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AB073D" w14:textId="77777777" w:rsidR="00CB37DE" w:rsidRPr="008340BB" w:rsidRDefault="0001000C" w:rsidP="00B41F2B">
      <w:pPr>
        <w:spacing w:before="120" w:after="0"/>
        <w:rPr>
          <w:rFonts w:cs="Arial"/>
          <w:b/>
          <w:bCs/>
          <w:color w:val="0095B3"/>
          <w:sz w:val="60"/>
          <w:lang w:eastAsia="en-GB"/>
        </w:rPr>
      </w:pPr>
      <w:r w:rsidRPr="008340BB">
        <w:rPr>
          <w:rFonts w:cs="Arial"/>
          <w:b/>
          <w:bCs/>
          <w:color w:val="0095B3"/>
          <w:sz w:val="60"/>
          <w:lang w:eastAsia="en-GB"/>
        </w:rPr>
        <w:t xml:space="preserve">Role Description </w:t>
      </w:r>
    </w:p>
    <w:tbl>
      <w:tblPr>
        <w:tblW w:w="5041" w:type="pct"/>
        <w:tblLook w:val="04A0" w:firstRow="1" w:lastRow="0" w:firstColumn="1" w:lastColumn="0" w:noHBand="0" w:noVBand="1"/>
      </w:tblPr>
      <w:tblGrid>
        <w:gridCol w:w="2293"/>
        <w:gridCol w:w="3130"/>
        <w:gridCol w:w="2099"/>
        <w:gridCol w:w="3332"/>
      </w:tblGrid>
      <w:tr w:rsidR="00CB37DE" w:rsidRPr="00162F67" w14:paraId="3D5A0B48" w14:textId="77777777" w:rsidTr="008340BB">
        <w:trPr>
          <w:trHeight w:val="448"/>
        </w:trPr>
        <w:tc>
          <w:tcPr>
            <w:tcW w:w="2313" w:type="dxa"/>
            <w:shd w:val="clear" w:color="auto" w:fill="auto"/>
            <w:tcMar>
              <w:top w:w="57" w:type="dxa"/>
              <w:bottom w:w="57" w:type="dxa"/>
            </w:tcMar>
          </w:tcPr>
          <w:p w14:paraId="4B418986" w14:textId="77777777" w:rsidR="00CB37DE" w:rsidRPr="00162F67" w:rsidRDefault="00CB37DE" w:rsidP="00B41F2B">
            <w:pPr>
              <w:spacing w:before="120" w:after="0"/>
              <w:rPr>
                <w:rFonts w:eastAsia="Times New Roman"/>
                <w:b/>
                <w:lang w:eastAsia="en-AU"/>
              </w:rPr>
            </w:pPr>
            <w:r w:rsidRPr="00162F67">
              <w:rPr>
                <w:rFonts w:eastAsia="Times New Roman"/>
                <w:b/>
                <w:lang w:eastAsia="en-AU"/>
              </w:rPr>
              <w:t>Job ad reference</w:t>
            </w:r>
          </w:p>
        </w:tc>
        <w:tc>
          <w:tcPr>
            <w:tcW w:w="3203" w:type="dxa"/>
            <w:shd w:val="clear" w:color="auto" w:fill="auto"/>
            <w:tcMar>
              <w:top w:w="57" w:type="dxa"/>
              <w:bottom w:w="57" w:type="dxa"/>
            </w:tcMar>
          </w:tcPr>
          <w:p w14:paraId="2C45B5C5" w14:textId="05A8513D" w:rsidR="00CB37DE" w:rsidRPr="00162F67" w:rsidRDefault="00C51A2F" w:rsidP="00B41F2B">
            <w:pPr>
              <w:spacing w:before="120" w:after="0"/>
              <w:rPr>
                <w:rFonts w:eastAsia="Times New Roman"/>
                <w:lang w:eastAsia="en-AU"/>
              </w:rPr>
            </w:pPr>
            <w:r>
              <w:t>MI365681</w:t>
            </w:r>
            <w:r>
              <w:t xml:space="preserve"> EOI</w:t>
            </w:r>
            <w:bookmarkStart w:id="0" w:name="_GoBack"/>
            <w:bookmarkEnd w:id="0"/>
          </w:p>
        </w:tc>
        <w:tc>
          <w:tcPr>
            <w:tcW w:w="2125" w:type="dxa"/>
            <w:shd w:val="clear" w:color="auto" w:fill="auto"/>
            <w:tcMar>
              <w:top w:w="57" w:type="dxa"/>
              <w:bottom w:w="57" w:type="dxa"/>
            </w:tcMar>
          </w:tcPr>
          <w:p w14:paraId="095B031D" w14:textId="77777777" w:rsidR="00CB37DE" w:rsidRPr="00162F67" w:rsidRDefault="00CB37DE" w:rsidP="00B41F2B">
            <w:pPr>
              <w:spacing w:before="120" w:after="0"/>
              <w:rPr>
                <w:rFonts w:eastAsia="Times New Roman"/>
                <w:b/>
                <w:lang w:eastAsia="en-AU"/>
              </w:rPr>
            </w:pPr>
            <w:r w:rsidRPr="00162F67">
              <w:rPr>
                <w:rFonts w:eastAsia="Times New Roman"/>
                <w:b/>
                <w:lang w:eastAsia="en-AU"/>
              </w:rPr>
              <w:t>Closing date</w:t>
            </w:r>
          </w:p>
        </w:tc>
        <w:tc>
          <w:tcPr>
            <w:tcW w:w="3432" w:type="dxa"/>
            <w:shd w:val="clear" w:color="auto" w:fill="auto"/>
            <w:tcMar>
              <w:top w:w="57" w:type="dxa"/>
              <w:bottom w:w="57" w:type="dxa"/>
            </w:tcMar>
          </w:tcPr>
          <w:p w14:paraId="03931A06" w14:textId="6FAAD7B5" w:rsidR="00CB37DE" w:rsidRPr="00162F67" w:rsidRDefault="00541CB9" w:rsidP="00B41F2B">
            <w:pPr>
              <w:spacing w:before="120" w:after="0"/>
              <w:rPr>
                <w:rFonts w:eastAsia="Times New Roman"/>
                <w:lang w:eastAsia="en-AU"/>
              </w:rPr>
            </w:pPr>
            <w:r>
              <w:rPr>
                <w:rFonts w:eastAsia="Times New Roman"/>
                <w:lang w:eastAsia="en-AU"/>
              </w:rPr>
              <w:t xml:space="preserve">Monday </w:t>
            </w:r>
            <w:r w:rsidR="00340F56">
              <w:rPr>
                <w:rFonts w:eastAsia="Times New Roman"/>
                <w:lang w:eastAsia="en-AU"/>
              </w:rPr>
              <w:t>15</w:t>
            </w:r>
            <w:r>
              <w:rPr>
                <w:rFonts w:eastAsia="Times New Roman"/>
                <w:lang w:eastAsia="en-AU"/>
              </w:rPr>
              <w:t xml:space="preserve"> March</w:t>
            </w:r>
            <w:r w:rsidR="007B73D5">
              <w:rPr>
                <w:rFonts w:eastAsia="Times New Roman"/>
                <w:lang w:eastAsia="en-AU"/>
              </w:rPr>
              <w:t xml:space="preserve"> 2021</w:t>
            </w:r>
          </w:p>
        </w:tc>
      </w:tr>
      <w:tr w:rsidR="00CB37DE" w:rsidRPr="00162F67" w14:paraId="7478D100" w14:textId="77777777" w:rsidTr="008340BB">
        <w:trPr>
          <w:trHeight w:val="448"/>
        </w:trPr>
        <w:tc>
          <w:tcPr>
            <w:tcW w:w="2313" w:type="dxa"/>
            <w:shd w:val="clear" w:color="auto" w:fill="auto"/>
            <w:tcMar>
              <w:top w:w="57" w:type="dxa"/>
              <w:bottom w:w="57" w:type="dxa"/>
            </w:tcMar>
          </w:tcPr>
          <w:p w14:paraId="426F9E5A" w14:textId="77777777" w:rsidR="00CB37DE" w:rsidRPr="00162F67" w:rsidRDefault="00CB37DE" w:rsidP="00B41F2B">
            <w:pPr>
              <w:spacing w:before="120" w:after="0"/>
              <w:rPr>
                <w:rFonts w:eastAsia="Times New Roman"/>
                <w:b/>
                <w:lang w:eastAsia="en-AU"/>
              </w:rPr>
            </w:pPr>
            <w:r w:rsidRPr="00162F67">
              <w:rPr>
                <w:rFonts w:eastAsia="Times New Roman"/>
                <w:b/>
                <w:lang w:eastAsia="en-AU"/>
              </w:rPr>
              <w:t>Role title</w:t>
            </w:r>
          </w:p>
        </w:tc>
        <w:tc>
          <w:tcPr>
            <w:tcW w:w="3203" w:type="dxa"/>
            <w:shd w:val="clear" w:color="auto" w:fill="auto"/>
            <w:tcMar>
              <w:top w:w="57" w:type="dxa"/>
              <w:bottom w:w="57" w:type="dxa"/>
            </w:tcMar>
          </w:tcPr>
          <w:p w14:paraId="4F1AAA53" w14:textId="16808A89" w:rsidR="00CB37DE" w:rsidRPr="00162F67" w:rsidRDefault="00CA0411" w:rsidP="00B41F2B">
            <w:pPr>
              <w:spacing w:before="120" w:after="0"/>
              <w:rPr>
                <w:rFonts w:eastAsia="Times New Roman"/>
                <w:lang w:eastAsia="en-AU"/>
              </w:rPr>
            </w:pPr>
            <w:r>
              <w:rPr>
                <w:rFonts w:eastAsia="Times New Roman"/>
                <w:lang w:eastAsia="en-AU"/>
              </w:rPr>
              <w:t>Administration Officer</w:t>
            </w:r>
          </w:p>
        </w:tc>
        <w:tc>
          <w:tcPr>
            <w:tcW w:w="2125" w:type="dxa"/>
            <w:shd w:val="clear" w:color="auto" w:fill="auto"/>
            <w:tcMar>
              <w:top w:w="57" w:type="dxa"/>
              <w:bottom w:w="57" w:type="dxa"/>
            </w:tcMar>
          </w:tcPr>
          <w:p w14:paraId="4D0524DE" w14:textId="77777777" w:rsidR="00CB37DE" w:rsidRPr="00162F67" w:rsidRDefault="00CB37DE" w:rsidP="00B41F2B">
            <w:pPr>
              <w:spacing w:before="120" w:after="0"/>
              <w:rPr>
                <w:rFonts w:eastAsia="Times New Roman"/>
                <w:b/>
                <w:lang w:eastAsia="en-AU"/>
              </w:rPr>
            </w:pPr>
            <w:r w:rsidRPr="00162F67">
              <w:rPr>
                <w:rFonts w:eastAsia="Times New Roman"/>
                <w:b/>
                <w:lang w:eastAsia="en-AU"/>
              </w:rPr>
              <w:t>Classification</w:t>
            </w:r>
          </w:p>
        </w:tc>
        <w:tc>
          <w:tcPr>
            <w:tcW w:w="3432" w:type="dxa"/>
            <w:shd w:val="clear" w:color="auto" w:fill="auto"/>
            <w:tcMar>
              <w:top w:w="57" w:type="dxa"/>
              <w:bottom w:w="57" w:type="dxa"/>
            </w:tcMar>
          </w:tcPr>
          <w:p w14:paraId="59643602" w14:textId="7D1CA0A5" w:rsidR="00CB37DE" w:rsidRPr="00162F67" w:rsidRDefault="00183B39" w:rsidP="00B41F2B">
            <w:pPr>
              <w:spacing w:before="120" w:after="0"/>
              <w:rPr>
                <w:rFonts w:eastAsia="Times New Roman"/>
                <w:lang w:eastAsia="en-AU"/>
              </w:rPr>
            </w:pPr>
            <w:r>
              <w:rPr>
                <w:rFonts w:eastAsia="Times New Roman"/>
                <w:lang w:eastAsia="en-AU"/>
              </w:rPr>
              <w:t>AO3</w:t>
            </w:r>
          </w:p>
        </w:tc>
      </w:tr>
      <w:tr w:rsidR="00CB37DE" w:rsidRPr="00162F67" w14:paraId="02AA77D5" w14:textId="77777777" w:rsidTr="008340BB">
        <w:trPr>
          <w:trHeight w:val="448"/>
        </w:trPr>
        <w:tc>
          <w:tcPr>
            <w:tcW w:w="2313" w:type="dxa"/>
            <w:shd w:val="clear" w:color="auto" w:fill="auto"/>
            <w:tcMar>
              <w:top w:w="57" w:type="dxa"/>
              <w:bottom w:w="57" w:type="dxa"/>
            </w:tcMar>
          </w:tcPr>
          <w:p w14:paraId="59F6EAE1" w14:textId="77777777" w:rsidR="00CB37DE" w:rsidRPr="00162F67" w:rsidRDefault="00CB37DE" w:rsidP="00B41F2B">
            <w:pPr>
              <w:spacing w:before="120" w:after="0"/>
              <w:rPr>
                <w:rFonts w:eastAsia="Times New Roman"/>
                <w:b/>
                <w:lang w:eastAsia="en-AU"/>
              </w:rPr>
            </w:pPr>
            <w:r w:rsidRPr="00162F67">
              <w:rPr>
                <w:rFonts w:eastAsia="Times New Roman"/>
                <w:b/>
                <w:lang w:eastAsia="en-AU"/>
              </w:rPr>
              <w:t>Status</w:t>
            </w:r>
          </w:p>
        </w:tc>
        <w:tc>
          <w:tcPr>
            <w:tcW w:w="3203" w:type="dxa"/>
            <w:shd w:val="clear" w:color="auto" w:fill="auto"/>
            <w:tcMar>
              <w:top w:w="57" w:type="dxa"/>
              <w:bottom w:w="57" w:type="dxa"/>
            </w:tcMar>
          </w:tcPr>
          <w:p w14:paraId="709D9992" w14:textId="21A59DAB" w:rsidR="00CB37DE" w:rsidRPr="00162F67" w:rsidRDefault="00340F56" w:rsidP="00B41F2B">
            <w:pPr>
              <w:spacing w:before="120" w:after="0"/>
              <w:rPr>
                <w:rFonts w:eastAsia="Times New Roman"/>
                <w:lang w:eastAsia="en-AU"/>
              </w:rPr>
            </w:pPr>
            <w:r>
              <w:rPr>
                <w:rFonts w:eastAsia="Times New Roman"/>
                <w:lang w:eastAsia="en-AU"/>
              </w:rPr>
              <w:t>Temporary</w:t>
            </w:r>
            <w:r w:rsidR="00CA0411">
              <w:rPr>
                <w:rFonts w:eastAsia="Times New Roman"/>
                <w:lang w:eastAsia="en-AU"/>
              </w:rPr>
              <w:t xml:space="preserve"> </w:t>
            </w:r>
            <w:r w:rsidR="007B73D5">
              <w:rPr>
                <w:rFonts w:eastAsia="Times New Roman"/>
                <w:lang w:eastAsia="en-AU"/>
              </w:rPr>
              <w:t>full-time</w:t>
            </w:r>
            <w:r>
              <w:rPr>
                <w:rFonts w:eastAsia="Times New Roman"/>
                <w:lang w:eastAsia="en-AU"/>
              </w:rPr>
              <w:br/>
              <w:t xml:space="preserve">(Commencing 23 March 2021 </w:t>
            </w:r>
            <w:r>
              <w:rPr>
                <w:rFonts w:eastAsia="Times New Roman"/>
                <w:lang w:eastAsia="en-AU"/>
              </w:rPr>
              <w:br/>
              <w:t>up to 31 January 2022)</w:t>
            </w:r>
          </w:p>
          <w:p w14:paraId="69195C17" w14:textId="1478E4EF" w:rsidR="00CB37DE" w:rsidRPr="00162F67" w:rsidRDefault="00CB37DE" w:rsidP="00B41F2B">
            <w:pPr>
              <w:spacing w:before="120" w:after="0"/>
              <w:rPr>
                <w:rFonts w:eastAsia="Times New Roman"/>
                <w:lang w:eastAsia="en-AU"/>
              </w:rPr>
            </w:pPr>
          </w:p>
        </w:tc>
        <w:tc>
          <w:tcPr>
            <w:tcW w:w="2125" w:type="dxa"/>
            <w:shd w:val="clear" w:color="auto" w:fill="auto"/>
            <w:tcMar>
              <w:top w:w="57" w:type="dxa"/>
              <w:bottom w:w="57" w:type="dxa"/>
            </w:tcMar>
          </w:tcPr>
          <w:p w14:paraId="0CEEC77C" w14:textId="77777777" w:rsidR="00CB37DE" w:rsidRPr="00162F67" w:rsidRDefault="00CB37DE" w:rsidP="00B41F2B">
            <w:pPr>
              <w:spacing w:before="120" w:after="0"/>
              <w:rPr>
                <w:rFonts w:eastAsia="Times New Roman"/>
                <w:b/>
                <w:lang w:eastAsia="en-AU"/>
              </w:rPr>
            </w:pPr>
            <w:r w:rsidRPr="00162F67">
              <w:rPr>
                <w:rFonts w:eastAsia="Times New Roman"/>
                <w:b/>
                <w:lang w:eastAsia="en-AU"/>
              </w:rPr>
              <w:t>Salary</w:t>
            </w:r>
          </w:p>
        </w:tc>
        <w:tc>
          <w:tcPr>
            <w:tcW w:w="3432" w:type="dxa"/>
            <w:shd w:val="clear" w:color="auto" w:fill="auto"/>
            <w:tcMar>
              <w:top w:w="57" w:type="dxa"/>
              <w:bottom w:w="57" w:type="dxa"/>
            </w:tcMar>
          </w:tcPr>
          <w:p w14:paraId="3F678D74" w14:textId="431A1534" w:rsidR="00CB37DE" w:rsidRPr="00162F67" w:rsidRDefault="007B73D5" w:rsidP="00B41F2B">
            <w:pPr>
              <w:spacing w:before="120" w:after="0"/>
              <w:rPr>
                <w:rFonts w:eastAsia="Times New Roman"/>
                <w:lang w:eastAsia="en-AU"/>
              </w:rPr>
            </w:pPr>
            <w:r>
              <w:rPr>
                <w:rFonts w:eastAsia="Times New Roman"/>
                <w:lang w:eastAsia="en-AU"/>
              </w:rPr>
              <w:t>$</w:t>
            </w:r>
            <w:r w:rsidRPr="007B73D5">
              <w:rPr>
                <w:rFonts w:eastAsia="Times New Roman"/>
                <w:lang w:eastAsia="en-AU"/>
              </w:rPr>
              <w:t>2507.80</w:t>
            </w:r>
            <w:r>
              <w:rPr>
                <w:rFonts w:eastAsia="Times New Roman"/>
                <w:lang w:eastAsia="en-AU"/>
              </w:rPr>
              <w:t xml:space="preserve"> - $</w:t>
            </w:r>
            <w:r w:rsidRPr="007B73D5">
              <w:rPr>
                <w:rFonts w:eastAsia="Times New Roman"/>
                <w:lang w:eastAsia="en-AU"/>
              </w:rPr>
              <w:t>2802.90</w:t>
            </w:r>
            <w:r>
              <w:rPr>
                <w:rFonts w:eastAsia="Times New Roman"/>
                <w:lang w:eastAsia="en-AU"/>
              </w:rPr>
              <w:t xml:space="preserve"> </w:t>
            </w:r>
            <w:r w:rsidR="00183B39">
              <w:rPr>
                <w:rFonts w:eastAsia="Times New Roman"/>
                <w:lang w:eastAsia="en-AU"/>
              </w:rPr>
              <w:t>per fortnight</w:t>
            </w:r>
          </w:p>
        </w:tc>
      </w:tr>
      <w:tr w:rsidR="00CB37DE" w:rsidRPr="00162F67" w14:paraId="718418E0" w14:textId="77777777" w:rsidTr="008340BB">
        <w:trPr>
          <w:trHeight w:val="448"/>
        </w:trPr>
        <w:tc>
          <w:tcPr>
            <w:tcW w:w="2313" w:type="dxa"/>
            <w:shd w:val="clear" w:color="auto" w:fill="auto"/>
            <w:tcMar>
              <w:top w:w="57" w:type="dxa"/>
              <w:bottom w:w="57" w:type="dxa"/>
            </w:tcMar>
          </w:tcPr>
          <w:p w14:paraId="60C3CDF0" w14:textId="77777777" w:rsidR="00CB37DE" w:rsidRPr="00162F67" w:rsidRDefault="00CB37DE" w:rsidP="00B41F2B">
            <w:pPr>
              <w:spacing w:before="120" w:after="0"/>
              <w:rPr>
                <w:rFonts w:eastAsia="Times New Roman"/>
                <w:b/>
                <w:lang w:eastAsia="en-AU"/>
              </w:rPr>
            </w:pPr>
            <w:r w:rsidRPr="00162F67">
              <w:rPr>
                <w:rFonts w:eastAsia="Times New Roman"/>
                <w:b/>
                <w:lang w:eastAsia="en-AU"/>
              </w:rPr>
              <w:t>Unit/Branch</w:t>
            </w:r>
          </w:p>
        </w:tc>
        <w:tc>
          <w:tcPr>
            <w:tcW w:w="3203" w:type="dxa"/>
            <w:shd w:val="clear" w:color="auto" w:fill="auto"/>
            <w:tcMar>
              <w:top w:w="57" w:type="dxa"/>
              <w:bottom w:w="57" w:type="dxa"/>
            </w:tcMar>
          </w:tcPr>
          <w:p w14:paraId="3B1A9B36" w14:textId="7F541E7B" w:rsidR="00CB37DE" w:rsidRPr="00CA0411" w:rsidRDefault="00183B39" w:rsidP="00B41F2B">
            <w:pPr>
              <w:spacing w:before="120" w:after="0"/>
              <w:rPr>
                <w:rFonts w:eastAsia="Times New Roman"/>
                <w:highlight w:val="yellow"/>
                <w:lang w:eastAsia="en-AU"/>
              </w:rPr>
            </w:pPr>
            <w:r w:rsidRPr="007B73D5">
              <w:rPr>
                <w:rFonts w:eastAsia="Times New Roman"/>
                <w:lang w:eastAsia="en-AU"/>
              </w:rPr>
              <w:t>Normanton Hospital</w:t>
            </w:r>
          </w:p>
        </w:tc>
        <w:tc>
          <w:tcPr>
            <w:tcW w:w="2125" w:type="dxa"/>
            <w:shd w:val="clear" w:color="auto" w:fill="auto"/>
            <w:tcMar>
              <w:top w:w="57" w:type="dxa"/>
              <w:bottom w:w="57" w:type="dxa"/>
            </w:tcMar>
          </w:tcPr>
          <w:p w14:paraId="06C13CF0" w14:textId="77777777" w:rsidR="00CB37DE" w:rsidRPr="00162F67" w:rsidRDefault="00CB37DE" w:rsidP="00B41F2B">
            <w:pPr>
              <w:spacing w:before="120" w:after="0"/>
              <w:rPr>
                <w:rFonts w:eastAsia="Times New Roman"/>
                <w:b/>
                <w:lang w:eastAsia="en-AU"/>
              </w:rPr>
            </w:pPr>
            <w:r w:rsidRPr="00162F67">
              <w:rPr>
                <w:rFonts w:eastAsia="Times New Roman"/>
                <w:b/>
                <w:lang w:eastAsia="en-AU"/>
              </w:rPr>
              <w:t>Contact name</w:t>
            </w:r>
          </w:p>
        </w:tc>
        <w:tc>
          <w:tcPr>
            <w:tcW w:w="3432" w:type="dxa"/>
            <w:shd w:val="clear" w:color="auto" w:fill="auto"/>
            <w:tcMar>
              <w:top w:w="57" w:type="dxa"/>
              <w:bottom w:w="57" w:type="dxa"/>
            </w:tcMar>
          </w:tcPr>
          <w:p w14:paraId="3E4B8041" w14:textId="091B8CA4" w:rsidR="00CB37DE" w:rsidRPr="00162F67" w:rsidRDefault="00183B39" w:rsidP="00B41F2B">
            <w:pPr>
              <w:spacing w:before="120" w:after="0"/>
              <w:rPr>
                <w:rFonts w:eastAsia="Times New Roman"/>
                <w:lang w:eastAsia="en-AU"/>
              </w:rPr>
            </w:pPr>
            <w:r>
              <w:rPr>
                <w:rFonts w:eastAsia="Times New Roman"/>
                <w:lang w:eastAsia="en-AU"/>
              </w:rPr>
              <w:t>Katherine Stock</w:t>
            </w:r>
          </w:p>
        </w:tc>
      </w:tr>
      <w:tr w:rsidR="00CB37DE" w:rsidRPr="00162F67" w14:paraId="2BE36C95" w14:textId="77777777" w:rsidTr="008340BB">
        <w:trPr>
          <w:trHeight w:val="448"/>
        </w:trPr>
        <w:tc>
          <w:tcPr>
            <w:tcW w:w="2313" w:type="dxa"/>
            <w:shd w:val="clear" w:color="auto" w:fill="auto"/>
            <w:tcMar>
              <w:top w:w="57" w:type="dxa"/>
              <w:bottom w:w="57" w:type="dxa"/>
            </w:tcMar>
          </w:tcPr>
          <w:p w14:paraId="73BB2C5A" w14:textId="77777777" w:rsidR="00CB37DE" w:rsidRPr="00162F67" w:rsidRDefault="00CB37DE" w:rsidP="00B41F2B">
            <w:pPr>
              <w:spacing w:before="120" w:after="0"/>
              <w:rPr>
                <w:rFonts w:eastAsia="Times New Roman"/>
                <w:b/>
                <w:lang w:eastAsia="en-AU"/>
              </w:rPr>
            </w:pPr>
            <w:r w:rsidRPr="00162F67">
              <w:rPr>
                <w:rFonts w:eastAsia="Times New Roman"/>
                <w:b/>
                <w:lang w:eastAsia="en-AU"/>
              </w:rPr>
              <w:t>Division/Hospital</w:t>
            </w:r>
          </w:p>
        </w:tc>
        <w:tc>
          <w:tcPr>
            <w:tcW w:w="3203" w:type="dxa"/>
            <w:shd w:val="clear" w:color="auto" w:fill="auto"/>
            <w:tcMar>
              <w:top w:w="57" w:type="dxa"/>
              <w:bottom w:w="57" w:type="dxa"/>
            </w:tcMar>
          </w:tcPr>
          <w:p w14:paraId="6EA176F2" w14:textId="7C4BEAAD" w:rsidR="00CB37DE" w:rsidRPr="00162F67" w:rsidRDefault="008340BB" w:rsidP="00B41F2B">
            <w:pPr>
              <w:spacing w:before="120" w:after="0"/>
              <w:rPr>
                <w:rFonts w:eastAsia="Times New Roman"/>
                <w:lang w:eastAsia="en-AU"/>
              </w:rPr>
            </w:pPr>
            <w:r w:rsidRPr="008340BB">
              <w:rPr>
                <w:rFonts w:eastAsia="Times New Roman"/>
                <w:lang w:eastAsia="en-AU"/>
              </w:rPr>
              <w:t>North West</w:t>
            </w:r>
            <w:r w:rsidR="00CB37DE" w:rsidRPr="008340BB">
              <w:rPr>
                <w:rFonts w:eastAsia="Times New Roman"/>
                <w:lang w:eastAsia="en-AU"/>
              </w:rPr>
              <w:t xml:space="preserve"> Hospital and </w:t>
            </w:r>
            <w:r w:rsidR="007B73D5">
              <w:rPr>
                <w:rFonts w:eastAsia="Times New Roman"/>
                <w:lang w:eastAsia="en-AU"/>
              </w:rPr>
              <w:br/>
            </w:r>
            <w:r w:rsidR="00CB37DE" w:rsidRPr="008340BB">
              <w:rPr>
                <w:rFonts w:eastAsia="Times New Roman"/>
                <w:lang w:eastAsia="en-AU"/>
              </w:rPr>
              <w:t>Health Service</w:t>
            </w:r>
            <w:r w:rsidR="007B73D5">
              <w:rPr>
                <w:rFonts w:eastAsia="Times New Roman"/>
                <w:lang w:eastAsia="en-AU"/>
              </w:rPr>
              <w:t xml:space="preserve"> (NWHHS)</w:t>
            </w:r>
          </w:p>
        </w:tc>
        <w:tc>
          <w:tcPr>
            <w:tcW w:w="2125" w:type="dxa"/>
            <w:shd w:val="clear" w:color="auto" w:fill="auto"/>
            <w:tcMar>
              <w:top w:w="57" w:type="dxa"/>
              <w:bottom w:w="57" w:type="dxa"/>
            </w:tcMar>
          </w:tcPr>
          <w:p w14:paraId="435D24AA" w14:textId="77777777" w:rsidR="00CB37DE" w:rsidRPr="00162F67" w:rsidRDefault="00CB37DE" w:rsidP="00B41F2B">
            <w:pPr>
              <w:spacing w:before="120" w:after="0"/>
              <w:rPr>
                <w:rFonts w:eastAsia="Times New Roman"/>
                <w:b/>
                <w:lang w:eastAsia="en-AU"/>
              </w:rPr>
            </w:pPr>
            <w:r w:rsidRPr="00162F67">
              <w:rPr>
                <w:rFonts w:eastAsia="Times New Roman"/>
                <w:b/>
                <w:lang w:eastAsia="en-AU"/>
              </w:rPr>
              <w:t>Contact number</w:t>
            </w:r>
          </w:p>
        </w:tc>
        <w:tc>
          <w:tcPr>
            <w:tcW w:w="3432" w:type="dxa"/>
            <w:shd w:val="clear" w:color="auto" w:fill="auto"/>
            <w:tcMar>
              <w:top w:w="57" w:type="dxa"/>
              <w:bottom w:w="57" w:type="dxa"/>
            </w:tcMar>
          </w:tcPr>
          <w:p w14:paraId="6754663F" w14:textId="0DE0FDF5" w:rsidR="00CB37DE" w:rsidRPr="00162F67" w:rsidRDefault="00CB37DE" w:rsidP="00B41F2B">
            <w:pPr>
              <w:spacing w:before="120" w:after="0"/>
              <w:rPr>
                <w:rFonts w:eastAsia="Times New Roman"/>
                <w:lang w:eastAsia="en-AU"/>
              </w:rPr>
            </w:pPr>
            <w:r w:rsidRPr="00162F67">
              <w:rPr>
                <w:rFonts w:eastAsia="Times New Roman"/>
                <w:lang w:eastAsia="en-AU"/>
              </w:rPr>
              <w:t xml:space="preserve">(07) </w:t>
            </w:r>
            <w:r w:rsidR="00183B39">
              <w:rPr>
                <w:rFonts w:eastAsia="Times New Roman"/>
                <w:lang w:eastAsia="en-AU"/>
              </w:rPr>
              <w:t>4745</w:t>
            </w:r>
            <w:r w:rsidR="007B73D5">
              <w:rPr>
                <w:rFonts w:eastAsia="Times New Roman"/>
                <w:lang w:eastAsia="en-AU"/>
              </w:rPr>
              <w:t xml:space="preserve"> </w:t>
            </w:r>
            <w:r w:rsidR="00183B39">
              <w:rPr>
                <w:rFonts w:eastAsia="Times New Roman"/>
                <w:lang w:eastAsia="en-AU"/>
              </w:rPr>
              <w:t>2100</w:t>
            </w:r>
          </w:p>
        </w:tc>
      </w:tr>
      <w:tr w:rsidR="00CB37DE" w:rsidRPr="00162F67" w14:paraId="6E44F367" w14:textId="77777777" w:rsidTr="008340BB">
        <w:trPr>
          <w:trHeight w:val="360"/>
        </w:trPr>
        <w:tc>
          <w:tcPr>
            <w:tcW w:w="2313" w:type="dxa"/>
            <w:shd w:val="clear" w:color="auto" w:fill="auto"/>
            <w:tcMar>
              <w:top w:w="57" w:type="dxa"/>
              <w:bottom w:w="57" w:type="dxa"/>
            </w:tcMar>
          </w:tcPr>
          <w:p w14:paraId="4EC966F8" w14:textId="77777777" w:rsidR="00CB37DE" w:rsidRPr="00162F67" w:rsidRDefault="00CB37DE" w:rsidP="00B41F2B">
            <w:pPr>
              <w:spacing w:before="120" w:after="0"/>
              <w:rPr>
                <w:rFonts w:eastAsia="Times New Roman"/>
                <w:lang w:eastAsia="en-AU"/>
              </w:rPr>
            </w:pPr>
            <w:r w:rsidRPr="00162F67">
              <w:rPr>
                <w:rFonts w:eastAsia="Times New Roman"/>
                <w:b/>
                <w:lang w:eastAsia="en-AU"/>
              </w:rPr>
              <w:t>Location</w:t>
            </w:r>
          </w:p>
        </w:tc>
        <w:tc>
          <w:tcPr>
            <w:tcW w:w="8759" w:type="dxa"/>
            <w:gridSpan w:val="3"/>
            <w:shd w:val="clear" w:color="auto" w:fill="auto"/>
            <w:tcMar>
              <w:top w:w="57" w:type="dxa"/>
              <w:bottom w:w="57" w:type="dxa"/>
            </w:tcMar>
          </w:tcPr>
          <w:p w14:paraId="1F8025F1" w14:textId="3CEAF0C2" w:rsidR="00CB37DE" w:rsidRDefault="007B73D5" w:rsidP="00B41F2B">
            <w:pPr>
              <w:spacing w:before="120" w:after="0"/>
              <w:rPr>
                <w:rFonts w:eastAsia="Times New Roman"/>
                <w:lang w:eastAsia="en-AU"/>
              </w:rPr>
            </w:pPr>
            <w:r>
              <w:rPr>
                <w:rFonts w:eastAsia="Times New Roman"/>
                <w:lang w:eastAsia="en-AU"/>
              </w:rPr>
              <w:t>Normanton</w:t>
            </w:r>
          </w:p>
          <w:p w14:paraId="123C4CF8" w14:textId="0309D6EC" w:rsidR="00CB37DE" w:rsidRPr="007B73D5" w:rsidRDefault="00CB37DE" w:rsidP="00B41F2B">
            <w:pPr>
              <w:pStyle w:val="BodyText"/>
              <w:spacing w:after="0" w:line="240" w:lineRule="auto"/>
              <w:rPr>
                <w:i/>
                <w:iCs/>
                <w:szCs w:val="20"/>
              </w:rPr>
            </w:pPr>
            <w:r w:rsidRPr="007B73D5">
              <w:rPr>
                <w:i/>
                <w:iCs/>
                <w:szCs w:val="20"/>
              </w:rPr>
              <w:t xml:space="preserve">Service delivery may require this role to work across other locations within the </w:t>
            </w:r>
            <w:r w:rsidR="007B73D5" w:rsidRPr="007B73D5">
              <w:rPr>
                <w:rFonts w:cs="Arial"/>
                <w:i/>
                <w:iCs/>
                <w:snapToGrid w:val="0"/>
                <w:szCs w:val="20"/>
              </w:rPr>
              <w:t>NWHHS.</w:t>
            </w:r>
          </w:p>
          <w:p w14:paraId="2E618556" w14:textId="77777777" w:rsidR="00CB37DE" w:rsidRPr="00162F67" w:rsidRDefault="00CB37DE" w:rsidP="00B41F2B">
            <w:pPr>
              <w:spacing w:before="120" w:after="0"/>
              <w:rPr>
                <w:rFonts w:eastAsia="Times New Roman"/>
                <w:lang w:eastAsia="en-AU"/>
              </w:rPr>
            </w:pPr>
          </w:p>
        </w:tc>
      </w:tr>
    </w:tbl>
    <w:p w14:paraId="663ABB57" w14:textId="77777777" w:rsidR="00CB37DE" w:rsidRPr="007B73D5" w:rsidRDefault="008340BB" w:rsidP="00B41F2B">
      <w:pPr>
        <w:spacing w:before="120" w:after="0"/>
        <w:outlineLvl w:val="0"/>
        <w:rPr>
          <w:rFonts w:cs="Arial"/>
          <w:b/>
          <w:bCs/>
          <w:color w:val="0095B3"/>
          <w:sz w:val="28"/>
          <w:lang w:eastAsia="en-GB"/>
        </w:rPr>
      </w:pPr>
      <w:r w:rsidRPr="007B73D5">
        <w:rPr>
          <w:rFonts w:cs="Arial"/>
          <w:b/>
          <w:bCs/>
          <w:color w:val="0095B3"/>
          <w:sz w:val="28"/>
          <w:lang w:eastAsia="en-GB"/>
        </w:rPr>
        <w:t xml:space="preserve">Your opportunity </w:t>
      </w:r>
    </w:p>
    <w:p w14:paraId="362AD519" w14:textId="77777777" w:rsidR="007B73D5" w:rsidRDefault="007B73D5" w:rsidP="00B41F2B">
      <w:pPr>
        <w:pStyle w:val="ListParagraph"/>
        <w:numPr>
          <w:ilvl w:val="0"/>
          <w:numId w:val="22"/>
        </w:numPr>
        <w:spacing w:before="120" w:after="0"/>
        <w:contextualSpacing w:val="0"/>
        <w:rPr>
          <w:rFonts w:cs="Arial"/>
          <w:bCs/>
          <w:color w:val="000000"/>
          <w:szCs w:val="20"/>
        </w:rPr>
      </w:pPr>
      <w:r>
        <w:rPr>
          <w:rFonts w:cs="Arial"/>
          <w:bCs/>
          <w:color w:val="000000"/>
          <w:szCs w:val="20"/>
        </w:rPr>
        <w:t>To provide efficient and effective administrative support to patient/client, staff and external agencies as directed by line supervisor or senior staff and in accordance with relevant task list.</w:t>
      </w:r>
    </w:p>
    <w:p w14:paraId="243DED8F" w14:textId="77777777" w:rsidR="007B73D5" w:rsidRDefault="007B73D5" w:rsidP="00B41F2B">
      <w:pPr>
        <w:pStyle w:val="ListParagraph"/>
        <w:numPr>
          <w:ilvl w:val="0"/>
          <w:numId w:val="22"/>
        </w:numPr>
        <w:spacing w:before="120" w:after="0"/>
        <w:contextualSpacing w:val="0"/>
        <w:rPr>
          <w:rFonts w:cs="Arial"/>
          <w:bCs/>
          <w:color w:val="000000"/>
          <w:szCs w:val="20"/>
        </w:rPr>
      </w:pPr>
      <w:r>
        <w:rPr>
          <w:rFonts w:cs="Arial"/>
          <w:bCs/>
          <w:color w:val="000000"/>
          <w:szCs w:val="20"/>
        </w:rPr>
        <w:t>To be part of a team that actively contributes to patient safety by following policies, procedures and protocols of the North West Hospital and Health Service.</w:t>
      </w:r>
    </w:p>
    <w:p w14:paraId="76CF59BE" w14:textId="5351B836" w:rsidR="007B73D5" w:rsidRDefault="007B73D5" w:rsidP="00B41F2B">
      <w:pPr>
        <w:pStyle w:val="ListParagraph"/>
        <w:numPr>
          <w:ilvl w:val="0"/>
          <w:numId w:val="22"/>
        </w:numPr>
        <w:spacing w:before="120" w:after="0"/>
        <w:contextualSpacing w:val="0"/>
        <w:rPr>
          <w:rFonts w:cs="Arial"/>
          <w:bCs/>
          <w:color w:val="000000"/>
          <w:szCs w:val="20"/>
        </w:rPr>
      </w:pPr>
      <w:r>
        <w:rPr>
          <w:rFonts w:cs="Arial"/>
          <w:bCs/>
          <w:color w:val="000000"/>
          <w:szCs w:val="20"/>
        </w:rPr>
        <w:t>To support continued improvement of health services by always participating in quality improvement opportunities.</w:t>
      </w:r>
    </w:p>
    <w:p w14:paraId="613207DF" w14:textId="77777777" w:rsidR="007B73D5" w:rsidRPr="007B73D5" w:rsidRDefault="007B73D5" w:rsidP="00B41F2B">
      <w:pPr>
        <w:pStyle w:val="ListParagraph"/>
        <w:spacing w:before="120" w:after="0"/>
        <w:ind w:left="426"/>
        <w:contextualSpacing w:val="0"/>
        <w:rPr>
          <w:rFonts w:cs="Arial"/>
        </w:rPr>
      </w:pPr>
    </w:p>
    <w:p w14:paraId="1B57D744" w14:textId="57FB5D2A" w:rsidR="007B73D5" w:rsidRPr="007B73D5" w:rsidRDefault="007B73D5" w:rsidP="00B41F2B">
      <w:pPr>
        <w:spacing w:before="120" w:after="0"/>
        <w:ind w:left="142"/>
        <w:rPr>
          <w:rFonts w:cs="Arial"/>
        </w:rPr>
      </w:pPr>
      <w:r w:rsidRPr="007B73D5">
        <w:rPr>
          <w:rFonts w:cs="Arial"/>
          <w:b/>
          <w:color w:val="555A6B" w:themeColor="accent5"/>
        </w:rPr>
        <w:t xml:space="preserve">Normanton Hospital and Community Health </w:t>
      </w:r>
      <w:r w:rsidRPr="007B73D5">
        <w:rPr>
          <w:rFonts w:cs="Arial"/>
        </w:rPr>
        <w:t>offers service to the patient catchment from the townships of Normanton and Karumba. In addition to this patients attend from other surrounding towns, stations and vessels in lower gulf waters. A range of services are offered including, but not limited to Accident and Emergency treatment, general inpatient services, outpatient clinics, visiting specialist clinics while working collaboratively with community health and other service providers in this area. The township of Normanton offers the ‘outback’ experience, a laid back lifestyle while providing access to everyday needs and easy access to recreational activities ranging from sports, outdoor activities and social groups.</w:t>
      </w:r>
    </w:p>
    <w:p w14:paraId="13EA0494" w14:textId="77777777" w:rsidR="007B73D5" w:rsidRPr="007B73D5" w:rsidRDefault="007B73D5" w:rsidP="00B41F2B">
      <w:pPr>
        <w:spacing w:before="120" w:after="0"/>
        <w:rPr>
          <w:rFonts w:cs="Arial"/>
        </w:rPr>
      </w:pPr>
    </w:p>
    <w:p w14:paraId="2885FA89" w14:textId="77777777" w:rsidR="007B73D5" w:rsidRDefault="007B73D5" w:rsidP="00B41F2B">
      <w:pPr>
        <w:spacing w:before="120" w:after="0"/>
        <w:ind w:left="142"/>
        <w:rPr>
          <w:rFonts w:cs="Arial"/>
        </w:rPr>
      </w:pPr>
      <w:r w:rsidRPr="007B73D5">
        <w:rPr>
          <w:rFonts w:cs="Arial"/>
        </w:rPr>
        <w:t>Employees are encouraged to research the Normanton area (see suggested web sites below) to gain knowledge of the environment in which they will be situated in. Please contact the Nursing Director (Normanton Hospital and Community Health) for any further information on ph. (07) 4745 2100.</w:t>
      </w:r>
    </w:p>
    <w:p w14:paraId="296B307F" w14:textId="77777777" w:rsidR="007B73D5" w:rsidRDefault="007B73D5" w:rsidP="00B41F2B">
      <w:pPr>
        <w:spacing w:before="120" w:after="0"/>
        <w:ind w:left="142"/>
        <w:rPr>
          <w:rFonts w:cs="Arial"/>
        </w:rPr>
      </w:pPr>
    </w:p>
    <w:p w14:paraId="13BE5013" w14:textId="103033EF" w:rsidR="007B73D5" w:rsidRPr="007B73D5" w:rsidRDefault="00397F53" w:rsidP="00B41F2B">
      <w:pPr>
        <w:spacing w:before="120" w:after="0"/>
        <w:ind w:left="142"/>
        <w:rPr>
          <w:rFonts w:cs="Arial"/>
          <w:b/>
        </w:rPr>
      </w:pPr>
      <w:hyperlink r:id="rId8" w:history="1">
        <w:r w:rsidR="007B73D5" w:rsidRPr="007B73D5">
          <w:rPr>
            <w:rStyle w:val="Hyperlink"/>
            <w:rFonts w:cs="Arial"/>
            <w:b/>
          </w:rPr>
          <w:t>www.carpentaria.qld.gov.au</w:t>
        </w:r>
      </w:hyperlink>
      <w:r w:rsidR="007B73D5" w:rsidRPr="007B73D5">
        <w:rPr>
          <w:rFonts w:cs="Arial"/>
          <w:b/>
        </w:rPr>
        <w:t xml:space="preserve"> or </w:t>
      </w:r>
      <w:hyperlink r:id="rId9" w:history="1">
        <w:r w:rsidR="007B73D5" w:rsidRPr="007B73D5">
          <w:rPr>
            <w:rStyle w:val="Hyperlink"/>
            <w:rFonts w:cs="Arial"/>
            <w:b/>
          </w:rPr>
          <w:t>www.savannah-guides.com.au/</w:t>
        </w:r>
      </w:hyperlink>
    </w:p>
    <w:p w14:paraId="0114CF3B" w14:textId="77777777" w:rsidR="007B73D5" w:rsidRPr="007B73D5" w:rsidRDefault="007B73D5" w:rsidP="00B41F2B">
      <w:pPr>
        <w:spacing w:before="120" w:after="0"/>
        <w:ind w:left="142"/>
        <w:rPr>
          <w:rFonts w:cs="Arial"/>
          <w:bCs/>
          <w:color w:val="000000"/>
          <w:szCs w:val="20"/>
        </w:rPr>
      </w:pPr>
    </w:p>
    <w:p w14:paraId="6950BFF9" w14:textId="2F4E0959" w:rsidR="008340BB" w:rsidRPr="007B73D5" w:rsidRDefault="008340BB" w:rsidP="00B41F2B">
      <w:pPr>
        <w:spacing w:before="120" w:after="0"/>
        <w:outlineLvl w:val="0"/>
        <w:rPr>
          <w:rFonts w:cs="Arial"/>
          <w:b/>
          <w:bCs/>
          <w:color w:val="0095B3"/>
          <w:sz w:val="28"/>
          <w:lang w:eastAsia="en-GB"/>
        </w:rPr>
      </w:pPr>
      <w:r w:rsidRPr="007B73D5">
        <w:rPr>
          <w:rFonts w:cs="Arial"/>
          <w:b/>
          <w:bCs/>
          <w:color w:val="0095B3"/>
          <w:sz w:val="28"/>
          <w:lang w:eastAsia="en-GB"/>
        </w:rPr>
        <w:t xml:space="preserve">Your role </w:t>
      </w:r>
    </w:p>
    <w:p w14:paraId="42813FC0" w14:textId="54B4C6B6" w:rsidR="00183B39" w:rsidRPr="007B73D5" w:rsidRDefault="00183B39" w:rsidP="00B41F2B">
      <w:pPr>
        <w:pStyle w:val="ListBullet"/>
        <w:numPr>
          <w:ilvl w:val="0"/>
          <w:numId w:val="4"/>
        </w:numPr>
        <w:tabs>
          <w:tab w:val="clear" w:pos="426"/>
          <w:tab w:val="num" w:pos="374"/>
        </w:tabs>
        <w:spacing w:before="120" w:after="0" w:line="240" w:lineRule="auto"/>
        <w:ind w:left="374"/>
        <w:rPr>
          <w:rFonts w:eastAsiaTheme="minorHAnsi" w:cstheme="minorBidi"/>
          <w:snapToGrid/>
          <w:lang w:val="en-GB" w:eastAsia="en-US"/>
        </w:rPr>
      </w:pPr>
      <w:r w:rsidRPr="007B73D5">
        <w:rPr>
          <w:rFonts w:eastAsiaTheme="minorHAnsi" w:cstheme="minorBidi"/>
          <w:snapToGrid/>
          <w:lang w:val="en-GB" w:eastAsia="en-US"/>
        </w:rPr>
        <w:t xml:space="preserve">Fulfil the responsibilities of this role in accordance with Queensland Public Service and North West Hospital and Health Service values as outlined </w:t>
      </w:r>
      <w:r w:rsidR="00B41F2B">
        <w:rPr>
          <w:rFonts w:eastAsiaTheme="minorHAnsi" w:cstheme="minorBidi"/>
          <w:snapToGrid/>
          <w:lang w:val="en-GB" w:eastAsia="en-US"/>
        </w:rPr>
        <w:t>below</w:t>
      </w:r>
      <w:r w:rsidRPr="007B73D5">
        <w:rPr>
          <w:rFonts w:eastAsiaTheme="minorHAnsi" w:cstheme="minorBidi"/>
          <w:snapToGrid/>
          <w:lang w:val="en-GB" w:eastAsia="en-US"/>
        </w:rPr>
        <w:t>.</w:t>
      </w:r>
    </w:p>
    <w:p w14:paraId="73777D6B" w14:textId="77777777" w:rsidR="00183B39" w:rsidRPr="007B73D5" w:rsidRDefault="00183B39" w:rsidP="00B41F2B">
      <w:pPr>
        <w:pStyle w:val="ListBullet"/>
        <w:numPr>
          <w:ilvl w:val="0"/>
          <w:numId w:val="4"/>
        </w:numPr>
        <w:tabs>
          <w:tab w:val="clear" w:pos="426"/>
          <w:tab w:val="num" w:pos="374"/>
        </w:tabs>
        <w:spacing w:before="120" w:after="0" w:line="240" w:lineRule="auto"/>
        <w:ind w:left="374"/>
        <w:rPr>
          <w:rFonts w:eastAsiaTheme="minorHAnsi" w:cstheme="minorBidi"/>
          <w:snapToGrid/>
          <w:lang w:val="en-GB" w:eastAsia="en-US"/>
        </w:rPr>
      </w:pPr>
      <w:r w:rsidRPr="007B73D5">
        <w:rPr>
          <w:rFonts w:eastAsiaTheme="minorHAnsi" w:cstheme="minorBidi"/>
          <w:snapToGrid/>
          <w:lang w:val="en-GB" w:eastAsia="en-US"/>
        </w:rPr>
        <w:t xml:space="preserve">All employees with the </w:t>
      </w:r>
      <w:smartTag w:uri="urn:schemas-microsoft-com:office:smarttags" w:element="place">
        <w:smartTag w:uri="urn:schemas-microsoft-com:office:smarttags" w:element="PlaceName">
          <w:r w:rsidRPr="007B73D5">
            <w:rPr>
              <w:rFonts w:eastAsiaTheme="minorHAnsi" w:cstheme="minorBidi"/>
              <w:snapToGrid/>
              <w:lang w:val="en-GB" w:eastAsia="en-US"/>
            </w:rPr>
            <w:t>North West</w:t>
          </w:r>
        </w:smartTag>
        <w:r w:rsidRPr="007B73D5">
          <w:rPr>
            <w:rFonts w:eastAsiaTheme="minorHAnsi" w:cstheme="minorBidi"/>
            <w:snapToGrid/>
            <w:lang w:val="en-GB" w:eastAsia="en-US"/>
          </w:rPr>
          <w:t xml:space="preserve"> </w:t>
        </w:r>
        <w:smartTag w:uri="urn:schemas-microsoft-com:office:smarttags" w:element="PlaceType">
          <w:r w:rsidRPr="007B73D5">
            <w:rPr>
              <w:rFonts w:eastAsiaTheme="minorHAnsi" w:cstheme="minorBidi"/>
              <w:snapToGrid/>
              <w:lang w:val="en-GB" w:eastAsia="en-US"/>
            </w:rPr>
            <w:t>Hospital</w:t>
          </w:r>
        </w:smartTag>
      </w:smartTag>
      <w:r w:rsidRPr="007B73D5">
        <w:rPr>
          <w:rFonts w:eastAsiaTheme="minorHAnsi" w:cstheme="minorBidi"/>
          <w:snapToGrid/>
          <w:lang w:val="en-GB" w:eastAsia="en-US"/>
        </w:rPr>
        <w:t xml:space="preserve"> and Health Service are required to take reasonable care for their own safety, including carrying out work in accordance with the prescribed practices and procedures and in a manner that will not create health and safety hazards for either the employee or others in the workplace.</w:t>
      </w:r>
    </w:p>
    <w:p w14:paraId="4A135573" w14:textId="77777777" w:rsidR="00183B39" w:rsidRPr="007B73D5" w:rsidRDefault="00183B39" w:rsidP="00B41F2B">
      <w:pPr>
        <w:pStyle w:val="ListBullet"/>
        <w:numPr>
          <w:ilvl w:val="0"/>
          <w:numId w:val="4"/>
        </w:numPr>
        <w:tabs>
          <w:tab w:val="clear" w:pos="426"/>
          <w:tab w:val="num" w:pos="374"/>
        </w:tabs>
        <w:spacing w:before="120" w:after="0" w:line="240" w:lineRule="auto"/>
        <w:ind w:left="374"/>
        <w:rPr>
          <w:rFonts w:eastAsiaTheme="minorHAnsi" w:cstheme="minorBidi"/>
          <w:snapToGrid/>
          <w:lang w:val="en-GB" w:eastAsia="en-US"/>
        </w:rPr>
      </w:pPr>
      <w:r w:rsidRPr="007B73D5">
        <w:rPr>
          <w:rFonts w:eastAsiaTheme="minorHAnsi" w:cstheme="minorBidi"/>
          <w:snapToGrid/>
          <w:lang w:val="en-GB" w:eastAsia="en-US"/>
        </w:rPr>
        <w:t>Promote a safety-supportive culture and consistently apply evidence based practice.</w:t>
      </w:r>
    </w:p>
    <w:p w14:paraId="62C2060D" w14:textId="77777777" w:rsidR="00183B39" w:rsidRPr="007B73D5" w:rsidRDefault="00183B39" w:rsidP="00B41F2B">
      <w:pPr>
        <w:pStyle w:val="ListBullet"/>
        <w:numPr>
          <w:ilvl w:val="0"/>
          <w:numId w:val="4"/>
        </w:numPr>
        <w:tabs>
          <w:tab w:val="clear" w:pos="426"/>
          <w:tab w:val="num" w:pos="374"/>
        </w:tabs>
        <w:spacing w:before="120" w:after="0" w:line="240" w:lineRule="auto"/>
        <w:ind w:left="374"/>
        <w:rPr>
          <w:rFonts w:eastAsiaTheme="minorHAnsi" w:cstheme="minorBidi"/>
          <w:snapToGrid/>
          <w:lang w:val="en-GB" w:eastAsia="en-US"/>
        </w:rPr>
      </w:pPr>
      <w:r w:rsidRPr="007B73D5">
        <w:rPr>
          <w:rFonts w:eastAsiaTheme="minorHAnsi" w:cstheme="minorBidi"/>
          <w:snapToGrid/>
          <w:lang w:val="en-GB" w:eastAsia="en-US"/>
        </w:rPr>
        <w:t>Follow defined service quality standards, occupational health and safety policies and procedures relating to the work being undertaken in order to ensure high quality, safe, services and workplaces.</w:t>
      </w:r>
    </w:p>
    <w:p w14:paraId="486F026E" w14:textId="77777777" w:rsidR="00183B39" w:rsidRPr="007B73D5" w:rsidRDefault="00183B39" w:rsidP="00B41F2B">
      <w:pPr>
        <w:pStyle w:val="ListBullet"/>
        <w:numPr>
          <w:ilvl w:val="0"/>
          <w:numId w:val="4"/>
        </w:numPr>
        <w:tabs>
          <w:tab w:val="clear" w:pos="426"/>
          <w:tab w:val="num" w:pos="374"/>
        </w:tabs>
        <w:spacing w:before="120" w:after="0" w:line="240" w:lineRule="auto"/>
        <w:ind w:left="374"/>
        <w:rPr>
          <w:rFonts w:eastAsiaTheme="minorHAnsi" w:cstheme="minorBidi"/>
          <w:snapToGrid/>
          <w:lang w:val="en-GB" w:eastAsia="en-US"/>
        </w:rPr>
      </w:pPr>
      <w:r w:rsidRPr="007B73D5">
        <w:rPr>
          <w:rFonts w:eastAsiaTheme="minorHAnsi" w:cstheme="minorBidi"/>
          <w:snapToGrid/>
          <w:lang w:val="en-GB" w:eastAsia="en-US"/>
        </w:rPr>
        <w:t>Always consider the rights of the patients and other health care consumers.</w:t>
      </w:r>
    </w:p>
    <w:p w14:paraId="65BD0A67" w14:textId="77777777" w:rsidR="00183B39" w:rsidRPr="007B73D5" w:rsidRDefault="00183B39" w:rsidP="00B41F2B">
      <w:pPr>
        <w:pStyle w:val="ListBullet"/>
        <w:numPr>
          <w:ilvl w:val="0"/>
          <w:numId w:val="4"/>
        </w:numPr>
        <w:tabs>
          <w:tab w:val="clear" w:pos="426"/>
          <w:tab w:val="num" w:pos="374"/>
        </w:tabs>
        <w:spacing w:before="120" w:after="0" w:line="240" w:lineRule="auto"/>
        <w:ind w:left="374"/>
        <w:rPr>
          <w:rFonts w:eastAsiaTheme="minorHAnsi" w:cstheme="minorBidi"/>
          <w:snapToGrid/>
          <w:lang w:val="en-GB" w:eastAsia="en-US"/>
        </w:rPr>
      </w:pPr>
      <w:r w:rsidRPr="007B73D5">
        <w:rPr>
          <w:rFonts w:eastAsiaTheme="minorHAnsi" w:cstheme="minorBidi"/>
          <w:snapToGrid/>
          <w:lang w:val="en-GB" w:eastAsia="en-US"/>
        </w:rPr>
        <w:t>Documents and communicates all relevant information across the continuum according to organisational procedure and local work area requirements.</w:t>
      </w:r>
    </w:p>
    <w:p w14:paraId="20450675" w14:textId="77777777" w:rsidR="00183B39" w:rsidRPr="007B73D5" w:rsidRDefault="00183B39" w:rsidP="00B41F2B">
      <w:pPr>
        <w:pStyle w:val="ListBullet"/>
        <w:numPr>
          <w:ilvl w:val="0"/>
          <w:numId w:val="4"/>
        </w:numPr>
        <w:tabs>
          <w:tab w:val="clear" w:pos="426"/>
          <w:tab w:val="num" w:pos="374"/>
        </w:tabs>
        <w:spacing w:before="120" w:after="0" w:line="240" w:lineRule="auto"/>
        <w:ind w:left="374"/>
        <w:rPr>
          <w:rFonts w:eastAsiaTheme="minorHAnsi" w:cstheme="minorBidi"/>
          <w:snapToGrid/>
          <w:lang w:val="en-GB" w:eastAsia="en-US"/>
        </w:rPr>
      </w:pPr>
      <w:r w:rsidRPr="007B73D5">
        <w:rPr>
          <w:rFonts w:eastAsiaTheme="minorHAnsi" w:cstheme="minorBidi"/>
          <w:snapToGrid/>
          <w:lang w:val="en-GB" w:eastAsia="en-US"/>
        </w:rPr>
        <w:t>Assume responsibility for self-development, utilising both internal and external staff development opportunities.</w:t>
      </w:r>
    </w:p>
    <w:p w14:paraId="131585B5" w14:textId="77777777" w:rsidR="00183B39" w:rsidRPr="007B73D5" w:rsidRDefault="00183B39" w:rsidP="00B41F2B">
      <w:pPr>
        <w:pStyle w:val="ListBullet"/>
        <w:numPr>
          <w:ilvl w:val="0"/>
          <w:numId w:val="4"/>
        </w:numPr>
        <w:tabs>
          <w:tab w:val="clear" w:pos="426"/>
          <w:tab w:val="num" w:pos="374"/>
        </w:tabs>
        <w:spacing w:before="120" w:after="0" w:line="240" w:lineRule="auto"/>
        <w:ind w:left="374"/>
        <w:rPr>
          <w:rFonts w:eastAsiaTheme="minorHAnsi" w:cstheme="minorBidi"/>
          <w:snapToGrid/>
          <w:lang w:val="en-GB" w:eastAsia="en-US"/>
        </w:rPr>
      </w:pPr>
      <w:r w:rsidRPr="007B73D5">
        <w:rPr>
          <w:rFonts w:eastAsiaTheme="minorHAnsi" w:cstheme="minorBidi"/>
          <w:snapToGrid/>
          <w:lang w:val="en-GB" w:eastAsia="en-US"/>
        </w:rPr>
        <w:t>Reception duties (both telephone, email and face to face contact) in accordance with relevant task list and may include switchboard, answering enquiries, arranging appointments and bookings, and the ability to provide assistance and advice to the staff and the public regarding the organisation of the hospital.</w:t>
      </w:r>
    </w:p>
    <w:p w14:paraId="3BB72401" w14:textId="77777777" w:rsidR="00183B39" w:rsidRPr="007B73D5" w:rsidRDefault="00183B39" w:rsidP="00B41F2B">
      <w:pPr>
        <w:pStyle w:val="ListBullet"/>
        <w:numPr>
          <w:ilvl w:val="0"/>
          <w:numId w:val="4"/>
        </w:numPr>
        <w:tabs>
          <w:tab w:val="clear" w:pos="426"/>
          <w:tab w:val="num" w:pos="374"/>
        </w:tabs>
        <w:spacing w:before="120" w:after="0" w:line="240" w:lineRule="auto"/>
        <w:ind w:left="374"/>
        <w:rPr>
          <w:rFonts w:eastAsiaTheme="minorHAnsi" w:cstheme="minorBidi"/>
          <w:snapToGrid/>
          <w:lang w:val="en-GB" w:eastAsia="en-US"/>
        </w:rPr>
      </w:pPr>
      <w:r w:rsidRPr="007B73D5">
        <w:rPr>
          <w:rFonts w:eastAsiaTheme="minorHAnsi" w:cstheme="minorBidi"/>
          <w:snapToGrid/>
          <w:lang w:val="en-GB" w:eastAsia="en-US"/>
        </w:rPr>
        <w:t>Ability to carry out general office duties as determined by relevant task list that may include cash handling, mail sorting and distribution, maintenance of stock, data entry.</w:t>
      </w:r>
    </w:p>
    <w:p w14:paraId="7BED1D7D" w14:textId="77777777" w:rsidR="00183B39" w:rsidRPr="007B73D5" w:rsidRDefault="00183B39" w:rsidP="00B41F2B">
      <w:pPr>
        <w:pStyle w:val="ListBullet"/>
        <w:numPr>
          <w:ilvl w:val="0"/>
          <w:numId w:val="4"/>
        </w:numPr>
        <w:tabs>
          <w:tab w:val="clear" w:pos="426"/>
          <w:tab w:val="num" w:pos="374"/>
        </w:tabs>
        <w:spacing w:before="120" w:after="0" w:line="240" w:lineRule="auto"/>
        <w:ind w:left="374"/>
        <w:rPr>
          <w:rFonts w:eastAsiaTheme="minorHAnsi" w:cstheme="minorBidi"/>
          <w:snapToGrid/>
          <w:lang w:val="en-GB" w:eastAsia="en-US"/>
        </w:rPr>
      </w:pPr>
      <w:r w:rsidRPr="007B73D5">
        <w:rPr>
          <w:rFonts w:eastAsiaTheme="minorHAnsi" w:cstheme="minorBidi"/>
          <w:snapToGrid/>
          <w:lang w:val="en-GB" w:eastAsia="en-US"/>
        </w:rPr>
        <w:t>Access and use a wide range of office equipment as designated by the relevant task list. Such equipment may include, computer, photocopier, facsimile, scanner, Dictaphone, ensuring that equipment is used safely and according to instructions.</w:t>
      </w:r>
    </w:p>
    <w:p w14:paraId="52915086" w14:textId="77777777" w:rsidR="00183B39" w:rsidRPr="007B73D5" w:rsidRDefault="00183B39" w:rsidP="00B41F2B">
      <w:pPr>
        <w:pStyle w:val="ListBullet"/>
        <w:numPr>
          <w:ilvl w:val="0"/>
          <w:numId w:val="4"/>
        </w:numPr>
        <w:tabs>
          <w:tab w:val="clear" w:pos="426"/>
          <w:tab w:val="num" w:pos="374"/>
        </w:tabs>
        <w:spacing w:before="120" w:after="0" w:line="240" w:lineRule="auto"/>
        <w:ind w:left="374"/>
        <w:rPr>
          <w:rFonts w:eastAsiaTheme="minorHAnsi" w:cstheme="minorBidi"/>
          <w:snapToGrid/>
          <w:lang w:val="en-GB" w:eastAsia="en-US"/>
        </w:rPr>
      </w:pPr>
      <w:r w:rsidRPr="007B73D5">
        <w:rPr>
          <w:rFonts w:eastAsiaTheme="minorHAnsi" w:cstheme="minorBidi"/>
          <w:snapToGrid/>
          <w:lang w:val="en-GB" w:eastAsia="en-US"/>
        </w:rPr>
        <w:t>Keyboard skills and word processing presentation skills to ensure correspondence is accurate and professionally presented.</w:t>
      </w:r>
    </w:p>
    <w:p w14:paraId="2BCB184C" w14:textId="77777777" w:rsidR="00183B39" w:rsidRPr="007B73D5" w:rsidRDefault="00183B39" w:rsidP="00B41F2B">
      <w:pPr>
        <w:pStyle w:val="ListBullet"/>
        <w:numPr>
          <w:ilvl w:val="0"/>
          <w:numId w:val="4"/>
        </w:numPr>
        <w:tabs>
          <w:tab w:val="clear" w:pos="426"/>
          <w:tab w:val="num" w:pos="374"/>
        </w:tabs>
        <w:spacing w:before="120" w:after="0" w:line="240" w:lineRule="auto"/>
        <w:ind w:left="374"/>
        <w:rPr>
          <w:rFonts w:eastAsiaTheme="minorHAnsi" w:cstheme="minorBidi"/>
          <w:snapToGrid/>
          <w:lang w:val="en-GB" w:eastAsia="en-US"/>
        </w:rPr>
      </w:pPr>
      <w:r w:rsidRPr="007B73D5">
        <w:rPr>
          <w:rFonts w:eastAsiaTheme="minorHAnsi" w:cstheme="minorBidi"/>
          <w:snapToGrid/>
          <w:lang w:val="en-GB" w:eastAsia="en-US"/>
        </w:rPr>
        <w:t>Access and use a wide range of computerised information systems and software packages relevant to Queensland Health. Such systems may include HBCIS, LATTICE, FAMMIS, MDS, Excel and Word.</w:t>
      </w:r>
    </w:p>
    <w:p w14:paraId="296FD980" w14:textId="77777777" w:rsidR="00183B39" w:rsidRPr="007B73D5" w:rsidRDefault="00183B39" w:rsidP="00B41F2B">
      <w:pPr>
        <w:pStyle w:val="ListBullet"/>
        <w:numPr>
          <w:ilvl w:val="0"/>
          <w:numId w:val="4"/>
        </w:numPr>
        <w:tabs>
          <w:tab w:val="clear" w:pos="426"/>
          <w:tab w:val="num" w:pos="374"/>
        </w:tabs>
        <w:spacing w:before="120" w:after="0" w:line="240" w:lineRule="auto"/>
        <w:ind w:left="374"/>
        <w:rPr>
          <w:rFonts w:eastAsiaTheme="minorHAnsi" w:cstheme="minorBidi"/>
          <w:snapToGrid/>
          <w:lang w:val="en-GB" w:eastAsia="en-US"/>
        </w:rPr>
      </w:pPr>
      <w:r w:rsidRPr="007B73D5">
        <w:rPr>
          <w:rFonts w:eastAsiaTheme="minorHAnsi" w:cstheme="minorBidi"/>
          <w:snapToGrid/>
          <w:lang w:val="en-GB" w:eastAsia="en-US"/>
        </w:rPr>
        <w:t>Maintain strict confidentiality at all times to ensure the integrity of the Health Service.</w:t>
      </w:r>
    </w:p>
    <w:p w14:paraId="42F7DEB0" w14:textId="77777777" w:rsidR="00183B39" w:rsidRPr="007B73D5" w:rsidRDefault="00183B39" w:rsidP="00B41F2B">
      <w:pPr>
        <w:pStyle w:val="ListBullet"/>
        <w:numPr>
          <w:ilvl w:val="0"/>
          <w:numId w:val="4"/>
        </w:numPr>
        <w:tabs>
          <w:tab w:val="clear" w:pos="426"/>
          <w:tab w:val="num" w:pos="374"/>
        </w:tabs>
        <w:spacing w:before="120" w:after="0" w:line="240" w:lineRule="auto"/>
        <w:ind w:left="374"/>
        <w:rPr>
          <w:rFonts w:eastAsiaTheme="minorHAnsi" w:cstheme="minorBidi"/>
          <w:snapToGrid/>
          <w:lang w:val="en-GB" w:eastAsia="en-US"/>
        </w:rPr>
      </w:pPr>
      <w:r w:rsidRPr="007B73D5">
        <w:rPr>
          <w:rFonts w:eastAsiaTheme="minorHAnsi" w:cstheme="minorBidi"/>
          <w:snapToGrid/>
          <w:lang w:val="en-GB" w:eastAsia="en-US"/>
        </w:rPr>
        <w:t>Monitor and maintain an effective records management system that ensures integrity and security of files, accurate information, and maintenance of documentation within the system.</w:t>
      </w:r>
    </w:p>
    <w:p w14:paraId="3A26E1F3" w14:textId="77777777" w:rsidR="00183B39" w:rsidRPr="007B73D5" w:rsidRDefault="00183B39" w:rsidP="00B41F2B">
      <w:pPr>
        <w:pStyle w:val="ListBullet"/>
        <w:numPr>
          <w:ilvl w:val="0"/>
          <w:numId w:val="4"/>
        </w:numPr>
        <w:tabs>
          <w:tab w:val="clear" w:pos="426"/>
          <w:tab w:val="num" w:pos="374"/>
        </w:tabs>
        <w:spacing w:before="120" w:after="0" w:line="240" w:lineRule="auto"/>
        <w:ind w:left="374"/>
        <w:rPr>
          <w:rFonts w:eastAsiaTheme="minorHAnsi" w:cstheme="minorBidi"/>
          <w:snapToGrid/>
          <w:lang w:val="en-GB" w:eastAsia="en-US"/>
        </w:rPr>
      </w:pPr>
      <w:r w:rsidRPr="007B73D5">
        <w:rPr>
          <w:rFonts w:eastAsiaTheme="minorHAnsi" w:cstheme="minorBidi"/>
          <w:snapToGrid/>
          <w:lang w:val="en-GB" w:eastAsia="en-US"/>
        </w:rPr>
        <w:t>Actively participate in the continual monitoring and improvement of the service provided, and participate in performance and development process to ensure personal skills and abilities remain current.</w:t>
      </w:r>
    </w:p>
    <w:p w14:paraId="00B70338" w14:textId="77777777" w:rsidR="00183B39" w:rsidRPr="007B73D5" w:rsidRDefault="00183B39" w:rsidP="00B41F2B">
      <w:pPr>
        <w:pStyle w:val="ListBullet"/>
        <w:numPr>
          <w:ilvl w:val="0"/>
          <w:numId w:val="4"/>
        </w:numPr>
        <w:tabs>
          <w:tab w:val="clear" w:pos="426"/>
          <w:tab w:val="num" w:pos="374"/>
        </w:tabs>
        <w:spacing w:before="120" w:after="0" w:line="240" w:lineRule="auto"/>
        <w:ind w:left="374"/>
        <w:rPr>
          <w:rFonts w:eastAsiaTheme="minorHAnsi" w:cstheme="minorBidi"/>
          <w:snapToGrid/>
          <w:lang w:val="en-GB" w:eastAsia="en-US"/>
        </w:rPr>
      </w:pPr>
      <w:r w:rsidRPr="007B73D5">
        <w:rPr>
          <w:rFonts w:eastAsiaTheme="minorHAnsi" w:cstheme="minorBidi"/>
          <w:snapToGrid/>
          <w:lang w:val="en-GB" w:eastAsia="en-US"/>
        </w:rPr>
        <w:t>Actively participate in a working environment supporting quality human resource management practices including employment equity, anti-discrimination, occupational health and safety, and ethical behaviour.</w:t>
      </w:r>
    </w:p>
    <w:p w14:paraId="36ED02D0" w14:textId="77777777" w:rsidR="00183B39" w:rsidRPr="0062451D" w:rsidRDefault="00183B39" w:rsidP="00B41F2B">
      <w:pPr>
        <w:pStyle w:val="ListBullet"/>
        <w:numPr>
          <w:ilvl w:val="0"/>
          <w:numId w:val="4"/>
        </w:numPr>
        <w:tabs>
          <w:tab w:val="clear" w:pos="426"/>
          <w:tab w:val="num" w:pos="374"/>
        </w:tabs>
        <w:spacing w:before="120" w:after="0" w:line="240" w:lineRule="auto"/>
        <w:ind w:left="374"/>
        <w:rPr>
          <w:rFonts w:eastAsiaTheme="minorHAnsi" w:cstheme="minorBidi"/>
          <w:snapToGrid/>
          <w:lang w:val="en-GB" w:eastAsia="en-US"/>
        </w:rPr>
      </w:pPr>
      <w:r w:rsidRPr="007B73D5">
        <w:rPr>
          <w:rFonts w:eastAsiaTheme="minorHAnsi" w:cstheme="minorBidi"/>
          <w:snapToGrid/>
          <w:lang w:val="en-GB" w:eastAsia="en-US"/>
        </w:rPr>
        <w:t xml:space="preserve">Keep People Safe: Comply with reasonable Work Health and Safety instruction and cooperate with reasonable </w:t>
      </w:r>
      <w:r w:rsidRPr="0062451D">
        <w:rPr>
          <w:rFonts w:eastAsiaTheme="minorHAnsi" w:cstheme="minorBidi"/>
          <w:snapToGrid/>
          <w:lang w:val="en-GB" w:eastAsia="en-US"/>
        </w:rPr>
        <w:t>policy and procedures, including the Duties of Workers, Section 28, Work Health and Safety Act 2011 (QLD).</w:t>
      </w:r>
    </w:p>
    <w:p w14:paraId="19A83844" w14:textId="77777777" w:rsidR="00183B39" w:rsidRPr="003C5D0C" w:rsidRDefault="00183B39" w:rsidP="00B41F2B">
      <w:pPr>
        <w:pStyle w:val="ListBullet"/>
        <w:numPr>
          <w:ilvl w:val="0"/>
          <w:numId w:val="4"/>
        </w:numPr>
        <w:tabs>
          <w:tab w:val="clear" w:pos="426"/>
          <w:tab w:val="num" w:pos="374"/>
        </w:tabs>
        <w:spacing w:before="120" w:after="0" w:line="240" w:lineRule="auto"/>
        <w:ind w:left="374"/>
        <w:rPr>
          <w:rFonts w:eastAsiaTheme="minorHAnsi" w:cstheme="minorBidi"/>
          <w:snapToGrid/>
          <w:lang w:val="en-GB" w:eastAsia="en-US"/>
        </w:rPr>
      </w:pPr>
      <w:r w:rsidRPr="003C5D0C">
        <w:rPr>
          <w:rFonts w:eastAsiaTheme="minorHAnsi" w:cstheme="minorBidi"/>
          <w:snapToGrid/>
          <w:lang w:val="en-GB" w:eastAsia="en-US"/>
        </w:rPr>
        <w:t>Effectively engage with people and communities from Aboriginal and Torres Strait Islander and cultural and linguistically diverse backgrounds.</w:t>
      </w:r>
    </w:p>
    <w:p w14:paraId="515D1085" w14:textId="18D8E18E" w:rsidR="00312247" w:rsidRPr="007B73D5" w:rsidRDefault="00183B39" w:rsidP="00B41F2B">
      <w:pPr>
        <w:pStyle w:val="ListBullet"/>
        <w:numPr>
          <w:ilvl w:val="0"/>
          <w:numId w:val="0"/>
        </w:numPr>
        <w:tabs>
          <w:tab w:val="num" w:pos="374"/>
        </w:tabs>
        <w:spacing w:before="120" w:after="0" w:line="240" w:lineRule="auto"/>
        <w:ind w:left="374"/>
        <w:rPr>
          <w:rFonts w:eastAsiaTheme="minorHAnsi" w:cstheme="minorBidi"/>
          <w:snapToGrid/>
          <w:lang w:val="en-GB" w:eastAsia="en-US"/>
        </w:rPr>
      </w:pPr>
      <w:r w:rsidRPr="007B73D5">
        <w:rPr>
          <w:rFonts w:eastAsiaTheme="minorHAnsi" w:cstheme="minorBidi"/>
          <w:snapToGrid/>
          <w:lang w:val="en-GB" w:eastAsia="en-US"/>
        </w:rPr>
        <w:t xml:space="preserve">Deliver culturally responsive and safe care in line with the </w:t>
      </w:r>
      <w:r w:rsidRPr="007B73D5">
        <w:rPr>
          <w:rFonts w:eastAsiaTheme="minorHAnsi" w:cstheme="minorBidi"/>
          <w:i/>
          <w:iCs/>
          <w:snapToGrid/>
          <w:lang w:val="en-GB" w:eastAsia="en-US"/>
        </w:rPr>
        <w:t xml:space="preserve">Queensland Health Aboriginal and Torres Strait Islander Cultural Capability Framework 2010-2033 </w:t>
      </w:r>
      <w:r w:rsidRPr="007B73D5">
        <w:rPr>
          <w:rFonts w:eastAsiaTheme="minorHAnsi" w:cstheme="minorBidi"/>
          <w:snapToGrid/>
          <w:lang w:val="en-GB" w:eastAsia="en-US"/>
        </w:rPr>
        <w:t xml:space="preserve">and </w:t>
      </w:r>
      <w:r w:rsidRPr="007B73D5">
        <w:rPr>
          <w:rFonts w:eastAsiaTheme="minorHAnsi" w:cstheme="minorBidi"/>
          <w:i/>
          <w:iCs/>
          <w:snapToGrid/>
          <w:lang w:val="en-GB" w:eastAsia="en-US"/>
        </w:rPr>
        <w:t>Queensland Health Workforce Diversity and Inclusion Strategy 2017-2022</w:t>
      </w:r>
      <w:bookmarkStart w:id="1" w:name="_Hlk61504673"/>
      <w:r w:rsidR="007B73D5" w:rsidRPr="007B73D5">
        <w:rPr>
          <w:rFonts w:eastAsiaTheme="minorHAnsi" w:cstheme="minorBidi"/>
          <w:i/>
          <w:iCs/>
          <w:snapToGrid/>
          <w:lang w:val="en-GB" w:eastAsia="en-US"/>
        </w:rPr>
        <w:t>.</w:t>
      </w:r>
      <w:bookmarkEnd w:id="1"/>
    </w:p>
    <w:p w14:paraId="7A4F90A9" w14:textId="77777777" w:rsidR="009426DE" w:rsidRDefault="009426DE" w:rsidP="00B41F2B">
      <w:pPr>
        <w:spacing w:before="120" w:after="0"/>
        <w:rPr>
          <w:lang w:eastAsia="en-GB"/>
        </w:rPr>
      </w:pPr>
    </w:p>
    <w:p w14:paraId="596D9522" w14:textId="77777777" w:rsidR="008340BB" w:rsidRPr="008340BB" w:rsidRDefault="008340BB" w:rsidP="00B41F2B">
      <w:pPr>
        <w:spacing w:before="120" w:after="0"/>
        <w:outlineLvl w:val="0"/>
        <w:rPr>
          <w:rFonts w:cs="Arial"/>
          <w:b/>
          <w:bCs/>
          <w:color w:val="0095B3"/>
          <w:sz w:val="28"/>
          <w:lang w:eastAsia="en-GB"/>
        </w:rPr>
      </w:pPr>
      <w:r w:rsidRPr="008340BB">
        <w:rPr>
          <w:rFonts w:cs="Arial"/>
          <w:b/>
          <w:bCs/>
          <w:color w:val="0095B3"/>
          <w:sz w:val="28"/>
          <w:lang w:eastAsia="en-GB"/>
        </w:rPr>
        <w:t>Your employe</w:t>
      </w:r>
      <w:r w:rsidR="00B06088">
        <w:rPr>
          <w:rFonts w:cs="Arial"/>
          <w:b/>
          <w:bCs/>
          <w:color w:val="0095B3"/>
          <w:sz w:val="28"/>
          <w:lang w:eastAsia="en-GB"/>
        </w:rPr>
        <w:t>r</w:t>
      </w:r>
      <w:r w:rsidRPr="008340BB">
        <w:rPr>
          <w:rFonts w:cs="Arial"/>
          <w:b/>
          <w:bCs/>
          <w:color w:val="0095B3"/>
          <w:sz w:val="28"/>
          <w:lang w:eastAsia="en-GB"/>
        </w:rPr>
        <w:t xml:space="preserve"> – North West Hospital and Health Service </w:t>
      </w:r>
    </w:p>
    <w:p w14:paraId="5BFF2F5D" w14:textId="77777777" w:rsidR="008340BB" w:rsidRPr="00B03E58" w:rsidRDefault="008340BB" w:rsidP="00B41F2B">
      <w:pPr>
        <w:spacing w:before="120" w:after="0"/>
        <w:rPr>
          <w:snapToGrid w:val="0"/>
        </w:rPr>
      </w:pPr>
      <w:r w:rsidRPr="00B03E58">
        <w:rPr>
          <w:snapToGrid w:val="0"/>
        </w:rPr>
        <w:t>The North West Hospital and Health Services (NWHHS) is responsible for the public sector health services in the North West region. The NWHHS covers an area of approximately 300,000 square kilometres and services many of the remote communities within North Western Queensland and the Gulf of Carpentaria.</w:t>
      </w:r>
    </w:p>
    <w:p w14:paraId="67C8DFD8" w14:textId="77777777" w:rsidR="008340BB" w:rsidRPr="00B03E58" w:rsidRDefault="008340BB" w:rsidP="00B41F2B">
      <w:pPr>
        <w:pStyle w:val="NormalWeb"/>
        <w:spacing w:before="120"/>
        <w:rPr>
          <w:rFonts w:ascii="Arial" w:hAnsi="Arial"/>
          <w:snapToGrid w:val="0"/>
          <w:sz w:val="20"/>
        </w:rPr>
      </w:pPr>
      <w:r w:rsidRPr="00B03E58">
        <w:rPr>
          <w:rFonts w:ascii="Arial" w:hAnsi="Arial"/>
          <w:snapToGrid w:val="0"/>
          <w:sz w:val="20"/>
        </w:rPr>
        <w:lastRenderedPageBreak/>
        <w:t>The Health Service is responsible for the promotion and wellbeing of people within the service area and ensuring that health services are of a high quality, accessible to all and effective.</w:t>
      </w:r>
    </w:p>
    <w:p w14:paraId="5E9FAFCC" w14:textId="77777777" w:rsidR="008340BB" w:rsidRPr="00B03E58" w:rsidRDefault="008340BB" w:rsidP="00B41F2B">
      <w:pPr>
        <w:spacing w:before="120" w:after="0"/>
        <w:rPr>
          <w:rFonts w:cs="Arial"/>
          <w:snapToGrid w:val="0"/>
        </w:rPr>
      </w:pPr>
      <w:r w:rsidRPr="00B03E58">
        <w:rPr>
          <w:rFonts w:cs="Arial"/>
          <w:snapToGrid w:val="0"/>
        </w:rPr>
        <w:t>Other NWHHS Centres are:</w:t>
      </w:r>
    </w:p>
    <w:tbl>
      <w:tblPr>
        <w:tblW w:w="10632" w:type="dxa"/>
        <w:tblLook w:val="0000" w:firstRow="0" w:lastRow="0" w:firstColumn="0" w:lastColumn="0" w:noHBand="0" w:noVBand="0"/>
      </w:tblPr>
      <w:tblGrid>
        <w:gridCol w:w="2410"/>
        <w:gridCol w:w="2694"/>
        <w:gridCol w:w="2551"/>
        <w:gridCol w:w="2977"/>
      </w:tblGrid>
      <w:tr w:rsidR="008340BB" w:rsidRPr="00C26C24" w14:paraId="6521B239" w14:textId="77777777" w:rsidTr="008340BB">
        <w:trPr>
          <w:cantSplit/>
          <w:trHeight w:hRule="exact" w:val="284"/>
          <w:tblHeader/>
        </w:trPr>
        <w:tc>
          <w:tcPr>
            <w:tcW w:w="2410" w:type="dxa"/>
            <w:shd w:val="clear" w:color="auto" w:fill="auto"/>
          </w:tcPr>
          <w:p w14:paraId="2F280372" w14:textId="77777777" w:rsidR="008340BB" w:rsidRPr="00474F6E" w:rsidRDefault="008340BB" w:rsidP="00B41F2B">
            <w:pPr>
              <w:spacing w:after="0"/>
              <w:ind w:left="284"/>
              <w:jc w:val="both"/>
              <w:rPr>
                <w:rFonts w:cs="Arial"/>
                <w:b/>
                <w:snapToGrid w:val="0"/>
              </w:rPr>
            </w:pPr>
            <w:r w:rsidRPr="00474F6E">
              <w:rPr>
                <w:rFonts w:cs="Arial"/>
                <w:b/>
              </w:rPr>
              <w:t>Hospitals:</w:t>
            </w:r>
          </w:p>
        </w:tc>
        <w:tc>
          <w:tcPr>
            <w:tcW w:w="2694" w:type="dxa"/>
            <w:shd w:val="clear" w:color="auto" w:fill="auto"/>
          </w:tcPr>
          <w:p w14:paraId="2D18FA31" w14:textId="77777777" w:rsidR="008340BB" w:rsidRPr="00474F6E" w:rsidRDefault="008340BB" w:rsidP="00B41F2B">
            <w:pPr>
              <w:spacing w:after="0"/>
              <w:rPr>
                <w:rFonts w:cs="Arial"/>
                <w:b/>
                <w:snapToGrid w:val="0"/>
              </w:rPr>
            </w:pPr>
            <w:r w:rsidRPr="00474F6E">
              <w:rPr>
                <w:rFonts w:cs="Arial"/>
                <w:b/>
              </w:rPr>
              <w:t>Primary Health Facilities:</w:t>
            </w:r>
          </w:p>
        </w:tc>
        <w:tc>
          <w:tcPr>
            <w:tcW w:w="2551" w:type="dxa"/>
            <w:shd w:val="clear" w:color="auto" w:fill="auto"/>
          </w:tcPr>
          <w:p w14:paraId="3242F21C" w14:textId="77777777" w:rsidR="008340BB" w:rsidRPr="00474F6E" w:rsidRDefault="008340BB" w:rsidP="00B41F2B">
            <w:pPr>
              <w:spacing w:after="0"/>
              <w:jc w:val="both"/>
              <w:rPr>
                <w:rFonts w:cs="Arial"/>
                <w:b/>
                <w:snapToGrid w:val="0"/>
              </w:rPr>
            </w:pPr>
            <w:r w:rsidRPr="00474F6E">
              <w:rPr>
                <w:rFonts w:cs="Arial"/>
                <w:b/>
              </w:rPr>
              <w:t>Community Services:</w:t>
            </w:r>
          </w:p>
        </w:tc>
        <w:tc>
          <w:tcPr>
            <w:tcW w:w="2977" w:type="dxa"/>
            <w:shd w:val="clear" w:color="auto" w:fill="auto"/>
          </w:tcPr>
          <w:p w14:paraId="4D4EDA83" w14:textId="77777777" w:rsidR="008340BB" w:rsidRPr="00474F6E" w:rsidRDefault="008340BB" w:rsidP="00B41F2B">
            <w:pPr>
              <w:spacing w:after="0"/>
              <w:rPr>
                <w:rFonts w:cs="Arial"/>
                <w:b/>
                <w:snapToGrid w:val="0"/>
              </w:rPr>
            </w:pPr>
            <w:r w:rsidRPr="00474F6E">
              <w:rPr>
                <w:rFonts w:cs="Arial"/>
                <w:b/>
              </w:rPr>
              <w:t>Multipurpose Health</w:t>
            </w:r>
            <w:r>
              <w:rPr>
                <w:rFonts w:cs="Arial"/>
                <w:b/>
              </w:rPr>
              <w:t xml:space="preserve"> </w:t>
            </w:r>
            <w:r w:rsidRPr="00474F6E">
              <w:rPr>
                <w:rFonts w:cs="Arial"/>
                <w:b/>
              </w:rPr>
              <w:t>Service</w:t>
            </w:r>
            <w:r>
              <w:rPr>
                <w:rFonts w:cs="Arial"/>
                <w:b/>
              </w:rPr>
              <w:t>:</w:t>
            </w:r>
          </w:p>
        </w:tc>
      </w:tr>
      <w:tr w:rsidR="008340BB" w:rsidRPr="00764FA3" w14:paraId="213B05DB" w14:textId="77777777" w:rsidTr="008340BB">
        <w:trPr>
          <w:cantSplit/>
          <w:trHeight w:hRule="exact" w:val="284"/>
          <w:tblHeader/>
        </w:trPr>
        <w:tc>
          <w:tcPr>
            <w:tcW w:w="2410" w:type="dxa"/>
            <w:shd w:val="clear" w:color="auto" w:fill="auto"/>
          </w:tcPr>
          <w:p w14:paraId="58BF1E5B" w14:textId="77777777" w:rsidR="008340BB" w:rsidRPr="00474F6E" w:rsidRDefault="008340BB" w:rsidP="00B41F2B">
            <w:pPr>
              <w:spacing w:after="0"/>
              <w:ind w:left="284"/>
              <w:jc w:val="both"/>
              <w:rPr>
                <w:rFonts w:cs="Arial"/>
                <w:snapToGrid w:val="0"/>
              </w:rPr>
            </w:pPr>
            <w:r w:rsidRPr="00474F6E">
              <w:rPr>
                <w:rFonts w:cs="Arial"/>
              </w:rPr>
              <w:t>Doomadgee</w:t>
            </w:r>
          </w:p>
        </w:tc>
        <w:tc>
          <w:tcPr>
            <w:tcW w:w="2694" w:type="dxa"/>
            <w:shd w:val="clear" w:color="auto" w:fill="auto"/>
          </w:tcPr>
          <w:p w14:paraId="36FC673F" w14:textId="77777777" w:rsidR="008340BB" w:rsidRPr="00474F6E" w:rsidRDefault="008340BB" w:rsidP="00B41F2B">
            <w:pPr>
              <w:spacing w:after="0"/>
              <w:ind w:left="8"/>
              <w:jc w:val="both"/>
              <w:rPr>
                <w:rFonts w:cs="Arial"/>
                <w:snapToGrid w:val="0"/>
              </w:rPr>
            </w:pPr>
            <w:r>
              <w:rPr>
                <w:rFonts w:cs="Arial"/>
              </w:rPr>
              <w:t>Burketown</w:t>
            </w:r>
          </w:p>
        </w:tc>
        <w:tc>
          <w:tcPr>
            <w:tcW w:w="2551" w:type="dxa"/>
            <w:shd w:val="clear" w:color="auto" w:fill="auto"/>
          </w:tcPr>
          <w:p w14:paraId="0C119BBB" w14:textId="77777777" w:rsidR="008340BB" w:rsidRPr="00474F6E" w:rsidRDefault="008340BB" w:rsidP="00B41F2B">
            <w:pPr>
              <w:spacing w:after="0"/>
              <w:jc w:val="both"/>
              <w:rPr>
                <w:rFonts w:cs="Arial"/>
                <w:snapToGrid w:val="0"/>
              </w:rPr>
            </w:pPr>
            <w:r w:rsidRPr="00474F6E">
              <w:rPr>
                <w:rFonts w:cs="Arial"/>
              </w:rPr>
              <w:t>Cloncurry</w:t>
            </w:r>
            <w:r w:rsidRPr="00474F6E" w:rsidDel="00335072">
              <w:rPr>
                <w:rFonts w:cs="Arial"/>
              </w:rPr>
              <w:t xml:space="preserve"> </w:t>
            </w:r>
          </w:p>
        </w:tc>
        <w:tc>
          <w:tcPr>
            <w:tcW w:w="2977" w:type="dxa"/>
            <w:shd w:val="clear" w:color="auto" w:fill="auto"/>
          </w:tcPr>
          <w:p w14:paraId="1A8FFF1F" w14:textId="77777777" w:rsidR="008340BB" w:rsidRPr="00474F6E" w:rsidRDefault="008340BB" w:rsidP="00B41F2B">
            <w:pPr>
              <w:spacing w:after="0"/>
              <w:jc w:val="both"/>
              <w:rPr>
                <w:rFonts w:cs="Arial"/>
                <w:snapToGrid w:val="0"/>
              </w:rPr>
            </w:pPr>
            <w:r w:rsidRPr="00474F6E">
              <w:rPr>
                <w:rFonts w:cs="Arial"/>
              </w:rPr>
              <w:t>Cloncurry</w:t>
            </w:r>
          </w:p>
        </w:tc>
      </w:tr>
      <w:tr w:rsidR="008340BB" w:rsidRPr="00764FA3" w14:paraId="37391759" w14:textId="77777777" w:rsidTr="008340BB">
        <w:trPr>
          <w:cantSplit/>
          <w:trHeight w:hRule="exact" w:val="284"/>
          <w:tblHeader/>
        </w:trPr>
        <w:tc>
          <w:tcPr>
            <w:tcW w:w="2410" w:type="dxa"/>
            <w:shd w:val="clear" w:color="auto" w:fill="auto"/>
          </w:tcPr>
          <w:p w14:paraId="705C61DF" w14:textId="77777777" w:rsidR="008340BB" w:rsidRPr="00474F6E" w:rsidRDefault="008340BB" w:rsidP="00B41F2B">
            <w:pPr>
              <w:spacing w:after="0"/>
              <w:ind w:left="284"/>
              <w:jc w:val="both"/>
              <w:rPr>
                <w:rFonts w:cs="Arial"/>
                <w:snapToGrid w:val="0"/>
              </w:rPr>
            </w:pPr>
            <w:r w:rsidRPr="00474F6E">
              <w:rPr>
                <w:rFonts w:cs="Arial"/>
              </w:rPr>
              <w:t>Mornington Island</w:t>
            </w:r>
          </w:p>
        </w:tc>
        <w:tc>
          <w:tcPr>
            <w:tcW w:w="2694" w:type="dxa"/>
            <w:shd w:val="clear" w:color="auto" w:fill="auto"/>
          </w:tcPr>
          <w:p w14:paraId="23239483" w14:textId="77777777" w:rsidR="008340BB" w:rsidRPr="00474F6E" w:rsidRDefault="008340BB" w:rsidP="00B41F2B">
            <w:pPr>
              <w:spacing w:after="0"/>
              <w:ind w:left="8"/>
              <w:jc w:val="both"/>
              <w:rPr>
                <w:rFonts w:cs="Arial"/>
                <w:snapToGrid w:val="0"/>
              </w:rPr>
            </w:pPr>
            <w:r w:rsidRPr="00474F6E">
              <w:rPr>
                <w:rFonts w:cs="Arial"/>
              </w:rPr>
              <w:t>Camooweal</w:t>
            </w:r>
          </w:p>
        </w:tc>
        <w:tc>
          <w:tcPr>
            <w:tcW w:w="2551" w:type="dxa"/>
            <w:shd w:val="clear" w:color="auto" w:fill="auto"/>
          </w:tcPr>
          <w:p w14:paraId="270519AB" w14:textId="77777777" w:rsidR="008340BB" w:rsidRPr="00474F6E" w:rsidRDefault="008340BB" w:rsidP="00B41F2B">
            <w:pPr>
              <w:spacing w:after="0"/>
              <w:jc w:val="both"/>
              <w:rPr>
                <w:rFonts w:cs="Arial"/>
                <w:snapToGrid w:val="0"/>
              </w:rPr>
            </w:pPr>
            <w:r w:rsidRPr="00474F6E">
              <w:rPr>
                <w:rFonts w:cs="Arial"/>
              </w:rPr>
              <w:t>Doomadgee</w:t>
            </w:r>
            <w:r w:rsidRPr="00474F6E" w:rsidDel="00335072">
              <w:rPr>
                <w:rFonts w:cs="Arial"/>
              </w:rPr>
              <w:t xml:space="preserve"> </w:t>
            </w:r>
          </w:p>
        </w:tc>
        <w:tc>
          <w:tcPr>
            <w:tcW w:w="2977" w:type="dxa"/>
            <w:shd w:val="clear" w:color="auto" w:fill="auto"/>
          </w:tcPr>
          <w:p w14:paraId="09B671D1" w14:textId="77777777" w:rsidR="008340BB" w:rsidRPr="00474F6E" w:rsidRDefault="008340BB" w:rsidP="00B41F2B">
            <w:pPr>
              <w:spacing w:after="0"/>
              <w:jc w:val="both"/>
              <w:rPr>
                <w:rFonts w:cs="Arial"/>
                <w:snapToGrid w:val="0"/>
              </w:rPr>
            </w:pPr>
            <w:r w:rsidRPr="00474F6E">
              <w:rPr>
                <w:rFonts w:cs="Arial"/>
              </w:rPr>
              <w:t>McKinlay Shire</w:t>
            </w:r>
          </w:p>
        </w:tc>
      </w:tr>
      <w:tr w:rsidR="008340BB" w:rsidRPr="00764FA3" w14:paraId="3A14F092" w14:textId="77777777" w:rsidTr="008340BB">
        <w:trPr>
          <w:cantSplit/>
          <w:trHeight w:hRule="exact" w:val="284"/>
          <w:tblHeader/>
        </w:trPr>
        <w:tc>
          <w:tcPr>
            <w:tcW w:w="2410" w:type="dxa"/>
            <w:shd w:val="clear" w:color="auto" w:fill="auto"/>
          </w:tcPr>
          <w:p w14:paraId="2441828E" w14:textId="77777777" w:rsidR="008340BB" w:rsidRPr="00474F6E" w:rsidRDefault="008340BB" w:rsidP="00B41F2B">
            <w:pPr>
              <w:spacing w:after="0"/>
              <w:ind w:left="284"/>
              <w:jc w:val="both"/>
              <w:rPr>
                <w:rFonts w:cs="Arial"/>
                <w:snapToGrid w:val="0"/>
              </w:rPr>
            </w:pPr>
            <w:r>
              <w:rPr>
                <w:rFonts w:cs="Arial"/>
              </w:rPr>
              <w:t>Mount Isa</w:t>
            </w:r>
          </w:p>
        </w:tc>
        <w:tc>
          <w:tcPr>
            <w:tcW w:w="2694" w:type="dxa"/>
            <w:shd w:val="clear" w:color="auto" w:fill="auto"/>
          </w:tcPr>
          <w:p w14:paraId="003A5788" w14:textId="77777777" w:rsidR="008340BB" w:rsidRPr="00474F6E" w:rsidRDefault="008340BB" w:rsidP="00B41F2B">
            <w:pPr>
              <w:spacing w:after="0"/>
              <w:jc w:val="both"/>
              <w:rPr>
                <w:rFonts w:cs="Arial"/>
                <w:snapToGrid w:val="0"/>
              </w:rPr>
            </w:pPr>
            <w:r w:rsidRPr="00474F6E">
              <w:rPr>
                <w:rFonts w:cs="Arial"/>
              </w:rPr>
              <w:t>Dajarra</w:t>
            </w:r>
          </w:p>
        </w:tc>
        <w:tc>
          <w:tcPr>
            <w:tcW w:w="2551" w:type="dxa"/>
            <w:shd w:val="clear" w:color="auto" w:fill="auto"/>
          </w:tcPr>
          <w:p w14:paraId="593CBCFE" w14:textId="77777777" w:rsidR="008340BB" w:rsidRPr="00474F6E" w:rsidRDefault="008340BB" w:rsidP="00B41F2B">
            <w:pPr>
              <w:spacing w:after="0"/>
              <w:jc w:val="both"/>
              <w:rPr>
                <w:rFonts w:cs="Arial"/>
                <w:snapToGrid w:val="0"/>
              </w:rPr>
            </w:pPr>
            <w:r w:rsidRPr="00747BF1">
              <w:rPr>
                <w:rFonts w:cs="Arial"/>
              </w:rPr>
              <w:t>McKinlay</w:t>
            </w:r>
            <w:r w:rsidRPr="00B73C47" w:rsidDel="00386B0C">
              <w:rPr>
                <w:rFonts w:cs="Arial"/>
              </w:rPr>
              <w:t xml:space="preserve"> </w:t>
            </w:r>
            <w:r w:rsidRPr="0049031F">
              <w:rPr>
                <w:rFonts w:cs="Arial"/>
              </w:rPr>
              <w:t>Clinic</w:t>
            </w:r>
            <w:r w:rsidRPr="00474F6E" w:rsidDel="00386B0C">
              <w:rPr>
                <w:rFonts w:cs="Arial"/>
              </w:rPr>
              <w:t xml:space="preserve"> </w:t>
            </w:r>
          </w:p>
        </w:tc>
        <w:tc>
          <w:tcPr>
            <w:tcW w:w="2977" w:type="dxa"/>
            <w:shd w:val="clear" w:color="auto" w:fill="auto"/>
          </w:tcPr>
          <w:p w14:paraId="0A2B4C25" w14:textId="77777777" w:rsidR="008340BB" w:rsidRPr="00474F6E" w:rsidRDefault="008340BB" w:rsidP="00B41F2B">
            <w:pPr>
              <w:spacing w:after="0"/>
              <w:jc w:val="both"/>
              <w:rPr>
                <w:rFonts w:cs="Arial"/>
                <w:snapToGrid w:val="0"/>
              </w:rPr>
            </w:pPr>
          </w:p>
        </w:tc>
      </w:tr>
      <w:tr w:rsidR="008340BB" w:rsidRPr="00764FA3" w14:paraId="3C3F45D5" w14:textId="77777777" w:rsidTr="008340BB">
        <w:trPr>
          <w:cantSplit/>
          <w:trHeight w:hRule="exact" w:val="284"/>
          <w:tblHeader/>
        </w:trPr>
        <w:tc>
          <w:tcPr>
            <w:tcW w:w="2410" w:type="dxa"/>
            <w:shd w:val="clear" w:color="auto" w:fill="auto"/>
          </w:tcPr>
          <w:p w14:paraId="505DF5AB" w14:textId="77777777" w:rsidR="008340BB" w:rsidRDefault="008340BB" w:rsidP="00B41F2B">
            <w:pPr>
              <w:spacing w:after="0"/>
              <w:ind w:left="284"/>
              <w:jc w:val="both"/>
              <w:rPr>
                <w:rFonts w:cs="Arial"/>
              </w:rPr>
            </w:pPr>
            <w:r>
              <w:rPr>
                <w:rFonts w:cs="Arial"/>
              </w:rPr>
              <w:t>Normanton</w:t>
            </w:r>
          </w:p>
          <w:p w14:paraId="3FA678CA" w14:textId="77777777" w:rsidR="008340BB" w:rsidRPr="00474F6E" w:rsidRDefault="008340BB" w:rsidP="00B41F2B">
            <w:pPr>
              <w:spacing w:after="0"/>
              <w:ind w:left="284"/>
              <w:jc w:val="both"/>
              <w:rPr>
                <w:rFonts w:cs="Arial"/>
                <w:snapToGrid w:val="0"/>
              </w:rPr>
            </w:pPr>
            <w:r>
              <w:rPr>
                <w:rFonts w:cs="Arial"/>
              </w:rPr>
              <w:t>Normanton</w:t>
            </w:r>
          </w:p>
        </w:tc>
        <w:tc>
          <w:tcPr>
            <w:tcW w:w="2694" w:type="dxa"/>
            <w:shd w:val="clear" w:color="auto" w:fill="auto"/>
          </w:tcPr>
          <w:p w14:paraId="7074A4C9" w14:textId="77777777" w:rsidR="008340BB" w:rsidRPr="00474F6E" w:rsidRDefault="008340BB" w:rsidP="00B41F2B">
            <w:pPr>
              <w:spacing w:after="0"/>
              <w:jc w:val="both"/>
              <w:rPr>
                <w:rFonts w:cs="Arial"/>
                <w:snapToGrid w:val="0"/>
              </w:rPr>
            </w:pPr>
            <w:r w:rsidRPr="00474F6E">
              <w:rPr>
                <w:rFonts w:cs="Arial"/>
              </w:rPr>
              <w:t>Karumba</w:t>
            </w:r>
          </w:p>
        </w:tc>
        <w:tc>
          <w:tcPr>
            <w:tcW w:w="2551" w:type="dxa"/>
            <w:shd w:val="clear" w:color="auto" w:fill="auto"/>
          </w:tcPr>
          <w:p w14:paraId="45E2B731" w14:textId="77777777" w:rsidR="008340BB" w:rsidRPr="00474F6E" w:rsidRDefault="008340BB" w:rsidP="00B41F2B">
            <w:pPr>
              <w:spacing w:after="0"/>
              <w:jc w:val="both"/>
              <w:rPr>
                <w:rFonts w:cs="Arial"/>
                <w:snapToGrid w:val="0"/>
              </w:rPr>
            </w:pPr>
            <w:r>
              <w:rPr>
                <w:rFonts w:cs="Arial"/>
              </w:rPr>
              <w:t>Mornington Island</w:t>
            </w:r>
            <w:r w:rsidRPr="00474F6E" w:rsidDel="00335072">
              <w:rPr>
                <w:rFonts w:cs="Arial"/>
              </w:rPr>
              <w:t xml:space="preserve"> </w:t>
            </w:r>
          </w:p>
        </w:tc>
        <w:tc>
          <w:tcPr>
            <w:tcW w:w="2977" w:type="dxa"/>
            <w:shd w:val="clear" w:color="auto" w:fill="auto"/>
          </w:tcPr>
          <w:p w14:paraId="259ABC87" w14:textId="77777777" w:rsidR="008340BB" w:rsidRPr="00474F6E" w:rsidRDefault="008340BB" w:rsidP="00B41F2B">
            <w:pPr>
              <w:spacing w:after="0"/>
              <w:jc w:val="both"/>
              <w:rPr>
                <w:rFonts w:cs="Arial"/>
                <w:snapToGrid w:val="0"/>
              </w:rPr>
            </w:pPr>
          </w:p>
        </w:tc>
      </w:tr>
      <w:tr w:rsidR="008340BB" w:rsidRPr="00764FA3" w14:paraId="52964501" w14:textId="77777777" w:rsidTr="008340BB">
        <w:trPr>
          <w:cantSplit/>
          <w:trHeight w:hRule="exact" w:val="284"/>
          <w:tblHeader/>
        </w:trPr>
        <w:tc>
          <w:tcPr>
            <w:tcW w:w="2410" w:type="dxa"/>
            <w:shd w:val="clear" w:color="auto" w:fill="auto"/>
          </w:tcPr>
          <w:p w14:paraId="6266DE75" w14:textId="77777777" w:rsidR="008340BB" w:rsidRPr="00474F6E" w:rsidRDefault="008340BB" w:rsidP="00B41F2B">
            <w:pPr>
              <w:spacing w:after="0"/>
              <w:ind w:left="284"/>
              <w:jc w:val="both"/>
              <w:rPr>
                <w:rFonts w:cs="Arial"/>
                <w:snapToGrid w:val="0"/>
              </w:rPr>
            </w:pPr>
          </w:p>
        </w:tc>
        <w:tc>
          <w:tcPr>
            <w:tcW w:w="2694" w:type="dxa"/>
            <w:shd w:val="clear" w:color="auto" w:fill="auto"/>
          </w:tcPr>
          <w:p w14:paraId="1F7125CB" w14:textId="77777777" w:rsidR="008340BB" w:rsidRPr="00474F6E" w:rsidRDefault="008340BB" w:rsidP="00B41F2B">
            <w:pPr>
              <w:spacing w:after="0"/>
              <w:jc w:val="both"/>
              <w:rPr>
                <w:rFonts w:cs="Arial"/>
                <w:snapToGrid w:val="0"/>
              </w:rPr>
            </w:pPr>
          </w:p>
        </w:tc>
        <w:tc>
          <w:tcPr>
            <w:tcW w:w="2551" w:type="dxa"/>
            <w:shd w:val="clear" w:color="auto" w:fill="auto"/>
          </w:tcPr>
          <w:p w14:paraId="52C396D1" w14:textId="77777777" w:rsidR="008340BB" w:rsidRPr="00474F6E" w:rsidRDefault="008340BB" w:rsidP="00B41F2B">
            <w:pPr>
              <w:spacing w:after="0"/>
              <w:jc w:val="both"/>
              <w:rPr>
                <w:rFonts w:cs="Arial"/>
                <w:snapToGrid w:val="0"/>
              </w:rPr>
            </w:pPr>
            <w:r>
              <w:rPr>
                <w:rFonts w:cs="Arial"/>
              </w:rPr>
              <w:t>Mount Isa</w:t>
            </w:r>
            <w:r w:rsidRPr="005A4397" w:rsidDel="00335072">
              <w:rPr>
                <w:rFonts w:cs="Arial"/>
              </w:rPr>
              <w:t xml:space="preserve"> </w:t>
            </w:r>
          </w:p>
        </w:tc>
        <w:tc>
          <w:tcPr>
            <w:tcW w:w="2977" w:type="dxa"/>
            <w:shd w:val="clear" w:color="auto" w:fill="auto"/>
          </w:tcPr>
          <w:p w14:paraId="347DA100" w14:textId="77777777" w:rsidR="008340BB" w:rsidRPr="00474F6E" w:rsidRDefault="008340BB" w:rsidP="00B41F2B">
            <w:pPr>
              <w:spacing w:after="0"/>
              <w:jc w:val="both"/>
              <w:rPr>
                <w:rFonts w:cs="Arial"/>
                <w:snapToGrid w:val="0"/>
              </w:rPr>
            </w:pPr>
          </w:p>
        </w:tc>
      </w:tr>
      <w:tr w:rsidR="008340BB" w:rsidRPr="00764FA3" w14:paraId="08600A65" w14:textId="77777777" w:rsidTr="008340BB">
        <w:trPr>
          <w:cantSplit/>
          <w:trHeight w:hRule="exact" w:val="284"/>
          <w:tblHeader/>
        </w:trPr>
        <w:tc>
          <w:tcPr>
            <w:tcW w:w="2410" w:type="dxa"/>
            <w:shd w:val="clear" w:color="auto" w:fill="auto"/>
          </w:tcPr>
          <w:p w14:paraId="69E2268E" w14:textId="77777777" w:rsidR="008340BB" w:rsidRPr="00474F6E" w:rsidRDefault="008340BB" w:rsidP="00B41F2B">
            <w:pPr>
              <w:spacing w:after="0"/>
              <w:ind w:left="284"/>
              <w:jc w:val="both"/>
              <w:rPr>
                <w:rFonts w:cs="Arial"/>
                <w:snapToGrid w:val="0"/>
              </w:rPr>
            </w:pPr>
          </w:p>
        </w:tc>
        <w:tc>
          <w:tcPr>
            <w:tcW w:w="2694" w:type="dxa"/>
            <w:shd w:val="clear" w:color="auto" w:fill="auto"/>
          </w:tcPr>
          <w:p w14:paraId="23EE04B5" w14:textId="77777777" w:rsidR="008340BB" w:rsidRPr="00474F6E" w:rsidRDefault="008340BB" w:rsidP="00B41F2B">
            <w:pPr>
              <w:spacing w:after="0"/>
              <w:jc w:val="both"/>
              <w:rPr>
                <w:rFonts w:cs="Arial"/>
                <w:snapToGrid w:val="0"/>
              </w:rPr>
            </w:pPr>
          </w:p>
        </w:tc>
        <w:tc>
          <w:tcPr>
            <w:tcW w:w="2551" w:type="dxa"/>
            <w:shd w:val="clear" w:color="auto" w:fill="auto"/>
          </w:tcPr>
          <w:p w14:paraId="7D37558A" w14:textId="77777777" w:rsidR="008340BB" w:rsidRPr="00474F6E" w:rsidRDefault="008340BB" w:rsidP="00B41F2B">
            <w:pPr>
              <w:spacing w:after="0"/>
              <w:jc w:val="both"/>
              <w:rPr>
                <w:rFonts w:cs="Arial"/>
                <w:snapToGrid w:val="0"/>
              </w:rPr>
            </w:pPr>
            <w:r w:rsidRPr="00D2247E">
              <w:rPr>
                <w:rFonts w:cs="Arial"/>
              </w:rPr>
              <w:t>Normanton</w:t>
            </w:r>
          </w:p>
        </w:tc>
        <w:tc>
          <w:tcPr>
            <w:tcW w:w="2977" w:type="dxa"/>
            <w:shd w:val="clear" w:color="auto" w:fill="auto"/>
          </w:tcPr>
          <w:p w14:paraId="4ED97B67" w14:textId="77777777" w:rsidR="008340BB" w:rsidRPr="00474F6E" w:rsidRDefault="008340BB" w:rsidP="00B41F2B">
            <w:pPr>
              <w:spacing w:after="0"/>
              <w:jc w:val="both"/>
              <w:rPr>
                <w:rFonts w:cs="Arial"/>
                <w:snapToGrid w:val="0"/>
              </w:rPr>
            </w:pPr>
          </w:p>
        </w:tc>
      </w:tr>
      <w:tr w:rsidR="008340BB" w:rsidRPr="00764FA3" w14:paraId="080C8178" w14:textId="77777777" w:rsidTr="008340BB">
        <w:trPr>
          <w:cantSplit/>
          <w:trHeight w:hRule="exact" w:val="284"/>
          <w:tblHeader/>
        </w:trPr>
        <w:tc>
          <w:tcPr>
            <w:tcW w:w="2410" w:type="dxa"/>
            <w:shd w:val="clear" w:color="auto" w:fill="auto"/>
          </w:tcPr>
          <w:p w14:paraId="677B6E59" w14:textId="77777777" w:rsidR="008340BB" w:rsidRPr="00386741" w:rsidRDefault="008340BB" w:rsidP="00B41F2B">
            <w:pPr>
              <w:spacing w:after="0"/>
              <w:ind w:left="284"/>
              <w:jc w:val="both"/>
              <w:rPr>
                <w:rFonts w:cs="Arial"/>
                <w:snapToGrid w:val="0"/>
                <w:sz w:val="22"/>
              </w:rPr>
            </w:pPr>
          </w:p>
        </w:tc>
        <w:tc>
          <w:tcPr>
            <w:tcW w:w="2694" w:type="dxa"/>
            <w:shd w:val="clear" w:color="auto" w:fill="auto"/>
          </w:tcPr>
          <w:p w14:paraId="05454C3D" w14:textId="77777777" w:rsidR="008340BB" w:rsidRPr="00474F6E" w:rsidRDefault="008340BB" w:rsidP="00B41F2B">
            <w:pPr>
              <w:spacing w:after="0"/>
              <w:jc w:val="both"/>
              <w:rPr>
                <w:rFonts w:cs="Arial"/>
                <w:snapToGrid w:val="0"/>
              </w:rPr>
            </w:pPr>
          </w:p>
        </w:tc>
        <w:tc>
          <w:tcPr>
            <w:tcW w:w="2551" w:type="dxa"/>
            <w:shd w:val="clear" w:color="auto" w:fill="auto"/>
          </w:tcPr>
          <w:p w14:paraId="4E8A75F5" w14:textId="77777777" w:rsidR="008340BB" w:rsidRPr="00474F6E" w:rsidRDefault="008340BB" w:rsidP="00B41F2B">
            <w:pPr>
              <w:spacing w:after="0"/>
              <w:jc w:val="both"/>
              <w:rPr>
                <w:rFonts w:cs="Arial"/>
                <w:snapToGrid w:val="0"/>
              </w:rPr>
            </w:pPr>
          </w:p>
        </w:tc>
        <w:tc>
          <w:tcPr>
            <w:tcW w:w="2977" w:type="dxa"/>
            <w:shd w:val="clear" w:color="auto" w:fill="auto"/>
          </w:tcPr>
          <w:p w14:paraId="30DC21E1" w14:textId="77777777" w:rsidR="008340BB" w:rsidRPr="00474F6E" w:rsidRDefault="008340BB" w:rsidP="00B41F2B">
            <w:pPr>
              <w:spacing w:after="0"/>
              <w:jc w:val="both"/>
              <w:rPr>
                <w:rFonts w:cs="Arial"/>
                <w:snapToGrid w:val="0"/>
              </w:rPr>
            </w:pPr>
          </w:p>
        </w:tc>
      </w:tr>
    </w:tbl>
    <w:p w14:paraId="62CF8C11" w14:textId="363807BD" w:rsidR="008340BB" w:rsidRPr="00386741" w:rsidRDefault="008340BB" w:rsidP="00B41F2B">
      <w:pPr>
        <w:spacing w:before="120" w:after="0"/>
        <w:rPr>
          <w:rFonts w:eastAsia="Times New Roman"/>
          <w:b/>
          <w:color w:val="1F497D"/>
          <w:sz w:val="10"/>
          <w:lang w:eastAsia="en-AU"/>
        </w:rPr>
      </w:pPr>
      <w:r w:rsidRPr="008340BB">
        <w:rPr>
          <w:rFonts w:cs="Arial"/>
          <w:b/>
          <w:bCs/>
          <w:color w:val="0095B3"/>
          <w:sz w:val="22"/>
          <w:lang w:eastAsia="en-GB"/>
        </w:rPr>
        <w:t>North West Hospital and Health Service Vision and Values</w:t>
      </w:r>
      <w:r w:rsidRPr="00B03E58">
        <w:rPr>
          <w:rFonts w:eastAsia="Times New Roman"/>
          <w:b/>
          <w:color w:val="1F497D"/>
          <w:lang w:eastAsia="en-AU"/>
        </w:rPr>
        <w:br/>
      </w:r>
      <w:r w:rsidRPr="00386741">
        <w:rPr>
          <w:rFonts w:eastAsia="Times New Roman"/>
          <w:b/>
          <w:color w:val="1F497D"/>
          <w:sz w:val="10"/>
          <w:lang w:eastAsia="en-AU"/>
        </w:rPr>
        <w:t xml:space="preserve"> </w:t>
      </w:r>
    </w:p>
    <w:p w14:paraId="4F3D6036" w14:textId="77777777" w:rsidR="008340BB" w:rsidRPr="00B03E58" w:rsidRDefault="008340BB" w:rsidP="00B41F2B">
      <w:pPr>
        <w:pStyle w:val="NormalWeb"/>
        <w:spacing w:before="120"/>
        <w:rPr>
          <w:rFonts w:ascii="Arial" w:hAnsi="Arial"/>
          <w:snapToGrid w:val="0"/>
          <w:sz w:val="20"/>
        </w:rPr>
      </w:pPr>
      <w:r w:rsidRPr="00B03E58">
        <w:rPr>
          <w:rFonts w:ascii="Arial" w:hAnsi="Arial"/>
          <w:snapToGrid w:val="0"/>
          <w:sz w:val="20"/>
        </w:rPr>
        <w:t>The North West Hospital and Health Service is responsible for providing high quality hospital and healthcare to the communities of North West Queensland.  We embrace the need for change and make it work efficiently for the people of our region and our staff.  The efficient delivery of our core hospital and health business services is guided by the North West Hospital and Health Service mission:</w:t>
      </w:r>
    </w:p>
    <w:p w14:paraId="00A0D103" w14:textId="77777777" w:rsidR="008340BB" w:rsidRPr="00B03E58" w:rsidRDefault="008340BB" w:rsidP="00B41F2B">
      <w:pPr>
        <w:spacing w:before="120" w:after="0"/>
        <w:jc w:val="center"/>
        <w:rPr>
          <w:rFonts w:cs="Arial"/>
          <w:szCs w:val="20"/>
        </w:rPr>
      </w:pPr>
      <w:r w:rsidRPr="00B03E58">
        <w:rPr>
          <w:b/>
          <w:bCs/>
          <w:i/>
          <w:iCs/>
          <w:color w:val="4F81BD"/>
          <w:sz w:val="16"/>
        </w:rPr>
        <w:br/>
      </w:r>
      <w:r w:rsidR="003D2E0C">
        <w:rPr>
          <w:rFonts w:cs="Arial"/>
          <w:bCs/>
          <w:i/>
          <w:iCs/>
          <w:szCs w:val="20"/>
        </w:rPr>
        <w:t>To b</w:t>
      </w:r>
      <w:r w:rsidRPr="00B03E58">
        <w:rPr>
          <w:rFonts w:cs="Arial"/>
          <w:bCs/>
          <w:i/>
          <w:iCs/>
          <w:szCs w:val="20"/>
        </w:rPr>
        <w:t>e Queensland’s leading Hospital and Health Se</w:t>
      </w:r>
      <w:r w:rsidR="00D74669">
        <w:rPr>
          <w:rFonts w:cs="Arial"/>
          <w:bCs/>
          <w:i/>
          <w:iCs/>
          <w:szCs w:val="20"/>
        </w:rPr>
        <w:t>rvice delivering excellence in r</w:t>
      </w:r>
      <w:r w:rsidRPr="00B03E58">
        <w:rPr>
          <w:rFonts w:cs="Arial"/>
          <w:bCs/>
          <w:i/>
          <w:iCs/>
          <w:szCs w:val="20"/>
        </w:rPr>
        <w:t>emote healthcar</w:t>
      </w:r>
      <w:r w:rsidR="003D2E0C">
        <w:rPr>
          <w:rFonts w:cs="Arial"/>
          <w:bCs/>
          <w:i/>
          <w:iCs/>
          <w:szCs w:val="20"/>
        </w:rPr>
        <w:t>e to our patients</w:t>
      </w:r>
    </w:p>
    <w:p w14:paraId="347F07F4" w14:textId="77777777" w:rsidR="008340BB" w:rsidRPr="00B03E58" w:rsidRDefault="003608D3" w:rsidP="00B41F2B">
      <w:pPr>
        <w:spacing w:before="120" w:after="0"/>
        <w:rPr>
          <w:rFonts w:cs="Arial"/>
          <w:szCs w:val="20"/>
        </w:rPr>
      </w:pPr>
      <w:r>
        <w:rPr>
          <w:noProof/>
          <w:szCs w:val="20"/>
          <w:lang w:val="en-AU" w:eastAsia="en-AU"/>
        </w:rPr>
        <w:drawing>
          <wp:anchor distT="0" distB="0" distL="114300" distR="114300" simplePos="0" relativeHeight="251662336" behindDoc="0" locked="0" layoutInCell="1" allowOverlap="1" wp14:anchorId="1B625DFD" wp14:editId="27BC8017">
            <wp:simplePos x="0" y="0"/>
            <wp:positionH relativeFrom="column">
              <wp:posOffset>2124075</wp:posOffset>
            </wp:positionH>
            <wp:positionV relativeFrom="paragraph">
              <wp:posOffset>180340</wp:posOffset>
            </wp:positionV>
            <wp:extent cx="2209800" cy="2209800"/>
            <wp:effectExtent l="0" t="0" r="0" b="0"/>
            <wp:wrapNone/>
            <wp:docPr id="8" name="Picture 8" descr="NWHHS Values_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WHHS Values_Diagram"/>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09800" cy="2209800"/>
                    </a:xfrm>
                    <a:prstGeom prst="rect">
                      <a:avLst/>
                    </a:prstGeom>
                    <a:noFill/>
                    <a:ln>
                      <a:noFill/>
                    </a:ln>
                  </pic:spPr>
                </pic:pic>
              </a:graphicData>
            </a:graphic>
            <wp14:sizeRelH relativeFrom="page">
              <wp14:pctWidth>0</wp14:pctWidth>
            </wp14:sizeRelH>
            <wp14:sizeRelV relativeFrom="page">
              <wp14:pctHeight>0</wp14:pctHeight>
            </wp14:sizeRelV>
          </wp:anchor>
        </w:drawing>
      </w:r>
      <w:r w:rsidR="008340BB" w:rsidRPr="00B03E58">
        <w:rPr>
          <w:rFonts w:cs="Arial"/>
          <w:bCs/>
          <w:szCs w:val="20"/>
        </w:rPr>
        <w:t>Our Values:</w:t>
      </w:r>
    </w:p>
    <w:p w14:paraId="0860E766" w14:textId="77777777" w:rsidR="003608D3" w:rsidRDefault="003608D3" w:rsidP="00B41F2B">
      <w:pPr>
        <w:spacing w:before="120" w:after="0"/>
        <w:rPr>
          <w:szCs w:val="20"/>
          <w:lang w:eastAsia="en-GB"/>
        </w:rPr>
      </w:pPr>
    </w:p>
    <w:p w14:paraId="0899E52D" w14:textId="77777777" w:rsidR="003608D3" w:rsidRDefault="003608D3" w:rsidP="00B41F2B">
      <w:pPr>
        <w:spacing w:before="120" w:after="0"/>
        <w:rPr>
          <w:szCs w:val="20"/>
          <w:lang w:eastAsia="en-GB"/>
        </w:rPr>
      </w:pPr>
    </w:p>
    <w:p w14:paraId="12F99228" w14:textId="77777777" w:rsidR="003608D3" w:rsidRDefault="003608D3" w:rsidP="00B41F2B">
      <w:pPr>
        <w:spacing w:before="120" w:after="0"/>
        <w:rPr>
          <w:szCs w:val="20"/>
          <w:lang w:eastAsia="en-GB"/>
        </w:rPr>
      </w:pPr>
    </w:p>
    <w:p w14:paraId="0B68B71A" w14:textId="77777777" w:rsidR="003608D3" w:rsidRDefault="003608D3" w:rsidP="00B41F2B">
      <w:pPr>
        <w:spacing w:before="120" w:after="0"/>
        <w:rPr>
          <w:szCs w:val="20"/>
          <w:lang w:eastAsia="en-GB"/>
        </w:rPr>
      </w:pPr>
    </w:p>
    <w:p w14:paraId="4B4522DE" w14:textId="77777777" w:rsidR="003608D3" w:rsidRDefault="003608D3" w:rsidP="00B41F2B">
      <w:pPr>
        <w:spacing w:before="120" w:after="0"/>
        <w:rPr>
          <w:szCs w:val="20"/>
          <w:lang w:eastAsia="en-GB"/>
        </w:rPr>
      </w:pPr>
    </w:p>
    <w:p w14:paraId="36578C9B" w14:textId="77777777" w:rsidR="003608D3" w:rsidRDefault="003608D3" w:rsidP="00B41F2B">
      <w:pPr>
        <w:spacing w:before="120" w:after="0"/>
        <w:rPr>
          <w:szCs w:val="20"/>
          <w:lang w:eastAsia="en-GB"/>
        </w:rPr>
      </w:pPr>
    </w:p>
    <w:p w14:paraId="57B9F252" w14:textId="77777777" w:rsidR="003608D3" w:rsidRDefault="003608D3" w:rsidP="00B41F2B">
      <w:pPr>
        <w:spacing w:before="120" w:after="0"/>
        <w:rPr>
          <w:szCs w:val="20"/>
          <w:lang w:eastAsia="en-GB"/>
        </w:rPr>
      </w:pPr>
    </w:p>
    <w:p w14:paraId="13920FBB" w14:textId="77777777" w:rsidR="003608D3" w:rsidRDefault="003608D3" w:rsidP="00B41F2B">
      <w:pPr>
        <w:spacing w:before="120" w:after="0"/>
        <w:rPr>
          <w:szCs w:val="20"/>
          <w:lang w:eastAsia="en-GB"/>
        </w:rPr>
      </w:pPr>
    </w:p>
    <w:p w14:paraId="65722789" w14:textId="77777777" w:rsidR="00D41140" w:rsidRDefault="00D41140" w:rsidP="00B41F2B">
      <w:pPr>
        <w:spacing w:before="120" w:after="0"/>
        <w:rPr>
          <w:szCs w:val="20"/>
          <w:lang w:eastAsia="en-GB"/>
        </w:rPr>
      </w:pPr>
    </w:p>
    <w:p w14:paraId="6763B238" w14:textId="77777777" w:rsidR="00A16680" w:rsidRDefault="00A16680" w:rsidP="00B41F2B">
      <w:pPr>
        <w:spacing w:before="120" w:after="0"/>
        <w:rPr>
          <w:szCs w:val="20"/>
          <w:lang w:eastAsia="en-GB"/>
        </w:rPr>
      </w:pPr>
    </w:p>
    <w:p w14:paraId="4D322083" w14:textId="77777777" w:rsidR="00A164E0" w:rsidRDefault="00A164E0" w:rsidP="00B41F2B">
      <w:pPr>
        <w:spacing w:before="120" w:after="0"/>
        <w:rPr>
          <w:szCs w:val="20"/>
          <w:lang w:eastAsia="en-GB"/>
        </w:rPr>
      </w:pPr>
    </w:p>
    <w:tbl>
      <w:tblPr>
        <w:tblStyle w:val="TableGrid"/>
        <w:tblW w:w="0" w:type="auto"/>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793"/>
        <w:gridCol w:w="1779"/>
        <w:gridCol w:w="1805"/>
        <w:gridCol w:w="1815"/>
        <w:gridCol w:w="1780"/>
        <w:gridCol w:w="1784"/>
      </w:tblGrid>
      <w:tr w:rsidR="00D41140" w14:paraId="6D5040D3" w14:textId="77777777" w:rsidTr="009426DE">
        <w:trPr>
          <w:jc w:val="center"/>
        </w:trPr>
        <w:tc>
          <w:tcPr>
            <w:tcW w:w="1830" w:type="dxa"/>
            <w:shd w:val="clear" w:color="auto" w:fill="0095B3"/>
            <w:vAlign w:val="center"/>
          </w:tcPr>
          <w:p w14:paraId="1716112B" w14:textId="77777777" w:rsidR="00D41140" w:rsidRPr="00345810" w:rsidRDefault="00D41140" w:rsidP="00B41F2B">
            <w:pPr>
              <w:spacing w:before="120" w:after="0"/>
              <w:jc w:val="center"/>
              <w:rPr>
                <w:b/>
                <w:color w:val="FFFFFF" w:themeColor="background1"/>
                <w:szCs w:val="20"/>
                <w:lang w:eastAsia="en-GB"/>
              </w:rPr>
            </w:pPr>
            <w:r w:rsidRPr="00345810">
              <w:rPr>
                <w:b/>
                <w:color w:val="FFFFFF" w:themeColor="background1"/>
                <w:szCs w:val="20"/>
                <w:lang w:eastAsia="en-GB"/>
              </w:rPr>
              <w:t>Innovation</w:t>
            </w:r>
          </w:p>
        </w:tc>
        <w:tc>
          <w:tcPr>
            <w:tcW w:w="1830" w:type="dxa"/>
            <w:shd w:val="clear" w:color="auto" w:fill="D8CA9E"/>
            <w:vAlign w:val="center"/>
          </w:tcPr>
          <w:p w14:paraId="449D4E5A" w14:textId="77777777" w:rsidR="00D41140" w:rsidRPr="00345810" w:rsidRDefault="00D41140" w:rsidP="00B41F2B">
            <w:pPr>
              <w:spacing w:before="120" w:after="0"/>
              <w:jc w:val="center"/>
              <w:rPr>
                <w:b/>
                <w:color w:val="FFFFFF" w:themeColor="background1"/>
                <w:szCs w:val="20"/>
                <w:lang w:eastAsia="en-GB"/>
              </w:rPr>
            </w:pPr>
            <w:r w:rsidRPr="00345810">
              <w:rPr>
                <w:b/>
                <w:color w:val="FFFFFF" w:themeColor="background1"/>
                <w:szCs w:val="20"/>
                <w:lang w:eastAsia="en-GB"/>
              </w:rPr>
              <w:t>Respect</w:t>
            </w:r>
          </w:p>
        </w:tc>
        <w:tc>
          <w:tcPr>
            <w:tcW w:w="1830" w:type="dxa"/>
            <w:shd w:val="clear" w:color="auto" w:fill="F58220"/>
            <w:vAlign w:val="center"/>
          </w:tcPr>
          <w:p w14:paraId="61D3A138" w14:textId="77777777" w:rsidR="00D41140" w:rsidRPr="00345810" w:rsidRDefault="00D41140" w:rsidP="00B41F2B">
            <w:pPr>
              <w:spacing w:before="120" w:after="0"/>
              <w:jc w:val="center"/>
              <w:rPr>
                <w:b/>
                <w:color w:val="FFFFFF" w:themeColor="background1"/>
                <w:szCs w:val="20"/>
                <w:lang w:eastAsia="en-GB"/>
              </w:rPr>
            </w:pPr>
            <w:r w:rsidRPr="00345810">
              <w:rPr>
                <w:b/>
                <w:color w:val="FFFFFF" w:themeColor="background1"/>
                <w:szCs w:val="20"/>
                <w:lang w:eastAsia="en-GB"/>
              </w:rPr>
              <w:t>Engagement</w:t>
            </w:r>
          </w:p>
        </w:tc>
        <w:tc>
          <w:tcPr>
            <w:tcW w:w="1830" w:type="dxa"/>
            <w:shd w:val="clear" w:color="auto" w:fill="CA6627"/>
            <w:vAlign w:val="center"/>
          </w:tcPr>
          <w:p w14:paraId="0EDCC8F9" w14:textId="77777777" w:rsidR="00D41140" w:rsidRPr="00345810" w:rsidRDefault="00D41140" w:rsidP="00B41F2B">
            <w:pPr>
              <w:spacing w:before="120" w:after="0"/>
              <w:jc w:val="center"/>
              <w:rPr>
                <w:b/>
                <w:color w:val="FFFFFF" w:themeColor="background1"/>
                <w:szCs w:val="20"/>
                <w:lang w:eastAsia="en-GB"/>
              </w:rPr>
            </w:pPr>
            <w:r w:rsidRPr="00345810">
              <w:rPr>
                <w:b/>
                <w:color w:val="FFFFFF" w:themeColor="background1"/>
                <w:szCs w:val="20"/>
                <w:lang w:eastAsia="en-GB"/>
              </w:rPr>
              <w:t>Accountability</w:t>
            </w:r>
          </w:p>
        </w:tc>
        <w:tc>
          <w:tcPr>
            <w:tcW w:w="1831" w:type="dxa"/>
            <w:shd w:val="clear" w:color="auto" w:fill="916352"/>
            <w:vAlign w:val="center"/>
          </w:tcPr>
          <w:p w14:paraId="4716B3F3" w14:textId="77777777" w:rsidR="00D41140" w:rsidRPr="00345810" w:rsidRDefault="00D41140" w:rsidP="00B41F2B">
            <w:pPr>
              <w:spacing w:before="120" w:after="0"/>
              <w:jc w:val="center"/>
              <w:rPr>
                <w:b/>
                <w:color w:val="FFFFFF" w:themeColor="background1"/>
                <w:szCs w:val="20"/>
                <w:lang w:eastAsia="en-GB"/>
              </w:rPr>
            </w:pPr>
            <w:r w:rsidRPr="00345810">
              <w:rPr>
                <w:b/>
                <w:color w:val="FFFFFF" w:themeColor="background1"/>
                <w:szCs w:val="20"/>
                <w:lang w:eastAsia="en-GB"/>
              </w:rPr>
              <w:t>Caring</w:t>
            </w:r>
          </w:p>
        </w:tc>
        <w:tc>
          <w:tcPr>
            <w:tcW w:w="1831" w:type="dxa"/>
            <w:shd w:val="clear" w:color="auto" w:fill="555A6B"/>
            <w:vAlign w:val="center"/>
          </w:tcPr>
          <w:p w14:paraId="4D0253A8" w14:textId="77777777" w:rsidR="00D41140" w:rsidRPr="00345810" w:rsidRDefault="00D41140" w:rsidP="00B41F2B">
            <w:pPr>
              <w:spacing w:before="120" w:after="0"/>
              <w:jc w:val="center"/>
              <w:rPr>
                <w:b/>
                <w:color w:val="FFFFFF" w:themeColor="background1"/>
                <w:szCs w:val="20"/>
                <w:lang w:eastAsia="en-GB"/>
              </w:rPr>
            </w:pPr>
            <w:r w:rsidRPr="00345810">
              <w:rPr>
                <w:b/>
                <w:color w:val="FFFFFF" w:themeColor="background1"/>
                <w:szCs w:val="20"/>
                <w:lang w:eastAsia="en-GB"/>
              </w:rPr>
              <w:t>Honesty</w:t>
            </w:r>
          </w:p>
        </w:tc>
      </w:tr>
      <w:tr w:rsidR="00D41140" w14:paraId="33A88A8F" w14:textId="77777777" w:rsidTr="009426DE">
        <w:trPr>
          <w:jc w:val="center"/>
        </w:trPr>
        <w:tc>
          <w:tcPr>
            <w:tcW w:w="1830" w:type="dxa"/>
            <w:shd w:val="clear" w:color="auto" w:fill="auto"/>
            <w:vAlign w:val="center"/>
          </w:tcPr>
          <w:p w14:paraId="3AD3D4F7" w14:textId="77777777" w:rsidR="00D41140" w:rsidRDefault="00937919" w:rsidP="00B41F2B">
            <w:pPr>
              <w:spacing w:before="120" w:after="0"/>
              <w:jc w:val="center"/>
              <w:rPr>
                <w:szCs w:val="20"/>
                <w:lang w:eastAsia="en-GB"/>
              </w:rPr>
            </w:pPr>
            <w:r>
              <w:rPr>
                <w:szCs w:val="20"/>
                <w:lang w:eastAsia="en-GB"/>
              </w:rPr>
              <w:t>We mak</w:t>
            </w:r>
            <w:r w:rsidR="00D41140">
              <w:rPr>
                <w:szCs w:val="20"/>
                <w:lang w:eastAsia="en-GB"/>
              </w:rPr>
              <w:t>e things happen</w:t>
            </w:r>
          </w:p>
        </w:tc>
        <w:tc>
          <w:tcPr>
            <w:tcW w:w="1830" w:type="dxa"/>
            <w:shd w:val="clear" w:color="auto" w:fill="auto"/>
            <w:vAlign w:val="center"/>
          </w:tcPr>
          <w:p w14:paraId="6B9DDA60" w14:textId="77777777" w:rsidR="00D41140" w:rsidRDefault="00D41140" w:rsidP="00B41F2B">
            <w:pPr>
              <w:spacing w:before="120" w:after="0"/>
              <w:jc w:val="center"/>
              <w:rPr>
                <w:szCs w:val="20"/>
                <w:lang w:eastAsia="en-GB"/>
              </w:rPr>
            </w:pPr>
            <w:r>
              <w:rPr>
                <w:szCs w:val="20"/>
                <w:lang w:eastAsia="en-GB"/>
              </w:rPr>
              <w:t>We listen and learn from each other</w:t>
            </w:r>
          </w:p>
        </w:tc>
        <w:tc>
          <w:tcPr>
            <w:tcW w:w="1830" w:type="dxa"/>
            <w:shd w:val="clear" w:color="auto" w:fill="auto"/>
            <w:vAlign w:val="center"/>
          </w:tcPr>
          <w:p w14:paraId="21CF7C21" w14:textId="77777777" w:rsidR="00D41140" w:rsidRDefault="00D41140" w:rsidP="00B41F2B">
            <w:pPr>
              <w:spacing w:before="120" w:after="0"/>
              <w:jc w:val="center"/>
              <w:rPr>
                <w:szCs w:val="20"/>
                <w:lang w:eastAsia="en-GB"/>
              </w:rPr>
            </w:pPr>
            <w:r>
              <w:rPr>
                <w:szCs w:val="20"/>
                <w:lang w:eastAsia="en-GB"/>
              </w:rPr>
              <w:t>We work together to involve our communities</w:t>
            </w:r>
          </w:p>
        </w:tc>
        <w:tc>
          <w:tcPr>
            <w:tcW w:w="1830" w:type="dxa"/>
            <w:shd w:val="clear" w:color="auto" w:fill="auto"/>
            <w:vAlign w:val="center"/>
          </w:tcPr>
          <w:p w14:paraId="2FD9BD27" w14:textId="77777777" w:rsidR="00D41140" w:rsidRDefault="00D41140" w:rsidP="00B41F2B">
            <w:pPr>
              <w:spacing w:before="120" w:after="0"/>
              <w:jc w:val="center"/>
              <w:rPr>
                <w:szCs w:val="20"/>
                <w:lang w:eastAsia="en-GB"/>
              </w:rPr>
            </w:pPr>
            <w:r>
              <w:rPr>
                <w:szCs w:val="20"/>
                <w:lang w:eastAsia="en-GB"/>
              </w:rPr>
              <w:t>We own our actions and behaviours</w:t>
            </w:r>
          </w:p>
        </w:tc>
        <w:tc>
          <w:tcPr>
            <w:tcW w:w="1831" w:type="dxa"/>
            <w:shd w:val="clear" w:color="auto" w:fill="auto"/>
            <w:vAlign w:val="center"/>
          </w:tcPr>
          <w:p w14:paraId="4F3A5FBA" w14:textId="77777777" w:rsidR="00D41140" w:rsidRDefault="00D41140" w:rsidP="00B41F2B">
            <w:pPr>
              <w:spacing w:before="120" w:after="0"/>
              <w:jc w:val="center"/>
              <w:rPr>
                <w:szCs w:val="20"/>
                <w:lang w:eastAsia="en-GB"/>
              </w:rPr>
            </w:pPr>
            <w:r>
              <w:rPr>
                <w:szCs w:val="20"/>
                <w:lang w:eastAsia="en-GB"/>
              </w:rPr>
              <w:t>We treat people with kindness and look after each other</w:t>
            </w:r>
          </w:p>
        </w:tc>
        <w:tc>
          <w:tcPr>
            <w:tcW w:w="1831" w:type="dxa"/>
            <w:shd w:val="clear" w:color="auto" w:fill="auto"/>
            <w:vAlign w:val="center"/>
          </w:tcPr>
          <w:p w14:paraId="0D774541" w14:textId="77777777" w:rsidR="00D41140" w:rsidRDefault="00D41140" w:rsidP="00B41F2B">
            <w:pPr>
              <w:spacing w:before="120" w:after="0"/>
              <w:jc w:val="center"/>
              <w:rPr>
                <w:szCs w:val="20"/>
                <w:lang w:eastAsia="en-GB"/>
              </w:rPr>
            </w:pPr>
            <w:r>
              <w:rPr>
                <w:szCs w:val="20"/>
                <w:lang w:eastAsia="en-GB"/>
              </w:rPr>
              <w:t>We are true to ourselves and others</w:t>
            </w:r>
          </w:p>
        </w:tc>
      </w:tr>
    </w:tbl>
    <w:p w14:paraId="63D84F69" w14:textId="77777777" w:rsidR="00D41140" w:rsidRDefault="00D41140" w:rsidP="00B41F2B">
      <w:pPr>
        <w:spacing w:before="120" w:after="0"/>
        <w:rPr>
          <w:szCs w:val="20"/>
          <w:lang w:eastAsia="en-GB"/>
        </w:rPr>
      </w:pPr>
    </w:p>
    <w:p w14:paraId="4D5CA7D6" w14:textId="77777777" w:rsidR="00D64A79" w:rsidRDefault="00D64A79" w:rsidP="00B41F2B">
      <w:pPr>
        <w:spacing w:before="120" w:after="0"/>
        <w:outlineLvl w:val="0"/>
        <w:rPr>
          <w:rFonts w:cs="Arial"/>
          <w:b/>
          <w:bCs/>
          <w:color w:val="0095B3"/>
          <w:sz w:val="28"/>
          <w:lang w:eastAsia="en-GB"/>
        </w:rPr>
      </w:pPr>
      <w:r w:rsidRPr="00D64A79">
        <w:rPr>
          <w:rFonts w:cs="Arial"/>
          <w:b/>
          <w:bCs/>
          <w:color w:val="0095B3"/>
          <w:sz w:val="28"/>
          <w:lang w:eastAsia="en-GB"/>
        </w:rPr>
        <w:t xml:space="preserve">Mandatory qualifications/Professional registration/Other requirements </w:t>
      </w:r>
    </w:p>
    <w:p w14:paraId="48AED2B9" w14:textId="77777777" w:rsidR="007B73D5" w:rsidRPr="00892990" w:rsidRDefault="007B73D5" w:rsidP="00B41F2B">
      <w:pPr>
        <w:pStyle w:val="ListBullet"/>
        <w:numPr>
          <w:ilvl w:val="0"/>
          <w:numId w:val="4"/>
        </w:numPr>
        <w:tabs>
          <w:tab w:val="clear" w:pos="426"/>
          <w:tab w:val="num" w:pos="374"/>
        </w:tabs>
        <w:spacing w:before="120" w:after="0" w:line="240" w:lineRule="auto"/>
        <w:ind w:left="374"/>
        <w:rPr>
          <w:rFonts w:eastAsiaTheme="minorHAnsi" w:cstheme="minorBidi"/>
          <w:snapToGrid/>
          <w:lang w:val="en-GB" w:eastAsia="en-US"/>
        </w:rPr>
      </w:pPr>
      <w:r w:rsidRPr="00892990">
        <w:rPr>
          <w:rFonts w:eastAsiaTheme="minorHAnsi" w:cstheme="minorBidi"/>
          <w:snapToGrid/>
          <w:lang w:val="en-GB" w:eastAsia="en-US"/>
        </w:rPr>
        <w:t>In accordance with HR Policy B1, it is a mandatory condition of employment for this role to be vaccinated against, and remain vaccinated against:</w:t>
      </w:r>
    </w:p>
    <w:p w14:paraId="75D6DE18" w14:textId="77777777" w:rsidR="007B73D5" w:rsidRPr="00892990" w:rsidRDefault="007B73D5" w:rsidP="00B41F2B">
      <w:pPr>
        <w:pStyle w:val="ListBullet"/>
        <w:numPr>
          <w:ilvl w:val="2"/>
          <w:numId w:val="23"/>
        </w:numPr>
        <w:spacing w:before="120" w:after="0" w:line="240" w:lineRule="auto"/>
        <w:rPr>
          <w:rFonts w:eastAsiaTheme="minorHAnsi" w:cstheme="minorBidi"/>
          <w:snapToGrid/>
          <w:lang w:val="en-GB" w:eastAsia="en-US"/>
        </w:rPr>
      </w:pPr>
      <w:r w:rsidRPr="00892990">
        <w:rPr>
          <w:rFonts w:eastAsiaTheme="minorHAnsi" w:cstheme="minorBidi"/>
          <w:snapToGrid/>
          <w:lang w:val="en-GB" w:eastAsia="en-US"/>
        </w:rPr>
        <w:t>Measles</w:t>
      </w:r>
    </w:p>
    <w:p w14:paraId="4F132538" w14:textId="77777777" w:rsidR="007B73D5" w:rsidRPr="00892990" w:rsidRDefault="007B73D5" w:rsidP="00B41F2B">
      <w:pPr>
        <w:pStyle w:val="ListBullet"/>
        <w:numPr>
          <w:ilvl w:val="2"/>
          <w:numId w:val="23"/>
        </w:numPr>
        <w:spacing w:before="120" w:after="0" w:line="240" w:lineRule="auto"/>
        <w:rPr>
          <w:rFonts w:eastAsiaTheme="minorHAnsi" w:cstheme="minorBidi"/>
          <w:snapToGrid/>
          <w:lang w:val="en-GB" w:eastAsia="en-US"/>
        </w:rPr>
      </w:pPr>
      <w:r w:rsidRPr="00892990">
        <w:rPr>
          <w:rFonts w:eastAsiaTheme="minorHAnsi" w:cstheme="minorBidi"/>
          <w:snapToGrid/>
          <w:lang w:val="en-GB" w:eastAsia="en-US"/>
        </w:rPr>
        <w:t>Mumps</w:t>
      </w:r>
    </w:p>
    <w:p w14:paraId="2C87C1C4" w14:textId="77777777" w:rsidR="007B73D5" w:rsidRPr="00892990" w:rsidRDefault="007B73D5" w:rsidP="00B41F2B">
      <w:pPr>
        <w:pStyle w:val="ListBullet"/>
        <w:numPr>
          <w:ilvl w:val="2"/>
          <w:numId w:val="23"/>
        </w:numPr>
        <w:spacing w:before="120" w:after="0" w:line="240" w:lineRule="auto"/>
        <w:rPr>
          <w:rFonts w:eastAsiaTheme="minorHAnsi" w:cstheme="minorBidi"/>
          <w:snapToGrid/>
          <w:lang w:val="en-GB" w:eastAsia="en-US"/>
        </w:rPr>
      </w:pPr>
      <w:r w:rsidRPr="00892990">
        <w:rPr>
          <w:rFonts w:eastAsiaTheme="minorHAnsi" w:cstheme="minorBidi"/>
          <w:snapToGrid/>
          <w:lang w:val="en-GB" w:eastAsia="en-US"/>
        </w:rPr>
        <w:t>Rubella</w:t>
      </w:r>
    </w:p>
    <w:p w14:paraId="6F214FAC" w14:textId="77777777" w:rsidR="007B73D5" w:rsidRPr="00892990" w:rsidRDefault="007B73D5" w:rsidP="00B41F2B">
      <w:pPr>
        <w:pStyle w:val="ListBullet"/>
        <w:numPr>
          <w:ilvl w:val="2"/>
          <w:numId w:val="23"/>
        </w:numPr>
        <w:spacing w:before="120" w:after="0" w:line="240" w:lineRule="auto"/>
        <w:rPr>
          <w:rFonts w:eastAsiaTheme="minorHAnsi" w:cstheme="minorBidi"/>
          <w:snapToGrid/>
          <w:lang w:val="en-GB" w:eastAsia="en-US"/>
        </w:rPr>
      </w:pPr>
      <w:r w:rsidRPr="00892990">
        <w:rPr>
          <w:rFonts w:eastAsiaTheme="minorHAnsi" w:cstheme="minorBidi"/>
          <w:snapToGrid/>
          <w:lang w:val="en-GB" w:eastAsia="en-US"/>
        </w:rPr>
        <w:t>Varicella (chicken pox)</w:t>
      </w:r>
    </w:p>
    <w:p w14:paraId="6BFA60A9" w14:textId="77777777" w:rsidR="007B73D5" w:rsidRPr="00892990" w:rsidRDefault="007B73D5" w:rsidP="00B41F2B">
      <w:pPr>
        <w:pStyle w:val="ListBullet"/>
        <w:numPr>
          <w:ilvl w:val="2"/>
          <w:numId w:val="23"/>
        </w:numPr>
        <w:spacing w:before="120" w:after="0" w:line="240" w:lineRule="auto"/>
        <w:rPr>
          <w:rFonts w:eastAsiaTheme="minorHAnsi" w:cstheme="minorBidi"/>
          <w:snapToGrid/>
          <w:lang w:val="en-GB" w:eastAsia="en-US"/>
        </w:rPr>
      </w:pPr>
      <w:r w:rsidRPr="00892990">
        <w:rPr>
          <w:rFonts w:eastAsiaTheme="minorHAnsi" w:cstheme="minorBidi"/>
          <w:snapToGrid/>
          <w:lang w:val="en-GB" w:eastAsia="en-US"/>
        </w:rPr>
        <w:lastRenderedPageBreak/>
        <w:t>Pertussis (whooping cough)</w:t>
      </w:r>
    </w:p>
    <w:p w14:paraId="7F5B11E0" w14:textId="77777777" w:rsidR="007B73D5" w:rsidRPr="00892990" w:rsidRDefault="007B73D5" w:rsidP="00B41F2B">
      <w:pPr>
        <w:pStyle w:val="ListBullet"/>
        <w:numPr>
          <w:ilvl w:val="2"/>
          <w:numId w:val="23"/>
        </w:numPr>
        <w:spacing w:before="120" w:after="0" w:line="240" w:lineRule="auto"/>
        <w:rPr>
          <w:rFonts w:eastAsiaTheme="minorHAnsi" w:cstheme="minorBidi"/>
          <w:snapToGrid/>
          <w:lang w:val="en-GB" w:eastAsia="en-US"/>
        </w:rPr>
      </w:pPr>
      <w:r w:rsidRPr="00892990">
        <w:rPr>
          <w:rFonts w:eastAsiaTheme="minorHAnsi" w:cstheme="minorBidi"/>
          <w:snapToGrid/>
          <w:lang w:val="en-GB" w:eastAsia="en-US"/>
        </w:rPr>
        <w:t>Hepatitis B</w:t>
      </w:r>
    </w:p>
    <w:p w14:paraId="63C9C086" w14:textId="77777777" w:rsidR="007B73D5" w:rsidRPr="00892990" w:rsidRDefault="007B73D5" w:rsidP="00B41F2B">
      <w:pPr>
        <w:pStyle w:val="ListBullet"/>
        <w:numPr>
          <w:ilvl w:val="0"/>
          <w:numId w:val="4"/>
        </w:numPr>
        <w:tabs>
          <w:tab w:val="clear" w:pos="426"/>
          <w:tab w:val="num" w:pos="374"/>
        </w:tabs>
        <w:spacing w:before="120" w:after="0" w:line="240" w:lineRule="auto"/>
        <w:ind w:left="374"/>
        <w:rPr>
          <w:rFonts w:eastAsiaTheme="minorHAnsi" w:cstheme="minorBidi"/>
          <w:snapToGrid/>
          <w:lang w:val="en-GB" w:eastAsia="en-US"/>
        </w:rPr>
      </w:pPr>
      <w:r w:rsidRPr="00892990">
        <w:rPr>
          <w:rFonts w:eastAsiaTheme="minorHAnsi" w:cstheme="minorBidi"/>
          <w:snapToGrid/>
          <w:lang w:val="en-GB" w:eastAsia="en-US"/>
        </w:rPr>
        <w:t>Further vaccinations/Tests may be required due to particular risks for a role:</w:t>
      </w:r>
    </w:p>
    <w:p w14:paraId="4DEBC226" w14:textId="77777777" w:rsidR="007B73D5" w:rsidRPr="00892990" w:rsidRDefault="007B73D5" w:rsidP="00B41F2B">
      <w:pPr>
        <w:pStyle w:val="ListBullet"/>
        <w:numPr>
          <w:ilvl w:val="2"/>
          <w:numId w:val="24"/>
        </w:numPr>
        <w:spacing w:before="120" w:after="0" w:line="240" w:lineRule="auto"/>
        <w:rPr>
          <w:rFonts w:eastAsiaTheme="minorHAnsi" w:cstheme="minorBidi"/>
          <w:snapToGrid/>
          <w:lang w:val="en-GB" w:eastAsia="en-US"/>
        </w:rPr>
      </w:pPr>
      <w:r w:rsidRPr="00892990">
        <w:rPr>
          <w:rFonts w:eastAsiaTheme="minorHAnsi" w:cstheme="minorBidi"/>
          <w:snapToGrid/>
          <w:lang w:val="en-GB" w:eastAsia="en-US"/>
        </w:rPr>
        <w:t>Hepatitis A: Healthcare workers who regularly provide care for Aboriginal and/or Torres Strait Islander children and plumbers or sewerage workers.</w:t>
      </w:r>
    </w:p>
    <w:p w14:paraId="6884141A" w14:textId="77777777" w:rsidR="007B73D5" w:rsidRPr="00892990" w:rsidRDefault="007B73D5" w:rsidP="00B41F2B">
      <w:pPr>
        <w:pStyle w:val="ListBullet"/>
        <w:numPr>
          <w:ilvl w:val="2"/>
          <w:numId w:val="24"/>
        </w:numPr>
        <w:spacing w:before="120" w:after="0" w:line="240" w:lineRule="auto"/>
        <w:rPr>
          <w:rFonts w:eastAsiaTheme="minorHAnsi" w:cstheme="minorBidi"/>
          <w:snapToGrid/>
          <w:lang w:val="en-GB" w:eastAsia="en-US"/>
        </w:rPr>
      </w:pPr>
      <w:bookmarkStart w:id="2" w:name="_Hlk42264180"/>
      <w:r w:rsidRPr="00892990">
        <w:rPr>
          <w:rFonts w:eastAsiaTheme="minorHAnsi" w:cstheme="minorBidi"/>
          <w:snapToGrid/>
          <w:lang w:val="en-GB" w:eastAsia="en-US"/>
        </w:rPr>
        <w:t>Tuberculosis</w:t>
      </w:r>
      <w:bookmarkEnd w:id="2"/>
      <w:r w:rsidRPr="00892990">
        <w:rPr>
          <w:rFonts w:eastAsiaTheme="minorHAnsi" w:cstheme="minorBidi"/>
          <w:snapToGrid/>
          <w:lang w:val="en-GB" w:eastAsia="en-US"/>
        </w:rPr>
        <w:t>: All new employees, including agency nurses and doctors, who will be working in clinical areas and students undergoing clinical placement in a Queensland Health facility must be assessed for their risk of Tuberculosis (TB) using the relevant TB risk assessment process.</w:t>
      </w:r>
    </w:p>
    <w:p w14:paraId="2E0423A8" w14:textId="77777777" w:rsidR="007B73D5" w:rsidRPr="00892990" w:rsidRDefault="007B73D5" w:rsidP="00B41F2B">
      <w:pPr>
        <w:pStyle w:val="ListBullet"/>
        <w:numPr>
          <w:ilvl w:val="2"/>
          <w:numId w:val="24"/>
        </w:numPr>
        <w:spacing w:before="120" w:after="0" w:line="240" w:lineRule="auto"/>
        <w:rPr>
          <w:rFonts w:eastAsiaTheme="minorHAnsi" w:cs="Arial"/>
          <w:snapToGrid/>
          <w:lang w:val="en-GB" w:eastAsia="en-US"/>
        </w:rPr>
      </w:pPr>
      <w:r w:rsidRPr="00892990">
        <w:rPr>
          <w:rFonts w:eastAsiaTheme="minorHAnsi" w:cs="Arial"/>
          <w:snapToGrid/>
          <w:lang w:val="en-GB" w:eastAsia="en-US"/>
        </w:rPr>
        <w:t>Influenza: Roles that work in an Aged Care Facility in accordance with the Aged Care Direction (No.5).</w:t>
      </w:r>
    </w:p>
    <w:p w14:paraId="6FD8A152" w14:textId="77777777" w:rsidR="007B73D5" w:rsidRPr="00892990" w:rsidRDefault="007B73D5" w:rsidP="00B41F2B">
      <w:pPr>
        <w:pStyle w:val="ListBullet"/>
        <w:numPr>
          <w:ilvl w:val="0"/>
          <w:numId w:val="4"/>
        </w:numPr>
        <w:tabs>
          <w:tab w:val="clear" w:pos="426"/>
          <w:tab w:val="num" w:pos="374"/>
        </w:tabs>
        <w:spacing w:before="120" w:after="0" w:line="240" w:lineRule="auto"/>
        <w:ind w:left="374"/>
        <w:rPr>
          <w:rFonts w:eastAsiaTheme="minorHAnsi" w:cstheme="minorBidi"/>
          <w:snapToGrid/>
          <w:lang w:val="en-GB" w:eastAsia="en-US"/>
        </w:rPr>
      </w:pPr>
      <w:r w:rsidRPr="00892990">
        <w:rPr>
          <w:rFonts w:eastAsiaTheme="minorHAnsi" w:cstheme="minorBidi"/>
          <w:snapToGrid/>
          <w:lang w:val="en-GB" w:eastAsia="en-US"/>
        </w:rPr>
        <w:t xml:space="preserve">Your offer of appointment to this role is therefore conditional upon satisfactory documentary evidence of required vaccinations/immunity being provided prior to commencement and your consent and agreement to maintain vaccination as required by Queensland Health policy.  </w:t>
      </w:r>
    </w:p>
    <w:p w14:paraId="6C74E1F1" w14:textId="77777777" w:rsidR="008C6E0F" w:rsidRPr="00345810" w:rsidRDefault="008C6E0F" w:rsidP="00B41F2B">
      <w:pPr>
        <w:spacing w:before="120" w:after="0"/>
        <w:ind w:left="360"/>
        <w:rPr>
          <w:rFonts w:cs="Arial"/>
          <w:sz w:val="28"/>
        </w:rPr>
      </w:pPr>
    </w:p>
    <w:p w14:paraId="5B0CC480" w14:textId="77777777" w:rsidR="00D64A79" w:rsidRDefault="00D64A79" w:rsidP="00B41F2B">
      <w:pPr>
        <w:spacing w:before="120" w:after="0"/>
        <w:outlineLvl w:val="0"/>
        <w:rPr>
          <w:rFonts w:cs="Arial"/>
          <w:b/>
          <w:bCs/>
          <w:color w:val="0095B3"/>
          <w:sz w:val="28"/>
          <w:lang w:eastAsia="en-GB"/>
        </w:rPr>
      </w:pPr>
      <w:r>
        <w:rPr>
          <w:rFonts w:cs="Arial"/>
          <w:b/>
          <w:bCs/>
          <w:color w:val="0095B3"/>
          <w:sz w:val="28"/>
          <w:lang w:eastAsia="en-GB"/>
        </w:rPr>
        <w:t>How you will be assessed?</w:t>
      </w:r>
    </w:p>
    <w:p w14:paraId="13DB3659" w14:textId="77777777" w:rsidR="001A0C14" w:rsidRPr="00B579D1" w:rsidRDefault="001A0C14" w:rsidP="00B41F2B">
      <w:pPr>
        <w:spacing w:before="120" w:after="0"/>
        <w:rPr>
          <w:rFonts w:cs="Arial"/>
          <w:szCs w:val="20"/>
        </w:rPr>
      </w:pPr>
      <w:r w:rsidRPr="00B03E58">
        <w:rPr>
          <w:rFonts w:cs="Arial"/>
          <w:bCs/>
          <w:szCs w:val="20"/>
        </w:rPr>
        <w:t>You will be assessed on your ability to demonstrate the following key capabilities, knowledge and experience. Within the context of the responsibilities described above under ‘</w:t>
      </w:r>
      <w:r w:rsidRPr="006527D8">
        <w:rPr>
          <w:rFonts w:cs="Arial"/>
          <w:bCs/>
          <w:szCs w:val="20"/>
        </w:rPr>
        <w:t>Your Role’</w:t>
      </w:r>
      <w:r w:rsidRPr="00B03E58">
        <w:rPr>
          <w:rFonts w:cs="Arial"/>
          <w:bCs/>
          <w:szCs w:val="20"/>
        </w:rPr>
        <w:t xml:space="preserve">, the ideal applicant will be someone who can </w:t>
      </w:r>
      <w:r w:rsidRPr="00B579D1">
        <w:rPr>
          <w:rFonts w:cs="Arial"/>
          <w:szCs w:val="20"/>
        </w:rPr>
        <w:t>demonstrate the following:</w:t>
      </w:r>
    </w:p>
    <w:p w14:paraId="00E2AB4C" w14:textId="77777777" w:rsidR="00183B39" w:rsidRPr="007B73D5" w:rsidRDefault="00183B39" w:rsidP="00B41F2B">
      <w:pPr>
        <w:pStyle w:val="ListBullet"/>
        <w:numPr>
          <w:ilvl w:val="0"/>
          <w:numId w:val="4"/>
        </w:numPr>
        <w:tabs>
          <w:tab w:val="clear" w:pos="426"/>
          <w:tab w:val="num" w:pos="374"/>
        </w:tabs>
        <w:spacing w:before="120" w:after="0" w:line="240" w:lineRule="auto"/>
        <w:ind w:left="374"/>
        <w:rPr>
          <w:rFonts w:cs="Arial"/>
          <w:szCs w:val="20"/>
        </w:rPr>
      </w:pPr>
      <w:r w:rsidRPr="007B73D5">
        <w:rPr>
          <w:rFonts w:cs="Arial"/>
          <w:szCs w:val="20"/>
        </w:rPr>
        <w:t>Demonstrated communication skills of a high order incorporating the attributes of integrity, tact, ethical conduct, confidentiality and client interest.</w:t>
      </w:r>
    </w:p>
    <w:p w14:paraId="12D23DF5" w14:textId="77777777" w:rsidR="00183B39" w:rsidRPr="007B73D5" w:rsidRDefault="00183B39" w:rsidP="00B41F2B">
      <w:pPr>
        <w:pStyle w:val="ListBullet"/>
        <w:numPr>
          <w:ilvl w:val="0"/>
          <w:numId w:val="4"/>
        </w:numPr>
        <w:tabs>
          <w:tab w:val="clear" w:pos="426"/>
          <w:tab w:val="num" w:pos="374"/>
        </w:tabs>
        <w:spacing w:before="120" w:after="0" w:line="240" w:lineRule="auto"/>
        <w:ind w:left="374"/>
        <w:rPr>
          <w:rFonts w:cs="Arial"/>
          <w:szCs w:val="20"/>
        </w:rPr>
      </w:pPr>
      <w:r w:rsidRPr="007B73D5">
        <w:rPr>
          <w:rFonts w:cs="Arial"/>
          <w:szCs w:val="20"/>
        </w:rPr>
        <w:t>Ability to understand and react responsively to client expectations.</w:t>
      </w:r>
    </w:p>
    <w:p w14:paraId="269F8E16" w14:textId="77777777" w:rsidR="00183B39" w:rsidRPr="007B73D5" w:rsidRDefault="00183B39" w:rsidP="00B41F2B">
      <w:pPr>
        <w:pStyle w:val="ListBullet"/>
        <w:numPr>
          <w:ilvl w:val="0"/>
          <w:numId w:val="4"/>
        </w:numPr>
        <w:tabs>
          <w:tab w:val="clear" w:pos="426"/>
          <w:tab w:val="num" w:pos="374"/>
        </w:tabs>
        <w:spacing w:before="120" w:after="0" w:line="240" w:lineRule="auto"/>
        <w:ind w:left="374"/>
        <w:rPr>
          <w:rFonts w:cs="Arial"/>
          <w:szCs w:val="20"/>
        </w:rPr>
      </w:pPr>
      <w:r w:rsidRPr="007B73D5">
        <w:rPr>
          <w:rFonts w:cs="Arial"/>
          <w:szCs w:val="20"/>
        </w:rPr>
        <w:t>Fundamentally understand systems, proactively looks for quality improvement opportunities and encourage staff to embrace changes to these systems.</w:t>
      </w:r>
    </w:p>
    <w:p w14:paraId="521ABC2B" w14:textId="77777777" w:rsidR="00183B39" w:rsidRPr="007B73D5" w:rsidRDefault="00183B39" w:rsidP="00B41F2B">
      <w:pPr>
        <w:pStyle w:val="ListBullet"/>
        <w:numPr>
          <w:ilvl w:val="0"/>
          <w:numId w:val="4"/>
        </w:numPr>
        <w:tabs>
          <w:tab w:val="clear" w:pos="426"/>
          <w:tab w:val="num" w:pos="374"/>
        </w:tabs>
        <w:spacing w:before="120" w:after="0" w:line="240" w:lineRule="auto"/>
        <w:ind w:left="374"/>
        <w:rPr>
          <w:rFonts w:cs="Arial"/>
          <w:szCs w:val="20"/>
        </w:rPr>
      </w:pPr>
      <w:r w:rsidRPr="007B73D5">
        <w:rPr>
          <w:rFonts w:cs="Arial"/>
          <w:szCs w:val="20"/>
        </w:rPr>
        <w:t>Organise, prioritise and coordinate workload and manage own time effectively, whilst remaining flexible to respond to changing needs.</w:t>
      </w:r>
    </w:p>
    <w:p w14:paraId="66B19B77" w14:textId="6290078C" w:rsidR="00183B39" w:rsidRPr="007B73D5" w:rsidRDefault="00183B39" w:rsidP="00B41F2B">
      <w:pPr>
        <w:pStyle w:val="ListBullet"/>
        <w:numPr>
          <w:ilvl w:val="0"/>
          <w:numId w:val="4"/>
        </w:numPr>
        <w:tabs>
          <w:tab w:val="clear" w:pos="426"/>
          <w:tab w:val="num" w:pos="374"/>
        </w:tabs>
        <w:spacing w:before="120" w:after="0" w:line="240" w:lineRule="auto"/>
        <w:ind w:left="374"/>
        <w:rPr>
          <w:rFonts w:cs="Arial"/>
          <w:szCs w:val="20"/>
        </w:rPr>
      </w:pPr>
      <w:r w:rsidRPr="007B73D5">
        <w:rPr>
          <w:rFonts w:cs="Arial"/>
          <w:szCs w:val="20"/>
        </w:rPr>
        <w:t>Ability to work autonomously to meet deadlines.</w:t>
      </w:r>
    </w:p>
    <w:p w14:paraId="4A7E7248" w14:textId="65607D24" w:rsidR="00183B39" w:rsidRPr="007B73D5" w:rsidRDefault="00183B39" w:rsidP="00B41F2B">
      <w:pPr>
        <w:pStyle w:val="ListBullet"/>
        <w:numPr>
          <w:ilvl w:val="0"/>
          <w:numId w:val="4"/>
        </w:numPr>
        <w:tabs>
          <w:tab w:val="clear" w:pos="426"/>
          <w:tab w:val="num" w:pos="374"/>
        </w:tabs>
        <w:spacing w:before="120" w:after="0" w:line="240" w:lineRule="auto"/>
        <w:ind w:left="374"/>
        <w:rPr>
          <w:rFonts w:cs="Arial"/>
          <w:szCs w:val="20"/>
        </w:rPr>
      </w:pPr>
      <w:r w:rsidRPr="007B73D5">
        <w:rPr>
          <w:rFonts w:cs="Arial"/>
          <w:szCs w:val="20"/>
        </w:rPr>
        <w:t>Demonstrated clerical, administrative and secretarial support skills of a high standard. Excellence in typing skills and a demonstrated ability in the use of word processing/spread sheeting software to a highly competent standard</w:t>
      </w:r>
      <w:r w:rsidR="00B41F2B">
        <w:rPr>
          <w:rFonts w:cs="Arial"/>
          <w:szCs w:val="20"/>
        </w:rPr>
        <w:t>.</w:t>
      </w:r>
    </w:p>
    <w:p w14:paraId="46A624A8" w14:textId="77777777" w:rsidR="00183B39" w:rsidRDefault="00183B39" w:rsidP="00B41F2B">
      <w:pPr>
        <w:pStyle w:val="ListParagraph"/>
        <w:spacing w:before="120" w:after="0"/>
        <w:ind w:left="0"/>
        <w:contextualSpacing w:val="0"/>
        <w:rPr>
          <w:rFonts w:cs="Arial"/>
          <w:bCs/>
          <w:color w:val="000000"/>
          <w:szCs w:val="20"/>
        </w:rPr>
      </w:pPr>
    </w:p>
    <w:p w14:paraId="2F93FECC" w14:textId="77777777" w:rsidR="007B73D5" w:rsidRPr="00D26D38" w:rsidRDefault="007B73D5" w:rsidP="00B41F2B">
      <w:pPr>
        <w:spacing w:before="120" w:after="0"/>
        <w:outlineLvl w:val="0"/>
        <w:rPr>
          <w:rFonts w:cs="Arial"/>
          <w:b/>
          <w:bCs/>
          <w:color w:val="0095B3"/>
          <w:sz w:val="28"/>
          <w:lang w:eastAsia="en-GB"/>
        </w:rPr>
      </w:pPr>
      <w:r w:rsidRPr="00D26D38">
        <w:rPr>
          <w:rFonts w:cs="Arial"/>
          <w:b/>
          <w:bCs/>
          <w:color w:val="0095B3"/>
          <w:sz w:val="28"/>
          <w:lang w:eastAsia="en-GB"/>
        </w:rPr>
        <w:t>Your application</w:t>
      </w:r>
    </w:p>
    <w:p w14:paraId="5BA2933A" w14:textId="77777777" w:rsidR="007B73D5" w:rsidRPr="00D26D38" w:rsidRDefault="007B73D5" w:rsidP="00B41F2B">
      <w:pPr>
        <w:spacing w:before="120" w:after="0"/>
        <w:rPr>
          <w:rFonts w:cs="Arial"/>
          <w:bCs/>
          <w:szCs w:val="20"/>
        </w:rPr>
      </w:pPr>
      <w:r w:rsidRPr="00D26D38">
        <w:rPr>
          <w:rFonts w:cs="Arial"/>
          <w:bCs/>
          <w:szCs w:val="20"/>
        </w:rPr>
        <w:t>Please provide the following information to the panel to assess your suitability:</w:t>
      </w:r>
    </w:p>
    <w:p w14:paraId="06F6FDFA" w14:textId="77777777" w:rsidR="007B73D5" w:rsidRPr="00D26D38" w:rsidRDefault="007B73D5" w:rsidP="00B41F2B">
      <w:pPr>
        <w:pStyle w:val="ListBullet"/>
        <w:numPr>
          <w:ilvl w:val="0"/>
          <w:numId w:val="4"/>
        </w:numPr>
        <w:tabs>
          <w:tab w:val="clear" w:pos="426"/>
          <w:tab w:val="num" w:pos="374"/>
        </w:tabs>
        <w:spacing w:before="120" w:after="0" w:line="240" w:lineRule="auto"/>
        <w:ind w:left="374"/>
        <w:rPr>
          <w:rFonts w:cs="Arial"/>
          <w:szCs w:val="20"/>
        </w:rPr>
      </w:pPr>
      <w:r w:rsidRPr="00D26D38">
        <w:rPr>
          <w:rFonts w:cs="Arial"/>
          <w:szCs w:val="20"/>
        </w:rPr>
        <w:t xml:space="preserve">Your current CV or resume, including the names and contact details of 2 referees. Referees should have a thorough knowledge of your capabilities, work performance and conduct within the previous two years, and it is preferable to include your current/immediate/past supervisor  </w:t>
      </w:r>
    </w:p>
    <w:p w14:paraId="4C7A147F" w14:textId="77777777" w:rsidR="007B73D5" w:rsidRPr="00D26D38" w:rsidRDefault="007B73D5" w:rsidP="00B41F2B">
      <w:pPr>
        <w:pStyle w:val="ListBullet"/>
        <w:numPr>
          <w:ilvl w:val="0"/>
          <w:numId w:val="4"/>
        </w:numPr>
        <w:tabs>
          <w:tab w:val="clear" w:pos="426"/>
          <w:tab w:val="num" w:pos="374"/>
        </w:tabs>
        <w:spacing w:before="120" w:after="0" w:line="240" w:lineRule="auto"/>
        <w:ind w:left="374"/>
        <w:rPr>
          <w:rFonts w:cs="Arial"/>
          <w:szCs w:val="20"/>
        </w:rPr>
      </w:pPr>
      <w:r w:rsidRPr="00D26D38">
        <w:rPr>
          <w:rFonts w:cs="Arial"/>
          <w:szCs w:val="20"/>
        </w:rPr>
        <w:t>A short response (maximum 2 pages) on how your experience, abilities, knowledge and personal qualities are relevant for the role, taking into account the key responsibilities and key attributes of the position.</w:t>
      </w:r>
    </w:p>
    <w:p w14:paraId="02711A37" w14:textId="77777777" w:rsidR="007B73D5" w:rsidRPr="00D26D38" w:rsidRDefault="007B73D5" w:rsidP="00B41F2B">
      <w:pPr>
        <w:spacing w:before="120" w:after="0"/>
        <w:rPr>
          <w:rFonts w:cs="Arial"/>
          <w:szCs w:val="20"/>
        </w:rPr>
      </w:pPr>
    </w:p>
    <w:p w14:paraId="48076DCC" w14:textId="77777777" w:rsidR="007B73D5" w:rsidRPr="00D26D38" w:rsidRDefault="007B73D5" w:rsidP="00B41F2B">
      <w:pPr>
        <w:spacing w:before="120" w:after="0"/>
      </w:pPr>
      <w:r w:rsidRPr="00D26D38">
        <w:rPr>
          <w:rFonts w:cs="Arial"/>
          <w:szCs w:val="20"/>
        </w:rPr>
        <w:t xml:space="preserve">Once completed, your application should be submitted online. Please use this direct link: </w:t>
      </w:r>
    </w:p>
    <w:p w14:paraId="3A211030" w14:textId="13D41BFE" w:rsidR="00885C70" w:rsidRDefault="00885C70" w:rsidP="00B41F2B">
      <w:pPr>
        <w:spacing w:before="120" w:after="0"/>
      </w:pPr>
      <w:hyperlink r:id="rId11" w:history="1">
        <w:r w:rsidRPr="00B63BFD">
          <w:rPr>
            <w:rStyle w:val="Hyperlink"/>
          </w:rPr>
          <w:t>https://smartjobs.qld.gov.au/jobtools/jncustomsearch.viewFullSingle?in_organid=15033&amp;in_jnCounter=222110458</w:t>
        </w:r>
      </w:hyperlink>
    </w:p>
    <w:p w14:paraId="474F30A7" w14:textId="27E5E8CF" w:rsidR="007B73D5" w:rsidRPr="00D26D38" w:rsidRDefault="007B73D5" w:rsidP="00B41F2B">
      <w:pPr>
        <w:spacing w:before="120" w:after="0"/>
        <w:rPr>
          <w:rFonts w:cs="Arial"/>
          <w:szCs w:val="20"/>
        </w:rPr>
      </w:pPr>
      <w:r w:rsidRPr="00D26D38">
        <w:rPr>
          <w:rFonts w:cs="Arial"/>
          <w:szCs w:val="20"/>
        </w:rPr>
        <w:t>If you unable to apply online please contact Employment Services on 1300 193 156.</w:t>
      </w:r>
    </w:p>
    <w:p w14:paraId="440A492A" w14:textId="77777777" w:rsidR="007B73D5" w:rsidRPr="00D26D38" w:rsidRDefault="007B73D5" w:rsidP="00B41F2B">
      <w:pPr>
        <w:spacing w:before="120" w:after="0"/>
        <w:rPr>
          <w:rFonts w:cs="Arial"/>
          <w:b/>
          <w:bCs/>
          <w:color w:val="0095B3"/>
          <w:sz w:val="28"/>
          <w:lang w:eastAsia="en-GB"/>
        </w:rPr>
      </w:pPr>
      <w:r w:rsidRPr="00D26D38">
        <w:rPr>
          <w:rFonts w:cs="Arial"/>
          <w:b/>
          <w:bCs/>
          <w:color w:val="0095B3"/>
          <w:sz w:val="28"/>
          <w:lang w:eastAsia="en-GB"/>
        </w:rPr>
        <w:t xml:space="preserve"> </w:t>
      </w:r>
    </w:p>
    <w:p w14:paraId="59A5A992" w14:textId="77777777" w:rsidR="007B73D5" w:rsidRPr="00D26D38" w:rsidRDefault="007B73D5" w:rsidP="00B41F2B">
      <w:pPr>
        <w:spacing w:before="120" w:after="0"/>
        <w:outlineLvl w:val="0"/>
        <w:rPr>
          <w:rFonts w:cs="Arial"/>
          <w:b/>
          <w:bCs/>
          <w:color w:val="0095B3"/>
          <w:sz w:val="28"/>
          <w:lang w:eastAsia="en-GB"/>
        </w:rPr>
      </w:pPr>
      <w:r w:rsidRPr="00D26D38">
        <w:rPr>
          <w:rFonts w:cs="Arial"/>
          <w:b/>
          <w:bCs/>
          <w:color w:val="0095B3"/>
          <w:sz w:val="28"/>
          <w:lang w:eastAsia="en-GB"/>
        </w:rPr>
        <w:t xml:space="preserve">Additional Information </w:t>
      </w:r>
    </w:p>
    <w:p w14:paraId="436733A9" w14:textId="77777777" w:rsidR="007B73D5" w:rsidRPr="00D26D38" w:rsidRDefault="007B73D5" w:rsidP="00B41F2B">
      <w:pPr>
        <w:pStyle w:val="ListBullet"/>
        <w:numPr>
          <w:ilvl w:val="0"/>
          <w:numId w:val="4"/>
        </w:numPr>
        <w:tabs>
          <w:tab w:val="clear" w:pos="426"/>
          <w:tab w:val="num" w:pos="374"/>
        </w:tabs>
        <w:spacing w:before="120" w:after="0" w:line="240" w:lineRule="auto"/>
        <w:ind w:left="374"/>
        <w:rPr>
          <w:rFonts w:cs="Arial"/>
          <w:szCs w:val="20"/>
        </w:rPr>
      </w:pPr>
      <w:r w:rsidRPr="00D26D38">
        <w:rPr>
          <w:rFonts w:cs="Arial"/>
          <w:szCs w:val="20"/>
        </w:rPr>
        <w:t>Applications will remain current for 12 months.</w:t>
      </w:r>
    </w:p>
    <w:p w14:paraId="6935AA44" w14:textId="77777777" w:rsidR="007B73D5" w:rsidRPr="00D26D38" w:rsidRDefault="007B73D5" w:rsidP="00B41F2B">
      <w:pPr>
        <w:pStyle w:val="ListBullet"/>
        <w:numPr>
          <w:ilvl w:val="0"/>
          <w:numId w:val="4"/>
        </w:numPr>
        <w:tabs>
          <w:tab w:val="clear" w:pos="426"/>
          <w:tab w:val="num" w:pos="374"/>
        </w:tabs>
        <w:spacing w:before="120" w:after="0" w:line="240" w:lineRule="auto"/>
        <w:ind w:left="374"/>
        <w:rPr>
          <w:rFonts w:cs="Arial"/>
          <w:szCs w:val="20"/>
        </w:rPr>
      </w:pPr>
      <w:r w:rsidRPr="00D26D38">
        <w:rPr>
          <w:rFonts w:cs="Arial"/>
          <w:szCs w:val="20"/>
        </w:rPr>
        <w:t>Future vacancies of a temporary, full time and part time nature may also be filled through this recruitment process.</w:t>
      </w:r>
    </w:p>
    <w:p w14:paraId="4AD1E4AB" w14:textId="77777777" w:rsidR="007B73D5" w:rsidRPr="00D26D38" w:rsidRDefault="007B73D5" w:rsidP="00B41F2B">
      <w:pPr>
        <w:pStyle w:val="ListBullet"/>
        <w:numPr>
          <w:ilvl w:val="0"/>
          <w:numId w:val="4"/>
        </w:numPr>
        <w:tabs>
          <w:tab w:val="clear" w:pos="426"/>
          <w:tab w:val="num" w:pos="374"/>
        </w:tabs>
        <w:spacing w:before="120" w:after="0" w:line="240" w:lineRule="auto"/>
        <w:ind w:left="374"/>
        <w:rPr>
          <w:rFonts w:cs="Arial"/>
          <w:szCs w:val="20"/>
        </w:rPr>
      </w:pPr>
      <w:r w:rsidRPr="00D26D38">
        <w:rPr>
          <w:rFonts w:cs="Arial"/>
          <w:szCs w:val="20"/>
        </w:rPr>
        <w:lastRenderedPageBreak/>
        <w:t xml:space="preserve">Pre-employment screening, including criminal history and discipline history checks, may be undertaken on persons recommended for employment. Roles providing health, counselling and support services mainly to children will require a Blue Card, unless otherwise exempt.  </w:t>
      </w:r>
    </w:p>
    <w:p w14:paraId="713E5886" w14:textId="77777777" w:rsidR="007B73D5" w:rsidRPr="00D26D38" w:rsidRDefault="007B73D5" w:rsidP="00B41F2B">
      <w:pPr>
        <w:pStyle w:val="ListBullet"/>
        <w:numPr>
          <w:ilvl w:val="0"/>
          <w:numId w:val="4"/>
        </w:numPr>
        <w:tabs>
          <w:tab w:val="clear" w:pos="426"/>
          <w:tab w:val="num" w:pos="374"/>
        </w:tabs>
        <w:spacing w:before="120" w:after="0" w:line="240" w:lineRule="auto"/>
        <w:ind w:left="374"/>
        <w:rPr>
          <w:rFonts w:cs="Arial"/>
          <w:szCs w:val="20"/>
        </w:rPr>
      </w:pPr>
      <w:r w:rsidRPr="00D26D38">
        <w:rPr>
          <w:rFonts w:cs="Arial"/>
          <w:szCs w:val="20"/>
        </w:rPr>
        <w:t xml:space="preserve">Employees who are permanently appointed to Queensland Health may be required to undertake a period of probation appropriate to the appointment.  </w:t>
      </w:r>
    </w:p>
    <w:p w14:paraId="7FD6F5CD" w14:textId="77777777" w:rsidR="007B73D5" w:rsidRPr="00D26D38" w:rsidRDefault="007B73D5" w:rsidP="00B41F2B">
      <w:pPr>
        <w:pStyle w:val="ListBullet"/>
        <w:numPr>
          <w:ilvl w:val="0"/>
          <w:numId w:val="4"/>
        </w:numPr>
        <w:tabs>
          <w:tab w:val="clear" w:pos="426"/>
          <w:tab w:val="num" w:pos="374"/>
        </w:tabs>
        <w:spacing w:before="120" w:after="0" w:line="240" w:lineRule="auto"/>
        <w:ind w:left="374"/>
        <w:rPr>
          <w:rFonts w:cs="Arial"/>
          <w:szCs w:val="20"/>
        </w:rPr>
      </w:pPr>
      <w:r w:rsidRPr="00D26D38">
        <w:rPr>
          <w:rFonts w:cs="Arial"/>
          <w:szCs w:val="20"/>
        </w:rPr>
        <w:t>All relevant health professionals, who in the course of their duties formulate a reasonable suspicion that a child or youth has been abused or neglected in their home/community environment, have a legislative and a duty of care obligation to immediately report such concerns to Child Safety Services, Department of Communities.</w:t>
      </w:r>
    </w:p>
    <w:p w14:paraId="74A0B3AE" w14:textId="042FD767" w:rsidR="007B73D5" w:rsidRPr="00D26D38" w:rsidRDefault="007B73D5" w:rsidP="00B41F2B">
      <w:pPr>
        <w:pStyle w:val="ListBullet"/>
        <w:numPr>
          <w:ilvl w:val="0"/>
          <w:numId w:val="4"/>
        </w:numPr>
        <w:tabs>
          <w:tab w:val="clear" w:pos="426"/>
          <w:tab w:val="num" w:pos="374"/>
        </w:tabs>
        <w:spacing w:before="120" w:after="0" w:line="240" w:lineRule="auto"/>
        <w:ind w:left="374"/>
        <w:rPr>
          <w:rFonts w:cs="Arial"/>
          <w:szCs w:val="20"/>
        </w:rPr>
      </w:pPr>
      <w:r w:rsidRPr="00D26D38">
        <w:rPr>
          <w:rFonts w:cs="Arial"/>
          <w:szCs w:val="20"/>
        </w:rPr>
        <w:t xml:space="preserve">Applicants will be required to give a statement of their employment as a lobbyist within one (1) month of taking up the appointment. Details are available at </w:t>
      </w:r>
      <w:hyperlink r:id="rId12" w:history="1">
        <w:r w:rsidRPr="00D26D38">
          <w:rPr>
            <w:rStyle w:val="Hyperlink"/>
          </w:rPr>
          <w:t>http://www.psc.qld.gov.au/library/document/policy/lobbyist-disclosure-policy.pdf</w:t>
        </w:r>
      </w:hyperlink>
      <w:r w:rsidRPr="00D26D38">
        <w:t xml:space="preserve"> </w:t>
      </w:r>
    </w:p>
    <w:p w14:paraId="5419FDF1" w14:textId="3A673D85" w:rsidR="007B73D5" w:rsidRPr="00D26D38" w:rsidRDefault="007B73D5" w:rsidP="00B41F2B">
      <w:pPr>
        <w:pStyle w:val="ListBullet"/>
        <w:numPr>
          <w:ilvl w:val="0"/>
          <w:numId w:val="4"/>
        </w:numPr>
        <w:tabs>
          <w:tab w:val="clear" w:pos="426"/>
          <w:tab w:val="num" w:pos="374"/>
        </w:tabs>
        <w:spacing w:before="120" w:after="0" w:line="240" w:lineRule="auto"/>
        <w:ind w:left="374"/>
        <w:rPr>
          <w:rStyle w:val="Hyperlink"/>
          <w:rFonts w:cs="Arial"/>
          <w:szCs w:val="20"/>
        </w:rPr>
      </w:pPr>
      <w:r w:rsidRPr="00D26D38">
        <w:rPr>
          <w:rFonts w:cs="Arial"/>
          <w:szCs w:val="20"/>
        </w:rPr>
        <w:t xml:space="preserve">Applicants may be required to disclose any pre-existing illness or injury which may impact on their ability to perform the role. Details are available in section 571 of the </w:t>
      </w:r>
      <w:r w:rsidRPr="00D26D38">
        <w:rPr>
          <w:rFonts w:cs="Arial"/>
          <w:i/>
          <w:szCs w:val="20"/>
        </w:rPr>
        <w:t>Workers’ Compensation and Rehabilitation Act 2003</w:t>
      </w:r>
      <w:r w:rsidRPr="00D26D38">
        <w:rPr>
          <w:rFonts w:cs="Arial"/>
          <w:szCs w:val="20"/>
        </w:rPr>
        <w:t xml:space="preserve"> (</w:t>
      </w:r>
      <w:hyperlink r:id="rId13" w:history="1">
        <w:r w:rsidRPr="00D26D38">
          <w:rPr>
            <w:rStyle w:val="Hyperlink"/>
          </w:rPr>
          <w:t>http://www.justice.qld.gov.au/fair-and-safe-work/workers-compensation-and-rehabilitation/workers-compensation-and-rehabilitation-legislation/workers-compensation-and-rehabilitation-act-2003</w:t>
        </w:r>
      </w:hyperlink>
    </w:p>
    <w:p w14:paraId="52467B30" w14:textId="6242967C" w:rsidR="00BA54F4" w:rsidRDefault="007B73D5" w:rsidP="00B41F2B">
      <w:pPr>
        <w:spacing w:before="120" w:after="0"/>
        <w:rPr>
          <w:rFonts w:cs="Arial"/>
          <w:szCs w:val="20"/>
        </w:rPr>
      </w:pPr>
      <w:r>
        <w:rPr>
          <w:rFonts w:cs="Arial"/>
          <w:b/>
          <w:bCs/>
          <w:color w:val="0095B3"/>
          <w:sz w:val="28"/>
          <w:lang w:eastAsia="en-GB"/>
        </w:rPr>
        <w:t xml:space="preserve"> </w:t>
      </w:r>
    </w:p>
    <w:p w14:paraId="307D28A3" w14:textId="77777777" w:rsidR="00B41F2B" w:rsidRDefault="00345810" w:rsidP="00B41F2B">
      <w:pPr>
        <w:pStyle w:val="BodyText"/>
        <w:spacing w:after="0" w:line="240" w:lineRule="auto"/>
        <w:rPr>
          <w:rFonts w:eastAsiaTheme="minorHAnsi" w:cs="Arial"/>
          <w:b/>
          <w:bCs/>
          <w:color w:val="0095B3"/>
          <w:sz w:val="28"/>
          <w:lang w:val="en-GB" w:eastAsia="en-GB"/>
        </w:rPr>
      </w:pPr>
      <w:r>
        <w:rPr>
          <w:rFonts w:eastAsiaTheme="minorHAnsi" w:cs="Arial"/>
          <w:b/>
          <w:bCs/>
          <w:color w:val="0095B3"/>
          <w:sz w:val="28"/>
          <w:lang w:val="en-GB" w:eastAsia="en-GB"/>
        </w:rPr>
        <w:t>O</w:t>
      </w:r>
      <w:r w:rsidR="00BA54F4" w:rsidRPr="00BA54F4">
        <w:rPr>
          <w:rFonts w:eastAsiaTheme="minorHAnsi" w:cs="Arial"/>
          <w:b/>
          <w:bCs/>
          <w:color w:val="0095B3"/>
          <w:sz w:val="28"/>
          <w:lang w:val="en-GB" w:eastAsia="en-GB"/>
        </w:rPr>
        <w:t>RGANISATIONAL CHART:</w:t>
      </w:r>
    </w:p>
    <w:p w14:paraId="5E7DCE5B" w14:textId="59028520" w:rsidR="00BA54F4" w:rsidRPr="00BA54F4" w:rsidRDefault="00B41F2B" w:rsidP="006B5014">
      <w:pPr>
        <w:pStyle w:val="BodyText"/>
        <w:spacing w:after="0" w:line="240" w:lineRule="auto"/>
        <w:jc w:val="center"/>
        <w:rPr>
          <w:rFonts w:cs="Arial"/>
          <w:szCs w:val="20"/>
        </w:rPr>
      </w:pPr>
      <w:r w:rsidRPr="00B41F2B">
        <w:rPr>
          <w:rFonts w:cs="Arial"/>
          <w:noProof/>
          <w:szCs w:val="20"/>
        </w:rPr>
        <w:drawing>
          <wp:inline distT="0" distB="0" distL="0" distR="0" wp14:anchorId="0BA3D838" wp14:editId="71074D42">
            <wp:extent cx="5238314" cy="573786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67122" cy="5769415"/>
                    </a:xfrm>
                    <a:prstGeom prst="rect">
                      <a:avLst/>
                    </a:prstGeom>
                  </pic:spPr>
                </pic:pic>
              </a:graphicData>
            </a:graphic>
          </wp:inline>
        </w:drawing>
      </w:r>
    </w:p>
    <w:sectPr w:rsidR="00BA54F4" w:rsidRPr="00BA54F4" w:rsidSect="00CB37DE">
      <w:headerReference w:type="even" r:id="rId15"/>
      <w:footerReference w:type="even" r:id="rId16"/>
      <w:footerReference w:type="default" r:id="rId17"/>
      <w:headerReference w:type="first" r:id="rId18"/>
      <w:footerReference w:type="first" r:id="rId19"/>
      <w:pgSz w:w="11900" w:h="16840"/>
      <w:pgMar w:top="1134" w:right="567" w:bottom="1701" w:left="567" w:header="1701" w:footer="680" w:gutter="0"/>
      <w:pgNumType w:fmt="numberInDash"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235CDE" w14:textId="77777777" w:rsidR="00642A55" w:rsidRDefault="00642A55" w:rsidP="000F3211">
      <w:r>
        <w:separator/>
      </w:r>
    </w:p>
    <w:p w14:paraId="0DAEA564" w14:textId="77777777" w:rsidR="00642A55" w:rsidRDefault="00642A55"/>
  </w:endnote>
  <w:endnote w:type="continuationSeparator" w:id="0">
    <w:p w14:paraId="591F10C4" w14:textId="77777777" w:rsidR="00642A55" w:rsidRDefault="00642A55" w:rsidP="000F3211">
      <w:r>
        <w:continuationSeparator/>
      </w:r>
    </w:p>
    <w:p w14:paraId="17D310D7" w14:textId="77777777" w:rsidR="00642A55" w:rsidRDefault="00642A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30C01" w14:textId="77777777" w:rsidR="009B4406" w:rsidRDefault="009B4406" w:rsidP="00CB37DE">
    <w:pPr>
      <w:framePr w:wrap="none" w:vAnchor="text" w:hAnchor="margin" w:xAlign="center" w:y="1"/>
    </w:pPr>
    <w:r>
      <w:fldChar w:fldCharType="begin"/>
    </w:r>
    <w:r>
      <w:instrText xml:space="preserve">PAGE  </w:instrText>
    </w:r>
    <w:r>
      <w:fldChar w:fldCharType="end"/>
    </w:r>
  </w:p>
  <w:p w14:paraId="6D10632B" w14:textId="77777777" w:rsidR="009B4406" w:rsidRDefault="009B4406"/>
  <w:p w14:paraId="28B95C89" w14:textId="77777777" w:rsidR="009B4406" w:rsidRDefault="009B440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1FAB58" w14:textId="77777777" w:rsidR="009B4406" w:rsidRDefault="009B4406">
    <w:r>
      <w:rPr>
        <w:noProof/>
        <w:lang w:val="en-AU" w:eastAsia="en-AU"/>
      </w:rPr>
      <w:drawing>
        <wp:anchor distT="0" distB="0" distL="114300" distR="114300" simplePos="0" relativeHeight="251668480" behindDoc="1" locked="0" layoutInCell="1" allowOverlap="1" wp14:anchorId="286E70DA" wp14:editId="2FEC2C1F">
          <wp:simplePos x="0" y="0"/>
          <wp:positionH relativeFrom="page">
            <wp:align>left</wp:align>
          </wp:positionH>
          <wp:positionV relativeFrom="page">
            <wp:align>bottom</wp:align>
          </wp:positionV>
          <wp:extent cx="7538400" cy="1076400"/>
          <wp:effectExtent l="0" t="0" r="571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WHHS FACTSHEET FOLLOWER FOOTER.jpg"/>
                  <pic:cNvPicPr/>
                </pic:nvPicPr>
                <pic:blipFill>
                  <a:blip r:embed="rId1">
                    <a:extLst>
                      <a:ext uri="{28A0092B-C50C-407E-A947-70E740481C1C}">
                        <a14:useLocalDpi xmlns:a14="http://schemas.microsoft.com/office/drawing/2010/main" val="0"/>
                      </a:ext>
                    </a:extLst>
                  </a:blip>
                  <a:stretch>
                    <a:fillRect/>
                  </a:stretch>
                </pic:blipFill>
                <pic:spPr>
                  <a:xfrm>
                    <a:off x="0" y="0"/>
                    <a:ext cx="7538400" cy="1076400"/>
                  </a:xfrm>
                  <a:prstGeom prst="rect">
                    <a:avLst/>
                  </a:prstGeom>
                </pic:spPr>
              </pic:pic>
            </a:graphicData>
          </a:graphic>
          <wp14:sizeRelH relativeFrom="margin">
            <wp14:pctWidth>0</wp14:pctWidth>
          </wp14:sizeRelH>
          <wp14:sizeRelV relativeFrom="margin">
            <wp14:pctHeight>0</wp14:pctHeight>
          </wp14:sizeRelV>
        </wp:anchor>
      </w:drawing>
    </w:r>
  </w:p>
  <w:p w14:paraId="16FD285C" w14:textId="77777777" w:rsidR="009B4406" w:rsidRDefault="009B440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8DC7C" w14:textId="77777777" w:rsidR="009B4406" w:rsidRDefault="009B4406" w:rsidP="007572D7">
    <w:pPr>
      <w:tabs>
        <w:tab w:val="left" w:pos="6258"/>
      </w:tabs>
    </w:pPr>
    <w:r>
      <w:rPr>
        <w:noProof/>
        <w:lang w:val="en-AU" w:eastAsia="en-AU"/>
      </w:rPr>
      <w:drawing>
        <wp:anchor distT="0" distB="0" distL="114300" distR="114300" simplePos="0" relativeHeight="251667456" behindDoc="1" locked="0" layoutInCell="1" allowOverlap="1" wp14:anchorId="692B04A5" wp14:editId="325E1D23">
          <wp:simplePos x="0" y="0"/>
          <wp:positionH relativeFrom="page">
            <wp:align>center</wp:align>
          </wp:positionH>
          <wp:positionV relativeFrom="page">
            <wp:align>bottom</wp:align>
          </wp:positionV>
          <wp:extent cx="7534800" cy="1792800"/>
          <wp:effectExtent l="0" t="0" r="9525" b="10795"/>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NWHHS FACTSHEET COVER FOOTER.jpg"/>
                  <pic:cNvPicPr/>
                </pic:nvPicPr>
                <pic:blipFill>
                  <a:blip r:embed="rId1">
                    <a:extLst>
                      <a:ext uri="{28A0092B-C50C-407E-A947-70E740481C1C}">
                        <a14:useLocalDpi xmlns:a14="http://schemas.microsoft.com/office/drawing/2010/main" val="0"/>
                      </a:ext>
                    </a:extLst>
                  </a:blip>
                  <a:stretch>
                    <a:fillRect/>
                  </a:stretch>
                </pic:blipFill>
                <pic:spPr>
                  <a:xfrm>
                    <a:off x="0" y="0"/>
                    <a:ext cx="7534800" cy="1792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5E62CA" w14:textId="77777777" w:rsidR="00642A55" w:rsidRDefault="00642A55" w:rsidP="000F3211">
      <w:r>
        <w:separator/>
      </w:r>
    </w:p>
    <w:p w14:paraId="0200B568" w14:textId="77777777" w:rsidR="00642A55" w:rsidRDefault="00642A55"/>
  </w:footnote>
  <w:footnote w:type="continuationSeparator" w:id="0">
    <w:p w14:paraId="47A4F735" w14:textId="77777777" w:rsidR="00642A55" w:rsidRDefault="00642A55" w:rsidP="000F3211">
      <w:r>
        <w:continuationSeparator/>
      </w:r>
    </w:p>
    <w:p w14:paraId="1EAC7E74" w14:textId="77777777" w:rsidR="00642A55" w:rsidRDefault="00642A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FD6FD" w14:textId="77777777" w:rsidR="009B4406" w:rsidRDefault="009B4406"/>
  <w:p w14:paraId="10978D24" w14:textId="77777777" w:rsidR="009B4406" w:rsidRDefault="009B440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4EF0F" w14:textId="77777777" w:rsidR="009B4406" w:rsidRDefault="009B4406" w:rsidP="00D26DCC">
    <w:pPr>
      <w:pStyle w:val="BodyTextBEFOREINDENT"/>
    </w:pPr>
    <w:r>
      <w:rPr>
        <w:noProof/>
        <w:lang w:val="en-AU" w:eastAsia="en-AU"/>
      </w:rPr>
      <w:drawing>
        <wp:anchor distT="0" distB="0" distL="114300" distR="114300" simplePos="0" relativeHeight="251669504" behindDoc="0" locked="0" layoutInCell="1" allowOverlap="1" wp14:anchorId="12655B56" wp14:editId="556D9CF3">
          <wp:simplePos x="0" y="0"/>
          <wp:positionH relativeFrom="page">
            <wp:align>center</wp:align>
          </wp:positionH>
          <wp:positionV relativeFrom="page">
            <wp:align>top</wp:align>
          </wp:positionV>
          <wp:extent cx="7596000" cy="1375200"/>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WHHS FACTSHEET COVER HEADER MK 2.jpg"/>
                  <pic:cNvPicPr/>
                </pic:nvPicPr>
                <pic:blipFill>
                  <a:blip r:embed="rId1">
                    <a:extLst>
                      <a:ext uri="{28A0092B-C50C-407E-A947-70E740481C1C}">
                        <a14:useLocalDpi xmlns:a14="http://schemas.microsoft.com/office/drawing/2010/main" val="0"/>
                      </a:ext>
                    </a:extLst>
                  </a:blip>
                  <a:stretch>
                    <a:fillRect/>
                  </a:stretch>
                </pic:blipFill>
                <pic:spPr>
                  <a:xfrm>
                    <a:off x="0" y="0"/>
                    <a:ext cx="7596000" cy="137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2024E3D"/>
    <w:multiLevelType w:val="hybridMultilevel"/>
    <w:tmpl w:val="CDC7D4C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9D535E"/>
    <w:multiLevelType w:val="hybridMultilevel"/>
    <w:tmpl w:val="1AFC88B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0C9305C8"/>
    <w:multiLevelType w:val="multilevel"/>
    <w:tmpl w:val="F972422C"/>
    <w:lvl w:ilvl="0">
      <w:start w:val="1"/>
      <w:numFmt w:val="bullet"/>
      <w:lvlText w:val=""/>
      <w:lvlJc w:val="left"/>
      <w:pPr>
        <w:tabs>
          <w:tab w:val="num" w:pos="426"/>
        </w:tabs>
        <w:ind w:left="426" w:hanging="284"/>
      </w:pPr>
      <w:rPr>
        <w:rFonts w:ascii="Wingdings" w:hAnsi="Wingdings" w:hint="default"/>
        <w:b w:val="0"/>
        <w:i w:val="0"/>
        <w:color w:val="CA6627"/>
        <w:sz w:val="22"/>
        <w:u w:color="CA6627"/>
      </w:rPr>
    </w:lvl>
    <w:lvl w:ilvl="1">
      <w:start w:val="1"/>
      <w:numFmt w:val="bullet"/>
      <w:lvlText w:val="–"/>
      <w:lvlJc w:val="left"/>
      <w:pPr>
        <w:tabs>
          <w:tab w:val="num" w:pos="567"/>
        </w:tabs>
        <w:ind w:left="567" w:hanging="283"/>
      </w:pPr>
      <w:rPr>
        <w:rFonts w:hint="default"/>
        <w:b w:val="0"/>
        <w:i w:val="0"/>
        <w:color w:val="auto"/>
        <w:sz w:val="22"/>
      </w:rPr>
    </w:lvl>
    <w:lvl w:ilvl="2">
      <w:start w:val="1"/>
      <w:numFmt w:val="bullet"/>
      <w:lvlText w:val="•"/>
      <w:lvlJc w:val="left"/>
      <w:pPr>
        <w:tabs>
          <w:tab w:val="num" w:pos="851"/>
        </w:tabs>
        <w:ind w:left="851" w:hanging="284"/>
      </w:pPr>
      <w:rPr>
        <w:rFonts w:hint="default"/>
        <w:color w:val="000000"/>
        <w:sz w:val="22"/>
      </w:rPr>
    </w:lvl>
    <w:lvl w:ilvl="3">
      <w:start w:val="1"/>
      <w:numFmt w:val="bullet"/>
      <w:lvlText w:val=""/>
      <w:lvlJc w:val="left"/>
      <w:pPr>
        <w:tabs>
          <w:tab w:val="num" w:pos="1134"/>
        </w:tabs>
        <w:ind w:left="1134" w:hanging="283"/>
      </w:pPr>
      <w:rPr>
        <w:rFonts w:ascii="Wingdings" w:hAnsi="Wingdings" w:hint="default"/>
        <w:b w:val="0"/>
        <w:i w:val="0"/>
        <w:color w:val="auto"/>
        <w:sz w:val="22"/>
      </w:rPr>
    </w:lvl>
    <w:lvl w:ilvl="4">
      <w:start w:val="1"/>
      <w:numFmt w:val="none"/>
      <w:lvlText w:val=""/>
      <w:lvlJc w:val="left"/>
      <w:pPr>
        <w:tabs>
          <w:tab w:val="num" w:pos="-31680"/>
        </w:tabs>
        <w:ind w:left="-32767" w:firstLine="0"/>
      </w:pPr>
      <w:rPr>
        <w:rFonts w:hint="default"/>
        <w:color w:val="5793C9"/>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
      <w:lvlJc w:val="left"/>
      <w:pPr>
        <w:ind w:left="0" w:firstLine="0"/>
      </w:pPr>
      <w:rPr>
        <w:rFonts w:hint="default"/>
        <w:color w:val="003366"/>
        <w:sz w:val="20"/>
      </w:rPr>
    </w:lvl>
    <w:lvl w:ilvl="8">
      <w:start w:val="1"/>
      <w:numFmt w:val="none"/>
      <w:suff w:val="nothing"/>
      <w:lvlText w:val=""/>
      <w:lvlJc w:val="left"/>
      <w:pPr>
        <w:ind w:left="0" w:firstLine="0"/>
      </w:pPr>
      <w:rPr>
        <w:rFonts w:hint="default"/>
        <w:color w:val="ED7F00"/>
      </w:rPr>
    </w:lvl>
  </w:abstractNum>
  <w:abstractNum w:abstractNumId="3" w15:restartNumberingAfterBreak="0">
    <w:nsid w:val="0E3589D2"/>
    <w:multiLevelType w:val="hybridMultilevel"/>
    <w:tmpl w:val="4B927B6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E0E2C29"/>
    <w:multiLevelType w:val="hybridMultilevel"/>
    <w:tmpl w:val="80E0B840"/>
    <w:lvl w:ilvl="0" w:tplc="E8627936">
      <w:start w:val="1"/>
      <w:numFmt w:val="bullet"/>
      <w:pStyle w:val="IndentsLevel2"/>
      <w:lvlText w:val=""/>
      <w:lvlJc w:val="left"/>
      <w:pPr>
        <w:ind w:left="454" w:hanging="227"/>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650951"/>
    <w:multiLevelType w:val="hybridMultilevel"/>
    <w:tmpl w:val="5644F2D8"/>
    <w:lvl w:ilvl="0" w:tplc="0C090007">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900"/>
        </w:tabs>
        <w:ind w:left="90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7F781C"/>
    <w:multiLevelType w:val="hybridMultilevel"/>
    <w:tmpl w:val="F20E94DA"/>
    <w:lvl w:ilvl="0" w:tplc="BBD20DD4">
      <w:start w:val="1"/>
      <w:numFmt w:val="bullet"/>
      <w:pStyle w:val="IndentsLevel1"/>
      <w:lvlText w:val=""/>
      <w:lvlJc w:val="left"/>
      <w:pPr>
        <w:ind w:left="227" w:hanging="227"/>
      </w:pPr>
      <w:rPr>
        <w:rFonts w:ascii="Symbol" w:hAnsi="Symbol" w:hint="default"/>
        <w:color w:val="F582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EB6470"/>
    <w:multiLevelType w:val="multilevel"/>
    <w:tmpl w:val="B9AC6ADE"/>
    <w:lvl w:ilvl="0">
      <w:start w:val="1"/>
      <w:numFmt w:val="bullet"/>
      <w:lvlText w:val=""/>
      <w:lvlJc w:val="left"/>
      <w:pPr>
        <w:tabs>
          <w:tab w:val="num" w:pos="426"/>
        </w:tabs>
        <w:ind w:left="426" w:hanging="284"/>
      </w:pPr>
      <w:rPr>
        <w:rFonts w:ascii="Wingdings" w:hAnsi="Wingdings" w:hint="default"/>
        <w:b w:val="0"/>
        <w:i w:val="0"/>
        <w:color w:val="CA6627"/>
        <w:sz w:val="22"/>
        <w:u w:color="CA6627"/>
      </w:rPr>
    </w:lvl>
    <w:lvl w:ilvl="1">
      <w:start w:val="1"/>
      <w:numFmt w:val="bullet"/>
      <w:lvlText w:val="–"/>
      <w:lvlJc w:val="left"/>
      <w:pPr>
        <w:tabs>
          <w:tab w:val="num" w:pos="567"/>
        </w:tabs>
        <w:ind w:left="567" w:hanging="283"/>
      </w:pPr>
      <w:rPr>
        <w:rFonts w:hint="default"/>
        <w:b w:val="0"/>
        <w:i w:val="0"/>
        <w:color w:val="auto"/>
        <w:sz w:val="22"/>
      </w:rPr>
    </w:lvl>
    <w:lvl w:ilvl="2">
      <w:start w:val="1"/>
      <w:numFmt w:val="bullet"/>
      <w:lvlText w:val="o"/>
      <w:lvlJc w:val="left"/>
      <w:pPr>
        <w:tabs>
          <w:tab w:val="num" w:pos="851"/>
        </w:tabs>
        <w:ind w:left="851" w:hanging="284"/>
      </w:pPr>
      <w:rPr>
        <w:rFonts w:ascii="Courier" w:hAnsi="Courier" w:hint="default"/>
        <w:color w:val="000000"/>
        <w:sz w:val="22"/>
      </w:rPr>
    </w:lvl>
    <w:lvl w:ilvl="3">
      <w:start w:val="1"/>
      <w:numFmt w:val="bullet"/>
      <w:lvlText w:val=""/>
      <w:lvlJc w:val="left"/>
      <w:pPr>
        <w:tabs>
          <w:tab w:val="num" w:pos="1134"/>
        </w:tabs>
        <w:ind w:left="1134" w:hanging="283"/>
      </w:pPr>
      <w:rPr>
        <w:rFonts w:ascii="Wingdings" w:hAnsi="Wingdings" w:hint="default"/>
        <w:b w:val="0"/>
        <w:i w:val="0"/>
        <w:color w:val="auto"/>
        <w:sz w:val="22"/>
      </w:rPr>
    </w:lvl>
    <w:lvl w:ilvl="4">
      <w:start w:val="1"/>
      <w:numFmt w:val="none"/>
      <w:lvlText w:val=""/>
      <w:lvlJc w:val="left"/>
      <w:pPr>
        <w:tabs>
          <w:tab w:val="num" w:pos="-31680"/>
        </w:tabs>
        <w:ind w:left="-32767" w:firstLine="0"/>
      </w:pPr>
      <w:rPr>
        <w:rFonts w:hint="default"/>
        <w:color w:val="5793C9"/>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
      <w:lvlJc w:val="left"/>
      <w:pPr>
        <w:ind w:left="0" w:firstLine="0"/>
      </w:pPr>
      <w:rPr>
        <w:rFonts w:hint="default"/>
        <w:color w:val="003366"/>
        <w:sz w:val="20"/>
      </w:rPr>
    </w:lvl>
    <w:lvl w:ilvl="8">
      <w:start w:val="1"/>
      <w:numFmt w:val="none"/>
      <w:suff w:val="nothing"/>
      <w:lvlText w:val=""/>
      <w:lvlJc w:val="left"/>
      <w:pPr>
        <w:ind w:left="0" w:firstLine="0"/>
      </w:pPr>
      <w:rPr>
        <w:rFonts w:hint="default"/>
        <w:color w:val="ED7F00"/>
      </w:rPr>
    </w:lvl>
  </w:abstractNum>
  <w:abstractNum w:abstractNumId="8" w15:restartNumberingAfterBreak="0">
    <w:nsid w:val="591704B0"/>
    <w:multiLevelType w:val="multilevel"/>
    <w:tmpl w:val="FEEEAF9E"/>
    <w:lvl w:ilvl="0">
      <w:start w:val="1"/>
      <w:numFmt w:val="bullet"/>
      <w:lvlText w:val=""/>
      <w:lvlJc w:val="left"/>
      <w:pPr>
        <w:tabs>
          <w:tab w:val="num" w:pos="426"/>
        </w:tabs>
        <w:ind w:left="426" w:hanging="284"/>
      </w:pPr>
      <w:rPr>
        <w:rFonts w:ascii="Wingdings" w:hAnsi="Wingdings" w:hint="default"/>
        <w:b w:val="0"/>
        <w:i w:val="0"/>
        <w:color w:val="CA6627"/>
        <w:sz w:val="22"/>
        <w:u w:color="CA6627"/>
      </w:rPr>
    </w:lvl>
    <w:lvl w:ilvl="1">
      <w:start w:val="1"/>
      <w:numFmt w:val="bullet"/>
      <w:lvlText w:val="–"/>
      <w:lvlJc w:val="left"/>
      <w:pPr>
        <w:tabs>
          <w:tab w:val="num" w:pos="567"/>
        </w:tabs>
        <w:ind w:left="567" w:hanging="283"/>
      </w:pPr>
      <w:rPr>
        <w:rFonts w:hint="default"/>
        <w:b w:val="0"/>
        <w:i w:val="0"/>
        <w:color w:val="auto"/>
        <w:sz w:val="22"/>
      </w:rPr>
    </w:lvl>
    <w:lvl w:ilvl="2">
      <w:start w:val="1"/>
      <w:numFmt w:val="bullet"/>
      <w:lvlText w:val="•"/>
      <w:lvlJc w:val="left"/>
      <w:pPr>
        <w:tabs>
          <w:tab w:val="num" w:pos="851"/>
        </w:tabs>
        <w:ind w:left="851" w:hanging="284"/>
      </w:pPr>
      <w:rPr>
        <w:rFonts w:hint="default"/>
        <w:color w:val="000000"/>
        <w:sz w:val="22"/>
      </w:rPr>
    </w:lvl>
    <w:lvl w:ilvl="3">
      <w:start w:val="1"/>
      <w:numFmt w:val="bullet"/>
      <w:lvlText w:val=""/>
      <w:lvlJc w:val="left"/>
      <w:pPr>
        <w:tabs>
          <w:tab w:val="num" w:pos="1134"/>
        </w:tabs>
        <w:ind w:left="1134" w:hanging="283"/>
      </w:pPr>
      <w:rPr>
        <w:rFonts w:ascii="Wingdings" w:hAnsi="Wingdings" w:hint="default"/>
        <w:b w:val="0"/>
        <w:i w:val="0"/>
        <w:color w:val="auto"/>
        <w:sz w:val="22"/>
      </w:rPr>
    </w:lvl>
    <w:lvl w:ilvl="4">
      <w:start w:val="1"/>
      <w:numFmt w:val="none"/>
      <w:lvlText w:val=""/>
      <w:lvlJc w:val="left"/>
      <w:pPr>
        <w:tabs>
          <w:tab w:val="num" w:pos="-31680"/>
        </w:tabs>
        <w:ind w:left="-32767" w:firstLine="0"/>
      </w:pPr>
      <w:rPr>
        <w:rFonts w:hint="default"/>
        <w:color w:val="5793C9"/>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
      <w:lvlJc w:val="left"/>
      <w:pPr>
        <w:ind w:left="0" w:firstLine="0"/>
      </w:pPr>
      <w:rPr>
        <w:rFonts w:hint="default"/>
        <w:color w:val="003366"/>
        <w:sz w:val="20"/>
      </w:rPr>
    </w:lvl>
    <w:lvl w:ilvl="8">
      <w:start w:val="1"/>
      <w:numFmt w:val="none"/>
      <w:suff w:val="nothing"/>
      <w:lvlText w:val=""/>
      <w:lvlJc w:val="left"/>
      <w:pPr>
        <w:ind w:left="0" w:firstLine="0"/>
      </w:pPr>
      <w:rPr>
        <w:rFonts w:hint="default"/>
        <w:color w:val="ED7F00"/>
      </w:rPr>
    </w:lvl>
  </w:abstractNum>
  <w:abstractNum w:abstractNumId="9" w15:restartNumberingAfterBreak="0">
    <w:nsid w:val="626C21AA"/>
    <w:multiLevelType w:val="multilevel"/>
    <w:tmpl w:val="55B8D5B8"/>
    <w:lvl w:ilvl="0">
      <w:start w:val="1"/>
      <w:numFmt w:val="bullet"/>
      <w:pStyle w:val="ListBullet"/>
      <w:lvlText w:val=""/>
      <w:lvlJc w:val="left"/>
      <w:pPr>
        <w:tabs>
          <w:tab w:val="num" w:pos="284"/>
        </w:tabs>
        <w:ind w:left="284" w:hanging="284"/>
      </w:pPr>
      <w:rPr>
        <w:rFonts w:ascii="Wingdings" w:hAnsi="Wingdings" w:hint="default"/>
        <w:b w:val="0"/>
        <w:i w:val="0"/>
        <w:color w:val="000000"/>
        <w:sz w:val="22"/>
      </w:rPr>
    </w:lvl>
    <w:lvl w:ilvl="1">
      <w:start w:val="1"/>
      <w:numFmt w:val="bullet"/>
      <w:lvlText w:val="–"/>
      <w:lvlJc w:val="left"/>
      <w:pPr>
        <w:tabs>
          <w:tab w:val="num" w:pos="567"/>
        </w:tabs>
        <w:ind w:left="567" w:hanging="283"/>
      </w:pPr>
      <w:rPr>
        <w:rFonts w:hint="default"/>
        <w:b w:val="0"/>
        <w:i w:val="0"/>
        <w:color w:val="auto"/>
        <w:sz w:val="22"/>
      </w:rPr>
    </w:lvl>
    <w:lvl w:ilvl="2">
      <w:start w:val="1"/>
      <w:numFmt w:val="bullet"/>
      <w:lvlText w:val="o"/>
      <w:lvlJc w:val="left"/>
      <w:pPr>
        <w:tabs>
          <w:tab w:val="num" w:pos="851"/>
        </w:tabs>
        <w:ind w:left="851" w:hanging="284"/>
      </w:pPr>
      <w:rPr>
        <w:rFonts w:ascii="Courier" w:hAnsi="Courier" w:hint="default"/>
        <w:color w:val="000000"/>
        <w:sz w:val="22"/>
      </w:rPr>
    </w:lvl>
    <w:lvl w:ilvl="3">
      <w:start w:val="1"/>
      <w:numFmt w:val="bullet"/>
      <w:lvlText w:val=""/>
      <w:lvlJc w:val="left"/>
      <w:pPr>
        <w:tabs>
          <w:tab w:val="num" w:pos="1134"/>
        </w:tabs>
        <w:ind w:left="1134" w:hanging="283"/>
      </w:pPr>
      <w:rPr>
        <w:rFonts w:ascii="Wingdings" w:hAnsi="Wingdings" w:hint="default"/>
        <w:b w:val="0"/>
        <w:i w:val="0"/>
        <w:color w:val="auto"/>
        <w:sz w:val="22"/>
      </w:rPr>
    </w:lvl>
    <w:lvl w:ilvl="4">
      <w:start w:val="1"/>
      <w:numFmt w:val="none"/>
      <w:lvlText w:val=""/>
      <w:lvlJc w:val="left"/>
      <w:pPr>
        <w:tabs>
          <w:tab w:val="num" w:pos="-31680"/>
        </w:tabs>
        <w:ind w:left="-32767" w:firstLine="0"/>
      </w:pPr>
      <w:rPr>
        <w:rFonts w:hint="default"/>
        <w:color w:val="5793C9"/>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
      <w:lvlJc w:val="left"/>
      <w:pPr>
        <w:ind w:left="0" w:firstLine="0"/>
      </w:pPr>
      <w:rPr>
        <w:rFonts w:hint="default"/>
        <w:color w:val="003366"/>
        <w:sz w:val="20"/>
      </w:rPr>
    </w:lvl>
    <w:lvl w:ilvl="8">
      <w:start w:val="1"/>
      <w:numFmt w:val="none"/>
      <w:suff w:val="nothing"/>
      <w:lvlText w:val=""/>
      <w:lvlJc w:val="left"/>
      <w:pPr>
        <w:ind w:left="0" w:firstLine="0"/>
      </w:pPr>
      <w:rPr>
        <w:rFonts w:hint="default"/>
        <w:color w:val="ED7F00"/>
      </w:rPr>
    </w:lvl>
  </w:abstractNum>
  <w:abstractNum w:abstractNumId="10" w15:restartNumberingAfterBreak="0">
    <w:nsid w:val="682A6033"/>
    <w:multiLevelType w:val="hybridMultilevel"/>
    <w:tmpl w:val="844CBF36"/>
    <w:lvl w:ilvl="0" w:tplc="F5A8E5CA">
      <w:start w:val="1"/>
      <w:numFmt w:val="bullet"/>
      <w:lvlText w:val=""/>
      <w:lvlJc w:val="left"/>
      <w:pPr>
        <w:tabs>
          <w:tab w:val="num" w:pos="720"/>
        </w:tabs>
        <w:ind w:left="720" w:hanging="360"/>
      </w:pPr>
      <w:rPr>
        <w:rFonts w:ascii="Wingdings" w:hAnsi="Wingdings" w:hint="default"/>
        <w:color w:val="003366"/>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73A5465C"/>
    <w:multiLevelType w:val="multilevel"/>
    <w:tmpl w:val="17D0007A"/>
    <w:lvl w:ilvl="0">
      <w:start w:val="1"/>
      <w:numFmt w:val="bullet"/>
      <w:lvlText w:val=""/>
      <w:lvlJc w:val="left"/>
      <w:pPr>
        <w:tabs>
          <w:tab w:val="num" w:pos="426"/>
        </w:tabs>
        <w:ind w:left="426" w:hanging="284"/>
      </w:pPr>
      <w:rPr>
        <w:rFonts w:ascii="Wingdings" w:hAnsi="Wingdings" w:hint="default"/>
        <w:b w:val="0"/>
        <w:i w:val="0"/>
        <w:color w:val="CA6627"/>
        <w:sz w:val="22"/>
        <w:u w:color="CA6627"/>
      </w:rPr>
    </w:lvl>
    <w:lvl w:ilvl="1">
      <w:start w:val="1"/>
      <w:numFmt w:val="bullet"/>
      <w:lvlText w:val="–"/>
      <w:lvlJc w:val="left"/>
      <w:pPr>
        <w:tabs>
          <w:tab w:val="num" w:pos="567"/>
        </w:tabs>
        <w:ind w:left="567" w:hanging="283"/>
      </w:pPr>
      <w:rPr>
        <w:rFonts w:hint="default"/>
        <w:b w:val="0"/>
        <w:i w:val="0"/>
        <w:color w:val="auto"/>
        <w:sz w:val="22"/>
      </w:rPr>
    </w:lvl>
    <w:lvl w:ilvl="2">
      <w:start w:val="1"/>
      <w:numFmt w:val="bullet"/>
      <w:lvlText w:val=""/>
      <w:lvlJc w:val="left"/>
      <w:pPr>
        <w:tabs>
          <w:tab w:val="num" w:pos="851"/>
        </w:tabs>
        <w:ind w:left="851" w:hanging="284"/>
      </w:pPr>
      <w:rPr>
        <w:rFonts w:ascii="Symbol" w:hAnsi="Symbol" w:hint="default"/>
        <w:color w:val="000000"/>
        <w:sz w:val="22"/>
      </w:rPr>
    </w:lvl>
    <w:lvl w:ilvl="3">
      <w:start w:val="1"/>
      <w:numFmt w:val="bullet"/>
      <w:lvlText w:val=""/>
      <w:lvlJc w:val="left"/>
      <w:pPr>
        <w:tabs>
          <w:tab w:val="num" w:pos="1134"/>
        </w:tabs>
        <w:ind w:left="1134" w:hanging="283"/>
      </w:pPr>
      <w:rPr>
        <w:rFonts w:ascii="Wingdings" w:hAnsi="Wingdings" w:hint="default"/>
        <w:b w:val="0"/>
        <w:i w:val="0"/>
        <w:color w:val="auto"/>
        <w:sz w:val="22"/>
      </w:rPr>
    </w:lvl>
    <w:lvl w:ilvl="4">
      <w:start w:val="1"/>
      <w:numFmt w:val="none"/>
      <w:lvlText w:val=""/>
      <w:lvlJc w:val="left"/>
      <w:pPr>
        <w:tabs>
          <w:tab w:val="num" w:pos="-31680"/>
        </w:tabs>
        <w:ind w:left="-32767" w:firstLine="0"/>
      </w:pPr>
      <w:rPr>
        <w:rFonts w:hint="default"/>
        <w:color w:val="5793C9"/>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
      <w:lvlJc w:val="left"/>
      <w:pPr>
        <w:ind w:left="0" w:firstLine="0"/>
      </w:pPr>
      <w:rPr>
        <w:rFonts w:hint="default"/>
        <w:color w:val="003366"/>
        <w:sz w:val="20"/>
      </w:rPr>
    </w:lvl>
    <w:lvl w:ilvl="8">
      <w:start w:val="1"/>
      <w:numFmt w:val="none"/>
      <w:suff w:val="nothing"/>
      <w:lvlText w:val=""/>
      <w:lvlJc w:val="left"/>
      <w:pPr>
        <w:ind w:left="0" w:firstLine="0"/>
      </w:pPr>
      <w:rPr>
        <w:rFonts w:hint="default"/>
        <w:color w:val="ED7F00"/>
      </w:rPr>
    </w:lvl>
  </w:abstractNum>
  <w:abstractNum w:abstractNumId="12" w15:restartNumberingAfterBreak="0">
    <w:nsid w:val="7FB5115C"/>
    <w:multiLevelType w:val="multilevel"/>
    <w:tmpl w:val="61F68128"/>
    <w:lvl w:ilvl="0">
      <w:start w:val="1"/>
      <w:numFmt w:val="bullet"/>
      <w:lvlText w:val=""/>
      <w:lvlJc w:val="left"/>
      <w:pPr>
        <w:tabs>
          <w:tab w:val="num" w:pos="426"/>
        </w:tabs>
        <w:ind w:left="426" w:hanging="284"/>
      </w:pPr>
      <w:rPr>
        <w:rFonts w:ascii="Wingdings" w:hAnsi="Wingdings" w:hint="default"/>
        <w:b w:val="0"/>
        <w:i w:val="0"/>
        <w:color w:val="CA6627"/>
        <w:sz w:val="22"/>
        <w:u w:color="CA6627"/>
      </w:rPr>
    </w:lvl>
    <w:lvl w:ilvl="1">
      <w:start w:val="1"/>
      <w:numFmt w:val="bullet"/>
      <w:lvlText w:val="–"/>
      <w:lvlJc w:val="left"/>
      <w:pPr>
        <w:tabs>
          <w:tab w:val="num" w:pos="567"/>
        </w:tabs>
        <w:ind w:left="567" w:hanging="283"/>
      </w:pPr>
      <w:rPr>
        <w:rFonts w:hint="default"/>
        <w:b w:val="0"/>
        <w:i w:val="0"/>
        <w:color w:val="auto"/>
        <w:sz w:val="22"/>
      </w:rPr>
    </w:lvl>
    <w:lvl w:ilvl="2">
      <w:start w:val="1"/>
      <w:numFmt w:val="bullet"/>
      <w:lvlText w:val=""/>
      <w:lvlJc w:val="left"/>
      <w:pPr>
        <w:tabs>
          <w:tab w:val="num" w:pos="851"/>
        </w:tabs>
        <w:ind w:left="851" w:hanging="284"/>
      </w:pPr>
      <w:rPr>
        <w:rFonts w:ascii="Symbol" w:hAnsi="Symbol" w:hint="default"/>
        <w:color w:val="000000"/>
        <w:sz w:val="22"/>
      </w:rPr>
    </w:lvl>
    <w:lvl w:ilvl="3">
      <w:start w:val="1"/>
      <w:numFmt w:val="bullet"/>
      <w:lvlText w:val=""/>
      <w:lvlJc w:val="left"/>
      <w:pPr>
        <w:tabs>
          <w:tab w:val="num" w:pos="1134"/>
        </w:tabs>
        <w:ind w:left="1134" w:hanging="283"/>
      </w:pPr>
      <w:rPr>
        <w:rFonts w:ascii="Wingdings" w:hAnsi="Wingdings" w:hint="default"/>
        <w:b w:val="0"/>
        <w:i w:val="0"/>
        <w:color w:val="auto"/>
        <w:sz w:val="22"/>
      </w:rPr>
    </w:lvl>
    <w:lvl w:ilvl="4">
      <w:start w:val="1"/>
      <w:numFmt w:val="none"/>
      <w:lvlText w:val=""/>
      <w:lvlJc w:val="left"/>
      <w:pPr>
        <w:tabs>
          <w:tab w:val="num" w:pos="-31680"/>
        </w:tabs>
        <w:ind w:left="-32767" w:firstLine="0"/>
      </w:pPr>
      <w:rPr>
        <w:rFonts w:hint="default"/>
        <w:color w:val="5793C9"/>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
      <w:lvlJc w:val="left"/>
      <w:pPr>
        <w:ind w:left="0" w:firstLine="0"/>
      </w:pPr>
      <w:rPr>
        <w:rFonts w:hint="default"/>
        <w:color w:val="003366"/>
        <w:sz w:val="20"/>
      </w:rPr>
    </w:lvl>
    <w:lvl w:ilvl="8">
      <w:start w:val="1"/>
      <w:numFmt w:val="none"/>
      <w:suff w:val="nothing"/>
      <w:lvlText w:val=""/>
      <w:lvlJc w:val="left"/>
      <w:pPr>
        <w:ind w:left="0" w:firstLine="0"/>
      </w:pPr>
      <w:rPr>
        <w:rFonts w:hint="default"/>
        <w:color w:val="ED7F00"/>
      </w:rPr>
    </w:lvl>
  </w:abstractNum>
  <w:num w:numId="1">
    <w:abstractNumId w:val="6"/>
  </w:num>
  <w:num w:numId="2">
    <w:abstractNumId w:val="4"/>
  </w:num>
  <w:num w:numId="3">
    <w:abstractNumId w:val="9"/>
  </w:num>
  <w:num w:numId="4">
    <w:abstractNumId w:val="7"/>
  </w:num>
  <w:num w:numId="5">
    <w:abstractNumId w:val="9"/>
  </w:num>
  <w:num w:numId="6">
    <w:abstractNumId w:val="5"/>
  </w:num>
  <w:num w:numId="7">
    <w:abstractNumId w:val="1"/>
  </w:num>
  <w:num w:numId="8">
    <w:abstractNumId w:val="9"/>
  </w:num>
  <w:num w:numId="9">
    <w:abstractNumId w:val="9"/>
  </w:num>
  <w:num w:numId="10">
    <w:abstractNumId w:val="3"/>
  </w:num>
  <w:num w:numId="11">
    <w:abstractNumId w:val="9"/>
  </w:num>
  <w:num w:numId="12">
    <w:abstractNumId w:val="9"/>
  </w:num>
  <w:num w:numId="13">
    <w:abstractNumId w:val="9"/>
  </w:num>
  <w:num w:numId="14">
    <w:abstractNumId w:val="0"/>
  </w:num>
  <w:num w:numId="15">
    <w:abstractNumId w:val="9"/>
  </w:num>
  <w:num w:numId="16">
    <w:abstractNumId w:val="2"/>
  </w:num>
  <w:num w:numId="17">
    <w:abstractNumId w:val="8"/>
  </w:num>
  <w:num w:numId="18">
    <w:abstractNumId w:val="9"/>
  </w:num>
  <w:num w:numId="19">
    <w:abstractNumId w:val="9"/>
  </w:num>
  <w:num w:numId="20">
    <w:abstractNumId w:val="9"/>
  </w:num>
  <w:num w:numId="21">
    <w:abstractNumId w:val="10"/>
  </w:num>
  <w:num w:numId="22">
    <w:abstractNumId w:val="7"/>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2"/>
  </w:num>
  <w:num w:numId="25">
    <w:abstractNumId w:val="9"/>
  </w:num>
  <w:num w:numId="26">
    <w:abstractNumId w:val="9"/>
  </w:num>
  <w:num w:numId="27">
    <w:abstractNumId w:val="9"/>
  </w:num>
  <w:num w:numId="28">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E9E"/>
    <w:rsid w:val="0001000C"/>
    <w:rsid w:val="00013B7F"/>
    <w:rsid w:val="00031AAE"/>
    <w:rsid w:val="00042A74"/>
    <w:rsid w:val="000574A1"/>
    <w:rsid w:val="00075D9A"/>
    <w:rsid w:val="000D6BA4"/>
    <w:rsid w:val="000F3211"/>
    <w:rsid w:val="000F63B2"/>
    <w:rsid w:val="001569E8"/>
    <w:rsid w:val="00157A2E"/>
    <w:rsid w:val="00163B7E"/>
    <w:rsid w:val="00183B39"/>
    <w:rsid w:val="001A0C14"/>
    <w:rsid w:val="001B62E9"/>
    <w:rsid w:val="001D0072"/>
    <w:rsid w:val="00251A03"/>
    <w:rsid w:val="002861DB"/>
    <w:rsid w:val="002A1F57"/>
    <w:rsid w:val="002B72D2"/>
    <w:rsid w:val="002D7CED"/>
    <w:rsid w:val="002F21D6"/>
    <w:rsid w:val="002F3330"/>
    <w:rsid w:val="00302861"/>
    <w:rsid w:val="00312247"/>
    <w:rsid w:val="0032034E"/>
    <w:rsid w:val="0032360D"/>
    <w:rsid w:val="00326004"/>
    <w:rsid w:val="00327D4F"/>
    <w:rsid w:val="00340F56"/>
    <w:rsid w:val="00345254"/>
    <w:rsid w:val="00345810"/>
    <w:rsid w:val="003608D3"/>
    <w:rsid w:val="003971B7"/>
    <w:rsid w:val="00397F53"/>
    <w:rsid w:val="003C4599"/>
    <w:rsid w:val="003C4CDA"/>
    <w:rsid w:val="003C5D0C"/>
    <w:rsid w:val="003D2E0C"/>
    <w:rsid w:val="00443FAB"/>
    <w:rsid w:val="004610F6"/>
    <w:rsid w:val="004C0FA7"/>
    <w:rsid w:val="00523BBF"/>
    <w:rsid w:val="00533C4F"/>
    <w:rsid w:val="00541CB9"/>
    <w:rsid w:val="00586E6D"/>
    <w:rsid w:val="005A5FBA"/>
    <w:rsid w:val="005A61E0"/>
    <w:rsid w:val="005B334D"/>
    <w:rsid w:val="005F112C"/>
    <w:rsid w:val="0062451D"/>
    <w:rsid w:val="00642A55"/>
    <w:rsid w:val="00645E9E"/>
    <w:rsid w:val="006527D8"/>
    <w:rsid w:val="006669A9"/>
    <w:rsid w:val="00674453"/>
    <w:rsid w:val="00692336"/>
    <w:rsid w:val="006A4094"/>
    <w:rsid w:val="006B5014"/>
    <w:rsid w:val="006C5DE0"/>
    <w:rsid w:val="006D3FC8"/>
    <w:rsid w:val="006E3F40"/>
    <w:rsid w:val="007572D7"/>
    <w:rsid w:val="0077334C"/>
    <w:rsid w:val="00786F26"/>
    <w:rsid w:val="007B34EA"/>
    <w:rsid w:val="007B73D5"/>
    <w:rsid w:val="007C3D85"/>
    <w:rsid w:val="007F0953"/>
    <w:rsid w:val="00812D3F"/>
    <w:rsid w:val="00823F13"/>
    <w:rsid w:val="008340BB"/>
    <w:rsid w:val="00885C70"/>
    <w:rsid w:val="008A4324"/>
    <w:rsid w:val="008C6E0F"/>
    <w:rsid w:val="0092123C"/>
    <w:rsid w:val="00937919"/>
    <w:rsid w:val="009426DE"/>
    <w:rsid w:val="009615DF"/>
    <w:rsid w:val="009721A3"/>
    <w:rsid w:val="0098581D"/>
    <w:rsid w:val="009B4406"/>
    <w:rsid w:val="009D558B"/>
    <w:rsid w:val="009D5AC5"/>
    <w:rsid w:val="009D5BFC"/>
    <w:rsid w:val="00A0152C"/>
    <w:rsid w:val="00A11F37"/>
    <w:rsid w:val="00A13F10"/>
    <w:rsid w:val="00A164E0"/>
    <w:rsid w:val="00A16680"/>
    <w:rsid w:val="00A25C9D"/>
    <w:rsid w:val="00A87228"/>
    <w:rsid w:val="00AA5A10"/>
    <w:rsid w:val="00AB06AB"/>
    <w:rsid w:val="00AE0AE2"/>
    <w:rsid w:val="00B06088"/>
    <w:rsid w:val="00B41F2B"/>
    <w:rsid w:val="00B4262B"/>
    <w:rsid w:val="00B51DDB"/>
    <w:rsid w:val="00B579D1"/>
    <w:rsid w:val="00B6407D"/>
    <w:rsid w:val="00BA2DE1"/>
    <w:rsid w:val="00BA54F4"/>
    <w:rsid w:val="00BD61D7"/>
    <w:rsid w:val="00C51A2F"/>
    <w:rsid w:val="00CA0411"/>
    <w:rsid w:val="00CA0547"/>
    <w:rsid w:val="00CA4EC6"/>
    <w:rsid w:val="00CB37DE"/>
    <w:rsid w:val="00CB401B"/>
    <w:rsid w:val="00CB7DCE"/>
    <w:rsid w:val="00CD225A"/>
    <w:rsid w:val="00CE38C1"/>
    <w:rsid w:val="00D103E8"/>
    <w:rsid w:val="00D26DCC"/>
    <w:rsid w:val="00D41140"/>
    <w:rsid w:val="00D46324"/>
    <w:rsid w:val="00D54125"/>
    <w:rsid w:val="00D55EE0"/>
    <w:rsid w:val="00D64A79"/>
    <w:rsid w:val="00D71C63"/>
    <w:rsid w:val="00D74669"/>
    <w:rsid w:val="00D8070F"/>
    <w:rsid w:val="00DC35C1"/>
    <w:rsid w:val="00DD1572"/>
    <w:rsid w:val="00E00B42"/>
    <w:rsid w:val="00E223CC"/>
    <w:rsid w:val="00E46278"/>
    <w:rsid w:val="00E63A13"/>
    <w:rsid w:val="00E83D75"/>
    <w:rsid w:val="00EB3B8A"/>
    <w:rsid w:val="00EE6988"/>
    <w:rsid w:val="00F0360F"/>
    <w:rsid w:val="00F0504C"/>
    <w:rsid w:val="00F86D6C"/>
    <w:rsid w:val="00F87D6D"/>
    <w:rsid w:val="00FA58FA"/>
    <w:rsid w:val="00FD4CF0"/>
    <w:rsid w:val="00FE10ED"/>
    <w:rsid w:val="00FE75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8193"/>
    <o:shapelayout v:ext="edit">
      <o:idmap v:ext="edit" data="1"/>
    </o:shapelayout>
  </w:shapeDefaults>
  <w:decimalSymbol w:val="."/>
  <w:listSeparator w:val=","/>
  <w14:docId w14:val="39F464C5"/>
  <w14:defaultImageDpi w14:val="32767"/>
  <w15:docId w15:val="{DEF04F26-036A-4227-B718-838CA3BDE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79D1"/>
    <w:pPr>
      <w:spacing w:after="226"/>
    </w:pPr>
    <w:rPr>
      <w:rFonts w:ascii="Arial" w:hAnsi="Arial"/>
      <w:sz w:val="20"/>
    </w:rPr>
  </w:style>
  <w:style w:type="paragraph" w:styleId="Heading1">
    <w:name w:val="heading 1"/>
    <w:next w:val="Normal"/>
    <w:link w:val="Heading1Char"/>
    <w:uiPriority w:val="9"/>
    <w:qFormat/>
    <w:rsid w:val="004610F6"/>
    <w:pPr>
      <w:spacing w:before="400" w:after="112"/>
      <w:outlineLvl w:val="0"/>
    </w:pPr>
    <w:rPr>
      <w:rFonts w:ascii="Arial" w:hAnsi="Arial" w:cs="Arial"/>
      <w:b/>
      <w:bCs/>
      <w:color w:val="F58220"/>
      <w:sz w:val="28"/>
      <w:szCs w:val="21"/>
      <w:lang w:eastAsia="en-GB"/>
    </w:rPr>
  </w:style>
  <w:style w:type="paragraph" w:styleId="Heading2">
    <w:name w:val="heading 2"/>
    <w:next w:val="Normal"/>
    <w:link w:val="Heading2Char"/>
    <w:uiPriority w:val="9"/>
    <w:unhideWhenUsed/>
    <w:qFormat/>
    <w:rsid w:val="00A11F37"/>
    <w:pPr>
      <w:spacing w:before="400" w:after="112" w:line="240" w:lineRule="atLeast"/>
      <w:outlineLvl w:val="1"/>
    </w:pPr>
    <w:rPr>
      <w:rFonts w:ascii="Arial" w:hAnsi="Arial" w:cs="Arial"/>
      <w:b/>
      <w:bCs/>
      <w:color w:val="0095B3"/>
      <w:szCs w:val="21"/>
      <w:lang w:eastAsia="en-GB"/>
    </w:rPr>
  </w:style>
  <w:style w:type="paragraph" w:styleId="Heading3">
    <w:name w:val="heading 3"/>
    <w:basedOn w:val="Heading4"/>
    <w:next w:val="Normal"/>
    <w:link w:val="Heading3Char"/>
    <w:uiPriority w:val="9"/>
    <w:unhideWhenUsed/>
    <w:qFormat/>
    <w:rsid w:val="004610F6"/>
    <w:pPr>
      <w:outlineLvl w:val="2"/>
    </w:pPr>
  </w:style>
  <w:style w:type="paragraph" w:styleId="Heading4">
    <w:name w:val="heading 4"/>
    <w:basedOn w:val="Normal"/>
    <w:next w:val="Normal"/>
    <w:link w:val="Heading4Char"/>
    <w:uiPriority w:val="9"/>
    <w:unhideWhenUsed/>
    <w:qFormat/>
    <w:rsid w:val="003C4599"/>
    <w:pPr>
      <w:spacing w:after="44"/>
      <w:outlineLvl w:val="3"/>
    </w:pPr>
    <w:rPr>
      <w:rFonts w:cs="Arial"/>
      <w:i/>
      <w:iCs/>
      <w:color w:val="555A6B"/>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BEFOREINDENT">
    <w:name w:val="Body Text BEFORE INDENT"/>
    <w:basedOn w:val="Normal"/>
    <w:qFormat/>
    <w:rsid w:val="007B34EA"/>
    <w:pPr>
      <w:spacing w:after="112"/>
    </w:pPr>
  </w:style>
  <w:style w:type="character" w:customStyle="1" w:styleId="ArialBoldOrange">
    <w:name w:val="Arial Bold Orange"/>
    <w:basedOn w:val="DefaultParagraphFont"/>
    <w:uiPriority w:val="1"/>
    <w:qFormat/>
    <w:rsid w:val="00F86D6C"/>
    <w:rPr>
      <w:rFonts w:ascii="Arial" w:hAnsi="Arial"/>
      <w:b/>
      <w:bCs/>
      <w:i w:val="0"/>
      <w:iCs w:val="0"/>
      <w:color w:val="F58220"/>
      <w:sz w:val="16"/>
    </w:rPr>
  </w:style>
  <w:style w:type="character" w:customStyle="1" w:styleId="Heading1Char">
    <w:name w:val="Heading 1 Char"/>
    <w:basedOn w:val="DefaultParagraphFont"/>
    <w:link w:val="Heading1"/>
    <w:uiPriority w:val="9"/>
    <w:rsid w:val="004610F6"/>
    <w:rPr>
      <w:rFonts w:ascii="Arial" w:hAnsi="Arial" w:cs="Arial"/>
      <w:b/>
      <w:bCs/>
      <w:color w:val="F58220"/>
      <w:sz w:val="28"/>
      <w:szCs w:val="21"/>
      <w:lang w:eastAsia="en-GB"/>
    </w:rPr>
  </w:style>
  <w:style w:type="character" w:customStyle="1" w:styleId="Heading2Char">
    <w:name w:val="Heading 2 Char"/>
    <w:basedOn w:val="DefaultParagraphFont"/>
    <w:link w:val="Heading2"/>
    <w:uiPriority w:val="9"/>
    <w:rsid w:val="00A11F37"/>
    <w:rPr>
      <w:rFonts w:ascii="Arial" w:hAnsi="Arial" w:cs="Arial"/>
      <w:b/>
      <w:bCs/>
      <w:color w:val="0095B3"/>
      <w:szCs w:val="21"/>
      <w:lang w:eastAsia="en-GB"/>
    </w:rPr>
  </w:style>
  <w:style w:type="character" w:customStyle="1" w:styleId="Heading3Char">
    <w:name w:val="Heading 3 Char"/>
    <w:basedOn w:val="DefaultParagraphFont"/>
    <w:link w:val="Heading3"/>
    <w:uiPriority w:val="9"/>
    <w:rsid w:val="004610F6"/>
    <w:rPr>
      <w:rFonts w:ascii="Arial" w:hAnsi="Arial" w:cs="Arial"/>
      <w:i/>
      <w:iCs/>
      <w:color w:val="555A6B"/>
      <w:sz w:val="20"/>
      <w:szCs w:val="20"/>
      <w:lang w:eastAsia="en-GB"/>
    </w:rPr>
  </w:style>
  <w:style w:type="paragraph" w:customStyle="1" w:styleId="IndentsLevel1">
    <w:name w:val="Indents Level 1"/>
    <w:basedOn w:val="Normal"/>
    <w:rsid w:val="002B72D2"/>
    <w:pPr>
      <w:numPr>
        <w:numId w:val="1"/>
      </w:numPr>
      <w:spacing w:after="128" w:line="188" w:lineRule="atLeast"/>
    </w:pPr>
    <w:rPr>
      <w:rFonts w:cs="Arial"/>
      <w:szCs w:val="15"/>
      <w:lang w:eastAsia="en-GB"/>
    </w:rPr>
  </w:style>
  <w:style w:type="paragraph" w:customStyle="1" w:styleId="IndentsLevel2">
    <w:name w:val="Indents Level 2"/>
    <w:basedOn w:val="Normal"/>
    <w:rsid w:val="00F87D6D"/>
    <w:pPr>
      <w:numPr>
        <w:numId w:val="2"/>
      </w:numPr>
      <w:spacing w:after="170" w:line="188" w:lineRule="atLeast"/>
    </w:pPr>
    <w:rPr>
      <w:rFonts w:cs="Arial"/>
      <w:szCs w:val="15"/>
      <w:lang w:eastAsia="en-GB"/>
    </w:rPr>
  </w:style>
  <w:style w:type="paragraph" w:customStyle="1" w:styleId="Intro">
    <w:name w:val="Intro"/>
    <w:basedOn w:val="Normal"/>
    <w:qFormat/>
    <w:rsid w:val="003971B7"/>
    <w:pPr>
      <w:spacing w:line="225" w:lineRule="atLeast"/>
    </w:pPr>
    <w:rPr>
      <w:rFonts w:cs="Arial"/>
      <w:color w:val="916352"/>
      <w:sz w:val="26"/>
      <w:szCs w:val="20"/>
      <w:lang w:eastAsia="en-GB"/>
    </w:rPr>
  </w:style>
  <w:style w:type="character" w:customStyle="1" w:styleId="Heading4Char">
    <w:name w:val="Heading 4 Char"/>
    <w:basedOn w:val="DefaultParagraphFont"/>
    <w:link w:val="Heading4"/>
    <w:uiPriority w:val="9"/>
    <w:rsid w:val="003C4599"/>
    <w:rPr>
      <w:rFonts w:ascii="Arial" w:hAnsi="Arial" w:cs="Arial"/>
      <w:i/>
      <w:iCs/>
      <w:color w:val="555A6B"/>
      <w:sz w:val="20"/>
      <w:szCs w:val="20"/>
      <w:lang w:eastAsia="en-GB"/>
    </w:rPr>
  </w:style>
  <w:style w:type="character" w:customStyle="1" w:styleId="apple-converted-space">
    <w:name w:val="apple-converted-space"/>
    <w:basedOn w:val="DefaultParagraphFont"/>
    <w:rsid w:val="00F0504C"/>
  </w:style>
  <w:style w:type="paragraph" w:customStyle="1" w:styleId="FactsheetHeading">
    <w:name w:val="Factsheet Heading"/>
    <w:qFormat/>
    <w:rsid w:val="004610F6"/>
    <w:pPr>
      <w:spacing w:after="260"/>
    </w:pPr>
    <w:rPr>
      <w:rFonts w:ascii="Arial" w:hAnsi="Arial" w:cs="Arial"/>
      <w:bCs/>
      <w:color w:val="0095B3"/>
      <w:sz w:val="60"/>
      <w:lang w:eastAsia="en-GB"/>
    </w:rPr>
  </w:style>
  <w:style w:type="paragraph" w:styleId="BodyText">
    <w:name w:val="Body Text"/>
    <w:basedOn w:val="Normal"/>
    <w:link w:val="BodyTextChar"/>
    <w:rsid w:val="00CB37DE"/>
    <w:pPr>
      <w:spacing w:before="120" w:after="120" w:line="276" w:lineRule="auto"/>
    </w:pPr>
    <w:rPr>
      <w:rFonts w:eastAsia="Times New Roman" w:cs="Times New Roman"/>
      <w:lang w:val="en-AU" w:eastAsia="en-AU"/>
    </w:rPr>
  </w:style>
  <w:style w:type="character" w:customStyle="1" w:styleId="BodyTextChar">
    <w:name w:val="Body Text Char"/>
    <w:basedOn w:val="DefaultParagraphFont"/>
    <w:link w:val="BodyText"/>
    <w:rsid w:val="00CB37DE"/>
    <w:rPr>
      <w:rFonts w:ascii="Arial" w:eastAsia="Times New Roman" w:hAnsi="Arial" w:cs="Times New Roman"/>
      <w:sz w:val="20"/>
      <w:lang w:val="en-AU" w:eastAsia="en-AU"/>
    </w:rPr>
  </w:style>
  <w:style w:type="paragraph" w:styleId="ListBullet">
    <w:name w:val="List Bullet"/>
    <w:qFormat/>
    <w:rsid w:val="008340BB"/>
    <w:pPr>
      <w:numPr>
        <w:numId w:val="3"/>
      </w:numPr>
      <w:spacing w:before="60" w:after="120" w:line="276" w:lineRule="auto"/>
    </w:pPr>
    <w:rPr>
      <w:rFonts w:ascii="Arial" w:eastAsia="Times New Roman" w:hAnsi="Arial" w:cs="Times New Roman"/>
      <w:snapToGrid w:val="0"/>
      <w:sz w:val="20"/>
      <w:lang w:val="en-AU" w:eastAsia="en-AU"/>
    </w:rPr>
  </w:style>
  <w:style w:type="paragraph" w:styleId="ListParagraph">
    <w:name w:val="List Paragraph"/>
    <w:basedOn w:val="Normal"/>
    <w:qFormat/>
    <w:rsid w:val="008340BB"/>
    <w:pPr>
      <w:ind w:left="720"/>
      <w:contextualSpacing/>
    </w:pPr>
  </w:style>
  <w:style w:type="paragraph" w:styleId="NormalWeb">
    <w:name w:val="Normal (Web)"/>
    <w:basedOn w:val="Normal"/>
    <w:link w:val="NormalWebChar"/>
    <w:rsid w:val="008340BB"/>
    <w:pPr>
      <w:spacing w:after="0"/>
    </w:pPr>
    <w:rPr>
      <w:rFonts w:ascii="Times New Roman" w:eastAsia="Times New Roman" w:hAnsi="Times New Roman" w:cs="Times New Roman"/>
      <w:sz w:val="24"/>
      <w:lang w:val="en-AU" w:eastAsia="en-AU"/>
    </w:rPr>
  </w:style>
  <w:style w:type="character" w:customStyle="1" w:styleId="NormalWebChar">
    <w:name w:val="Normal (Web) Char"/>
    <w:link w:val="NormalWeb"/>
    <w:rsid w:val="008340BB"/>
    <w:rPr>
      <w:rFonts w:ascii="Times New Roman" w:eastAsia="Times New Roman" w:hAnsi="Times New Roman" w:cs="Times New Roman"/>
      <w:lang w:val="en-AU" w:eastAsia="en-AU"/>
    </w:rPr>
  </w:style>
  <w:style w:type="character" w:styleId="Hyperlink">
    <w:name w:val="Hyperlink"/>
    <w:uiPriority w:val="99"/>
    <w:unhideWhenUsed/>
    <w:rsid w:val="00BA54F4"/>
    <w:rPr>
      <w:color w:val="0000FF"/>
      <w:u w:val="single"/>
    </w:rPr>
  </w:style>
  <w:style w:type="paragraph" w:styleId="BalloonText">
    <w:name w:val="Balloon Text"/>
    <w:basedOn w:val="Normal"/>
    <w:link w:val="BalloonTextChar"/>
    <w:uiPriority w:val="99"/>
    <w:semiHidden/>
    <w:unhideWhenUsed/>
    <w:rsid w:val="003608D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08D3"/>
    <w:rPr>
      <w:rFonts w:ascii="Tahoma" w:hAnsi="Tahoma" w:cs="Tahoma"/>
      <w:sz w:val="16"/>
      <w:szCs w:val="16"/>
    </w:rPr>
  </w:style>
  <w:style w:type="table" w:styleId="TableGrid">
    <w:name w:val="Table Grid"/>
    <w:basedOn w:val="TableNormal"/>
    <w:uiPriority w:val="39"/>
    <w:rsid w:val="00D41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42A74"/>
    <w:pPr>
      <w:autoSpaceDE w:val="0"/>
      <w:autoSpaceDN w:val="0"/>
      <w:adjustRightInd w:val="0"/>
    </w:pPr>
    <w:rPr>
      <w:rFonts w:ascii="Arial" w:hAnsi="Arial" w:cs="Arial"/>
      <w:color w:val="000000"/>
      <w:lang w:val="en-AU"/>
    </w:rPr>
  </w:style>
  <w:style w:type="character" w:styleId="UnresolvedMention">
    <w:name w:val="Unresolved Mention"/>
    <w:basedOn w:val="DefaultParagraphFont"/>
    <w:uiPriority w:val="99"/>
    <w:semiHidden/>
    <w:unhideWhenUsed/>
    <w:rsid w:val="00013B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260278">
      <w:bodyDiv w:val="1"/>
      <w:marLeft w:val="0"/>
      <w:marRight w:val="0"/>
      <w:marTop w:val="0"/>
      <w:marBottom w:val="0"/>
      <w:divBdr>
        <w:top w:val="none" w:sz="0" w:space="0" w:color="auto"/>
        <w:left w:val="none" w:sz="0" w:space="0" w:color="auto"/>
        <w:bottom w:val="none" w:sz="0" w:space="0" w:color="auto"/>
        <w:right w:val="none" w:sz="0" w:space="0" w:color="auto"/>
      </w:divBdr>
    </w:div>
    <w:div w:id="358745218">
      <w:bodyDiv w:val="1"/>
      <w:marLeft w:val="0"/>
      <w:marRight w:val="0"/>
      <w:marTop w:val="0"/>
      <w:marBottom w:val="0"/>
      <w:divBdr>
        <w:top w:val="none" w:sz="0" w:space="0" w:color="auto"/>
        <w:left w:val="none" w:sz="0" w:space="0" w:color="auto"/>
        <w:bottom w:val="none" w:sz="0" w:space="0" w:color="auto"/>
        <w:right w:val="none" w:sz="0" w:space="0" w:color="auto"/>
      </w:divBdr>
    </w:div>
    <w:div w:id="509296789">
      <w:bodyDiv w:val="1"/>
      <w:marLeft w:val="0"/>
      <w:marRight w:val="0"/>
      <w:marTop w:val="0"/>
      <w:marBottom w:val="0"/>
      <w:divBdr>
        <w:top w:val="none" w:sz="0" w:space="0" w:color="auto"/>
        <w:left w:val="none" w:sz="0" w:space="0" w:color="auto"/>
        <w:bottom w:val="none" w:sz="0" w:space="0" w:color="auto"/>
        <w:right w:val="none" w:sz="0" w:space="0" w:color="auto"/>
      </w:divBdr>
    </w:div>
    <w:div w:id="541600966">
      <w:bodyDiv w:val="1"/>
      <w:marLeft w:val="0"/>
      <w:marRight w:val="0"/>
      <w:marTop w:val="0"/>
      <w:marBottom w:val="0"/>
      <w:divBdr>
        <w:top w:val="none" w:sz="0" w:space="0" w:color="auto"/>
        <w:left w:val="none" w:sz="0" w:space="0" w:color="auto"/>
        <w:bottom w:val="none" w:sz="0" w:space="0" w:color="auto"/>
        <w:right w:val="none" w:sz="0" w:space="0" w:color="auto"/>
      </w:divBdr>
    </w:div>
    <w:div w:id="790830228">
      <w:bodyDiv w:val="1"/>
      <w:marLeft w:val="0"/>
      <w:marRight w:val="0"/>
      <w:marTop w:val="0"/>
      <w:marBottom w:val="0"/>
      <w:divBdr>
        <w:top w:val="none" w:sz="0" w:space="0" w:color="auto"/>
        <w:left w:val="none" w:sz="0" w:space="0" w:color="auto"/>
        <w:bottom w:val="none" w:sz="0" w:space="0" w:color="auto"/>
        <w:right w:val="none" w:sz="0" w:space="0" w:color="auto"/>
      </w:divBdr>
    </w:div>
    <w:div w:id="897208816">
      <w:bodyDiv w:val="1"/>
      <w:marLeft w:val="0"/>
      <w:marRight w:val="0"/>
      <w:marTop w:val="0"/>
      <w:marBottom w:val="0"/>
      <w:divBdr>
        <w:top w:val="none" w:sz="0" w:space="0" w:color="auto"/>
        <w:left w:val="none" w:sz="0" w:space="0" w:color="auto"/>
        <w:bottom w:val="none" w:sz="0" w:space="0" w:color="auto"/>
        <w:right w:val="none" w:sz="0" w:space="0" w:color="auto"/>
      </w:divBdr>
    </w:div>
    <w:div w:id="1196652006">
      <w:bodyDiv w:val="1"/>
      <w:marLeft w:val="0"/>
      <w:marRight w:val="0"/>
      <w:marTop w:val="0"/>
      <w:marBottom w:val="0"/>
      <w:divBdr>
        <w:top w:val="none" w:sz="0" w:space="0" w:color="auto"/>
        <w:left w:val="none" w:sz="0" w:space="0" w:color="auto"/>
        <w:bottom w:val="none" w:sz="0" w:space="0" w:color="auto"/>
        <w:right w:val="none" w:sz="0" w:space="0" w:color="auto"/>
      </w:divBdr>
    </w:div>
    <w:div w:id="1385835263">
      <w:bodyDiv w:val="1"/>
      <w:marLeft w:val="0"/>
      <w:marRight w:val="0"/>
      <w:marTop w:val="0"/>
      <w:marBottom w:val="0"/>
      <w:divBdr>
        <w:top w:val="none" w:sz="0" w:space="0" w:color="auto"/>
        <w:left w:val="none" w:sz="0" w:space="0" w:color="auto"/>
        <w:bottom w:val="none" w:sz="0" w:space="0" w:color="auto"/>
        <w:right w:val="none" w:sz="0" w:space="0" w:color="auto"/>
      </w:divBdr>
    </w:div>
    <w:div w:id="1820488851">
      <w:bodyDiv w:val="1"/>
      <w:marLeft w:val="0"/>
      <w:marRight w:val="0"/>
      <w:marTop w:val="0"/>
      <w:marBottom w:val="0"/>
      <w:divBdr>
        <w:top w:val="none" w:sz="0" w:space="0" w:color="auto"/>
        <w:left w:val="none" w:sz="0" w:space="0" w:color="auto"/>
        <w:bottom w:val="none" w:sz="0" w:space="0" w:color="auto"/>
        <w:right w:val="none" w:sz="0" w:space="0" w:color="auto"/>
      </w:divBdr>
    </w:div>
    <w:div w:id="1899241121">
      <w:bodyDiv w:val="1"/>
      <w:marLeft w:val="0"/>
      <w:marRight w:val="0"/>
      <w:marTop w:val="0"/>
      <w:marBottom w:val="0"/>
      <w:divBdr>
        <w:top w:val="none" w:sz="0" w:space="0" w:color="auto"/>
        <w:left w:val="none" w:sz="0" w:space="0" w:color="auto"/>
        <w:bottom w:val="none" w:sz="0" w:space="0" w:color="auto"/>
        <w:right w:val="none" w:sz="0" w:space="0" w:color="auto"/>
      </w:divBdr>
    </w:div>
    <w:div w:id="2070686570">
      <w:bodyDiv w:val="1"/>
      <w:marLeft w:val="0"/>
      <w:marRight w:val="0"/>
      <w:marTop w:val="0"/>
      <w:marBottom w:val="0"/>
      <w:divBdr>
        <w:top w:val="none" w:sz="0" w:space="0" w:color="auto"/>
        <w:left w:val="none" w:sz="0" w:space="0" w:color="auto"/>
        <w:bottom w:val="none" w:sz="0" w:space="0" w:color="auto"/>
        <w:right w:val="none" w:sz="0" w:space="0" w:color="auto"/>
      </w:divBdr>
    </w:div>
    <w:div w:id="21355180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rpentaria.qld.gov.au/" TargetMode="External"/><Relationship Id="rId13" Type="http://schemas.openxmlformats.org/officeDocument/2006/relationships/hyperlink" Target="http://www.justice.qld.gov.au/fair-and-safe-work/workers-compensation-and-rehabilitation/workers-compensation-and-rehabilitation-legislation/workers-compensation-and-rehabilitation-act-2003"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sc.qld.gov.au/library/document/policy/lobbyist-disclosure-policy.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martjobs.qld.gov.au/jobtools/jncustomsearch.viewFullSingle?in_organid=15033&amp;in_jnCounter=222110458"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savannah-guides.com.au/" TargetMode="External"/><Relationship Id="rId14"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er3.xml.rels><?xml version="1.0" encoding="UTF-8" standalone="yes"?>
<Relationships xmlns="http://schemas.openxmlformats.org/package/2006/relationships"><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1. NWHHS Theme">
      <a:dk1>
        <a:sysClr val="windowText" lastClr="000000"/>
      </a:dk1>
      <a:lt1>
        <a:sysClr val="window" lastClr="FFFFFF"/>
      </a:lt1>
      <a:dk2>
        <a:srgbClr val="44546A"/>
      </a:dk2>
      <a:lt2>
        <a:srgbClr val="E7E6E6"/>
      </a:lt2>
      <a:accent1>
        <a:srgbClr val="F58220"/>
      </a:accent1>
      <a:accent2>
        <a:srgbClr val="0095B3"/>
      </a:accent2>
      <a:accent3>
        <a:srgbClr val="916352"/>
      </a:accent3>
      <a:accent4>
        <a:srgbClr val="CA6627"/>
      </a:accent4>
      <a:accent5>
        <a:srgbClr val="555A6B"/>
      </a:accent5>
      <a:accent6>
        <a:srgbClr val="D8CA9E"/>
      </a:accent6>
      <a:hlink>
        <a:srgbClr val="1F4E79"/>
      </a:hlink>
      <a:folHlink>
        <a:srgbClr val="0066FF"/>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3EBD9C8-14EA-44D5-B3E5-BA620BA25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1888</Words>
  <Characters>10651</Characters>
  <Application>Microsoft Office Word</Application>
  <DocSecurity>0</DocSecurity>
  <Lines>409</Lines>
  <Paragraphs>187</Paragraphs>
  <ScaleCrop>false</ScaleCrop>
  <HeadingPairs>
    <vt:vector size="2" baseType="variant">
      <vt:variant>
        <vt:lpstr>Title</vt:lpstr>
      </vt:variant>
      <vt:variant>
        <vt:i4>1</vt:i4>
      </vt:variant>
    </vt:vector>
  </HeadingPairs>
  <TitlesOfParts>
    <vt:vector size="1" baseType="lpstr">
      <vt:lpstr/>
    </vt:vector>
  </TitlesOfParts>
  <Company>Queensland Health</Company>
  <LinksUpToDate>false</LinksUpToDate>
  <CharactersWithSpaces>12352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 Rowbottom</dc:creator>
  <cp:lastModifiedBy>Jessica Bartram</cp:lastModifiedBy>
  <cp:revision>7</cp:revision>
  <dcterms:created xsi:type="dcterms:W3CDTF">2021-02-05T00:24:00Z</dcterms:created>
  <dcterms:modified xsi:type="dcterms:W3CDTF">2021-02-26T05:39:00Z</dcterms:modified>
</cp:coreProperties>
</file>