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65"/>
        <w:tblW w:w="10111" w:type="dxa"/>
        <w:tblLook w:val="04A0" w:firstRow="1" w:lastRow="0" w:firstColumn="1" w:lastColumn="0" w:noHBand="0" w:noVBand="1"/>
      </w:tblPr>
      <w:tblGrid>
        <w:gridCol w:w="780"/>
        <w:gridCol w:w="4274"/>
        <w:gridCol w:w="782"/>
        <w:gridCol w:w="4275"/>
      </w:tblGrid>
      <w:tr w:rsidR="00AB0280" w:rsidRPr="00136FB5" w14:paraId="2F171F5E" w14:textId="77777777" w:rsidTr="00185F95">
        <w:tc>
          <w:tcPr>
            <w:tcW w:w="780" w:type="dxa"/>
          </w:tcPr>
          <w:p w14:paraId="68C5D355" w14:textId="77777777" w:rsidR="00AB0280" w:rsidRPr="00136FB5" w:rsidRDefault="00AB0280" w:rsidP="00AB0280">
            <w:pPr>
              <w:pStyle w:val="BodyText"/>
              <w:spacing w:after="100" w:afterAutospacing="1" w:line="240" w:lineRule="auto"/>
              <w:rPr>
                <w:rFonts w:cs="Arial"/>
                <w:szCs w:val="20"/>
              </w:rPr>
            </w:pPr>
            <w:bookmarkStart w:id="0" w:name="_Toc270846599"/>
            <w:bookmarkStart w:id="1" w:name="_Toc275283084"/>
            <w:r w:rsidRPr="00136FB5">
              <w:rPr>
                <w:rFonts w:cs="Arial"/>
                <w:noProof/>
                <w:szCs w:val="20"/>
              </w:rPr>
              <w:drawing>
                <wp:inline distT="0" distB="0" distL="0" distR="0" wp14:anchorId="5A990375" wp14:editId="59DB706A">
                  <wp:extent cx="288000" cy="288000"/>
                  <wp:effectExtent l="0" t="0" r="0" b="0"/>
                  <wp:docPr id="8" name="Graphic 8"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urglas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8000" cy="288000"/>
                          </a:xfrm>
                          <a:prstGeom prst="rect">
                            <a:avLst/>
                          </a:prstGeom>
                        </pic:spPr>
                      </pic:pic>
                    </a:graphicData>
                  </a:graphic>
                </wp:inline>
              </w:drawing>
            </w:r>
          </w:p>
        </w:tc>
        <w:tc>
          <w:tcPr>
            <w:tcW w:w="4274" w:type="dxa"/>
            <w:vAlign w:val="center"/>
          </w:tcPr>
          <w:p w14:paraId="08494930" w14:textId="02EEE078" w:rsidR="00AB0280" w:rsidRPr="00136FB5" w:rsidRDefault="00AB0280" w:rsidP="00AB0280">
            <w:pPr>
              <w:pStyle w:val="BodyText"/>
              <w:spacing w:after="100" w:afterAutospacing="1" w:line="240" w:lineRule="auto"/>
              <w:rPr>
                <w:rFonts w:cs="Arial"/>
                <w:szCs w:val="20"/>
              </w:rPr>
            </w:pPr>
            <w:r w:rsidRPr="00136FB5">
              <w:rPr>
                <w:rFonts w:cs="Arial"/>
                <w:b/>
                <w:bCs/>
                <w:szCs w:val="20"/>
              </w:rPr>
              <w:t>Role type</w:t>
            </w:r>
            <w:r w:rsidR="000766C1" w:rsidRPr="00136FB5">
              <w:rPr>
                <w:rFonts w:cs="Arial"/>
                <w:b/>
                <w:bCs/>
                <w:szCs w:val="20"/>
              </w:rPr>
              <w:t>:</w:t>
            </w:r>
            <w:r w:rsidR="00706485" w:rsidRPr="00136FB5">
              <w:rPr>
                <w:rFonts w:cs="Arial"/>
                <w:b/>
                <w:bCs/>
                <w:szCs w:val="20"/>
              </w:rPr>
              <w:t xml:space="preserve"> </w:t>
            </w:r>
            <w:sdt>
              <w:sdtPr>
                <w:rPr>
                  <w:rFonts w:cs="Arial"/>
                  <w:szCs w:val="20"/>
                </w:rPr>
                <w:alias w:val="Position Status"/>
                <w:tag w:val="Position Status"/>
                <w:id w:val="-2075502162"/>
                <w:placeholder>
                  <w:docPart w:val="BB7E141E3AB94A4B819C8093B75F1491"/>
                </w:placeholder>
                <w:dropDownList>
                  <w:listItem w:value="Choose an item."/>
                  <w:listItem w:displayText="Permanent" w:value="Permanent"/>
                  <w:listItem w:displayText="Temporary" w:value="Temporary"/>
                  <w:listItem w:displayText="Contract" w:value="Contract"/>
                  <w:listItem w:displayText="Casual" w:value="Casual"/>
                </w:dropDownList>
              </w:sdtPr>
              <w:sdtEndPr/>
              <w:sdtContent>
                <w:r w:rsidR="000C70D0" w:rsidRPr="00136FB5">
                  <w:rPr>
                    <w:rFonts w:cs="Arial"/>
                    <w:szCs w:val="20"/>
                  </w:rPr>
                  <w:t>Permanent</w:t>
                </w:r>
              </w:sdtContent>
            </w:sdt>
            <w:r w:rsidR="00706485" w:rsidRPr="00136FB5">
              <w:rPr>
                <w:rFonts w:cs="Arial"/>
                <w:b/>
                <w:bCs/>
                <w:szCs w:val="20"/>
              </w:rPr>
              <w:t xml:space="preserve">  </w:t>
            </w:r>
            <w:sdt>
              <w:sdtPr>
                <w:rPr>
                  <w:rFonts w:cs="Arial"/>
                  <w:szCs w:val="20"/>
                </w:rPr>
                <w:alias w:val="Position Type"/>
                <w:tag w:val="Position Type"/>
                <w:id w:val="521210800"/>
                <w:placeholder>
                  <w:docPart w:val="12183D1DC3364B6D900064DE49FDA268"/>
                </w:placeholder>
                <w:dropDownList>
                  <w:listItem w:value="Choose an item."/>
                  <w:listItem w:displayText="Flexible" w:value="Flexible"/>
                  <w:listItem w:displayText="Flexible Full-Time" w:value="Flexible Full-Time"/>
                  <w:listItem w:displayText="Flexible Part-Time" w:value="Flexible Part-Time"/>
                  <w:listItem w:displayText="Full-Time" w:value="Full-Time"/>
                  <w:listItem w:displayText="Part-Time" w:value="Part-Time"/>
                  <w:listItem w:displayText="Non Standard Hours" w:value="Non Standard Hours"/>
                  <w:listItem w:displayText="Flexible Full-Time and/or Flexible Part-Time" w:value="Flexible Full-Time and/or Flexible Part-Time"/>
                  <w:listItem w:displayText="Flexible Full-time or Flexible Part-Time" w:value="Flexible Full-time or Flexible Part-Time"/>
                  <w:listItem w:displayText="Flexible Full-time and Flexible Part-Time" w:value="Flexible Full-time and Flexible Part-Time"/>
                </w:dropDownList>
              </w:sdtPr>
              <w:sdtEndPr/>
              <w:sdtContent>
                <w:r w:rsidR="000C70D0" w:rsidRPr="00136FB5">
                  <w:rPr>
                    <w:rFonts w:cs="Arial"/>
                    <w:szCs w:val="20"/>
                  </w:rPr>
                  <w:t>Full-Time</w:t>
                </w:r>
              </w:sdtContent>
            </w:sdt>
          </w:p>
        </w:tc>
        <w:tc>
          <w:tcPr>
            <w:tcW w:w="782" w:type="dxa"/>
            <w:vAlign w:val="center"/>
          </w:tcPr>
          <w:p w14:paraId="7E8959BA" w14:textId="77777777" w:rsidR="00AB0280" w:rsidRPr="00136FB5" w:rsidRDefault="00AB0280" w:rsidP="00AB0280">
            <w:pPr>
              <w:pStyle w:val="BodyText"/>
              <w:spacing w:after="100" w:afterAutospacing="1" w:line="240" w:lineRule="auto"/>
              <w:rPr>
                <w:rFonts w:cs="Arial"/>
                <w:szCs w:val="20"/>
              </w:rPr>
            </w:pPr>
            <w:r w:rsidRPr="00136FB5">
              <w:rPr>
                <w:rFonts w:cs="Arial"/>
                <w:noProof/>
                <w:szCs w:val="20"/>
              </w:rPr>
              <w:drawing>
                <wp:inline distT="0" distB="0" distL="0" distR="0" wp14:anchorId="506E3B18" wp14:editId="72057946">
                  <wp:extent cx="288000" cy="288000"/>
                  <wp:effectExtent l="0" t="0" r="0" b="0"/>
                  <wp:docPr id="11" name="Graphic 11"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ins.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275" w:type="dxa"/>
            <w:vAlign w:val="center"/>
          </w:tcPr>
          <w:p w14:paraId="7644239C" w14:textId="3F28FAFC" w:rsidR="00AB0280" w:rsidRPr="00136FB5" w:rsidRDefault="00AB0280" w:rsidP="00AB0280">
            <w:pPr>
              <w:pStyle w:val="BodyText"/>
              <w:spacing w:after="100" w:afterAutospacing="1" w:line="240" w:lineRule="auto"/>
              <w:rPr>
                <w:rFonts w:cs="Arial"/>
                <w:szCs w:val="20"/>
              </w:rPr>
            </w:pPr>
            <w:r w:rsidRPr="00136FB5">
              <w:rPr>
                <w:rFonts w:cs="Arial"/>
                <w:b/>
                <w:bCs/>
                <w:szCs w:val="20"/>
              </w:rPr>
              <w:t>Salary</w:t>
            </w:r>
            <w:r w:rsidR="000766C1" w:rsidRPr="00136FB5">
              <w:rPr>
                <w:rFonts w:cs="Arial"/>
                <w:b/>
                <w:bCs/>
                <w:szCs w:val="20"/>
              </w:rPr>
              <w:t>:</w:t>
            </w:r>
            <w:r w:rsidRPr="00136FB5">
              <w:rPr>
                <w:rFonts w:cs="Arial"/>
                <w:b/>
                <w:bCs/>
                <w:szCs w:val="20"/>
              </w:rPr>
              <w:t xml:space="preserve"> </w:t>
            </w:r>
            <w:r w:rsidR="00150928">
              <w:rPr>
                <w:rFonts w:eastAsia="SimSun" w:cs="Arial"/>
                <w:szCs w:val="20"/>
              </w:rPr>
              <w:t xml:space="preserve">  PO2/PO3 $68,32</w:t>
            </w:r>
            <w:r w:rsidR="00E01C86">
              <w:rPr>
                <w:rFonts w:eastAsia="SimSun" w:cs="Arial"/>
                <w:szCs w:val="20"/>
              </w:rPr>
              <w:t>7</w:t>
            </w:r>
            <w:r w:rsidR="00150928">
              <w:rPr>
                <w:rFonts w:eastAsia="SimSun" w:cs="Arial"/>
                <w:szCs w:val="20"/>
              </w:rPr>
              <w:t xml:space="preserve"> - $</w:t>
            </w:r>
            <w:r w:rsidR="005E62E9">
              <w:rPr>
                <w:rFonts w:eastAsia="SimSun" w:cs="Arial"/>
                <w:szCs w:val="20"/>
              </w:rPr>
              <w:t>99,066</w:t>
            </w:r>
            <w:r w:rsidR="007E43A3" w:rsidRPr="00136FB5">
              <w:rPr>
                <w:rFonts w:cs="Arial"/>
                <w:szCs w:val="20"/>
              </w:rPr>
              <w:br/>
              <w:t>per annum plus 12.75% superannuation</w:t>
            </w:r>
          </w:p>
        </w:tc>
      </w:tr>
      <w:tr w:rsidR="00AB0280" w:rsidRPr="00136FB5" w14:paraId="54188964" w14:textId="77777777" w:rsidTr="00185F95">
        <w:tc>
          <w:tcPr>
            <w:tcW w:w="780" w:type="dxa"/>
          </w:tcPr>
          <w:p w14:paraId="251B3131" w14:textId="77777777" w:rsidR="00AB0280" w:rsidRPr="00136FB5" w:rsidRDefault="00AB0280" w:rsidP="00AB0280">
            <w:pPr>
              <w:pStyle w:val="BodyText"/>
              <w:spacing w:after="100" w:afterAutospacing="1" w:line="240" w:lineRule="auto"/>
              <w:rPr>
                <w:rFonts w:cs="Arial"/>
                <w:szCs w:val="20"/>
              </w:rPr>
            </w:pPr>
            <w:r w:rsidRPr="00136FB5">
              <w:rPr>
                <w:rFonts w:cs="Arial"/>
                <w:noProof/>
                <w:szCs w:val="20"/>
              </w:rPr>
              <w:drawing>
                <wp:inline distT="0" distB="0" distL="0" distR="0" wp14:anchorId="6EC11581" wp14:editId="259F841C">
                  <wp:extent cx="288000" cy="288000"/>
                  <wp:effectExtent l="0" t="0" r="0" b="0"/>
                  <wp:docPr id="9" name="Graphic 9"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ty.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p>
        </w:tc>
        <w:tc>
          <w:tcPr>
            <w:tcW w:w="4274" w:type="dxa"/>
            <w:vAlign w:val="center"/>
          </w:tcPr>
          <w:p w14:paraId="1F3AE8B0" w14:textId="43D20877" w:rsidR="00AB0280" w:rsidRPr="00136FB5" w:rsidRDefault="00AB0280" w:rsidP="00AB0280">
            <w:pPr>
              <w:pStyle w:val="BodyText"/>
              <w:spacing w:after="100" w:afterAutospacing="1" w:line="240" w:lineRule="auto"/>
              <w:rPr>
                <w:rFonts w:cs="Arial"/>
                <w:szCs w:val="20"/>
              </w:rPr>
            </w:pPr>
            <w:r w:rsidRPr="00136FB5">
              <w:rPr>
                <w:rFonts w:cs="Arial"/>
                <w:b/>
                <w:bCs/>
                <w:szCs w:val="20"/>
              </w:rPr>
              <w:t>Locatio</w:t>
            </w:r>
            <w:r w:rsidR="008351FF" w:rsidRPr="00136FB5">
              <w:rPr>
                <w:rFonts w:cs="Arial"/>
                <w:b/>
                <w:bCs/>
                <w:szCs w:val="20"/>
              </w:rPr>
              <w:t>n</w:t>
            </w:r>
            <w:r w:rsidR="000766C1" w:rsidRPr="00136FB5">
              <w:rPr>
                <w:rFonts w:cs="Arial"/>
                <w:b/>
                <w:bCs/>
                <w:szCs w:val="20"/>
              </w:rPr>
              <w:t>:</w:t>
            </w:r>
            <w:r w:rsidR="008351FF" w:rsidRPr="00136FB5">
              <w:rPr>
                <w:rFonts w:cs="Arial"/>
                <w:b/>
                <w:bCs/>
                <w:szCs w:val="20"/>
              </w:rPr>
              <w:t xml:space="preserve"> </w:t>
            </w:r>
            <w:r w:rsidR="00571875">
              <w:rPr>
                <w:rFonts w:cs="Arial"/>
                <w:b/>
                <w:bCs/>
                <w:szCs w:val="20"/>
              </w:rPr>
              <w:t>Toowoomba</w:t>
            </w:r>
          </w:p>
        </w:tc>
        <w:tc>
          <w:tcPr>
            <w:tcW w:w="782" w:type="dxa"/>
            <w:vAlign w:val="center"/>
          </w:tcPr>
          <w:p w14:paraId="31FD7125" w14:textId="77777777" w:rsidR="00AB0280" w:rsidRPr="00136FB5" w:rsidRDefault="00AB0280" w:rsidP="00AB0280">
            <w:pPr>
              <w:pStyle w:val="BodyText"/>
              <w:spacing w:after="100" w:afterAutospacing="1" w:line="240" w:lineRule="auto"/>
              <w:rPr>
                <w:rFonts w:cs="Arial"/>
                <w:szCs w:val="20"/>
              </w:rPr>
            </w:pPr>
            <w:r w:rsidRPr="00136FB5">
              <w:rPr>
                <w:rFonts w:cs="Arial"/>
                <w:noProof/>
                <w:szCs w:val="20"/>
              </w:rPr>
              <w:drawing>
                <wp:inline distT="0" distB="0" distL="0" distR="0" wp14:anchorId="6FFC968B" wp14:editId="5B885A04">
                  <wp:extent cx="288000" cy="288000"/>
                  <wp:effectExtent l="0" t="0" r="0" b="0"/>
                  <wp:docPr id="12" name="Graphic 12"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er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inline>
              </w:drawing>
            </w:r>
          </w:p>
        </w:tc>
        <w:tc>
          <w:tcPr>
            <w:tcW w:w="4275" w:type="dxa"/>
            <w:vAlign w:val="center"/>
          </w:tcPr>
          <w:p w14:paraId="62EA5DAC" w14:textId="051067DB" w:rsidR="00AB0280" w:rsidRPr="00136FB5" w:rsidRDefault="0082050F" w:rsidP="0082050F">
            <w:pPr>
              <w:pStyle w:val="BodyText"/>
              <w:spacing w:after="100" w:afterAutospacing="1" w:line="240" w:lineRule="auto"/>
              <w:ind w:left="434" w:hanging="465"/>
              <w:rPr>
                <w:rFonts w:cs="Arial"/>
                <w:szCs w:val="20"/>
              </w:rPr>
            </w:pPr>
            <w:r w:rsidRPr="00136FB5">
              <w:rPr>
                <w:rFonts w:cs="Arial"/>
                <w:b/>
                <w:bCs/>
                <w:szCs w:val="20"/>
              </w:rPr>
              <w:t>Co</w:t>
            </w:r>
            <w:r>
              <w:rPr>
                <w:rFonts w:cs="Arial"/>
                <w:b/>
                <w:bCs/>
                <w:szCs w:val="20"/>
              </w:rPr>
              <w:t>nt</w:t>
            </w:r>
            <w:r w:rsidRPr="00136FB5">
              <w:rPr>
                <w:rFonts w:cs="Arial"/>
                <w:b/>
                <w:bCs/>
                <w:szCs w:val="20"/>
              </w:rPr>
              <w:t>act</w:t>
            </w:r>
            <w:r w:rsidR="007573B4" w:rsidRPr="00136FB5">
              <w:rPr>
                <w:rFonts w:cs="Arial"/>
                <w:b/>
                <w:bCs/>
                <w:szCs w:val="20"/>
              </w:rPr>
              <w:t>:</w:t>
            </w:r>
            <w:r w:rsidR="00AB0280" w:rsidRPr="00136FB5">
              <w:rPr>
                <w:rFonts w:cs="Arial"/>
                <w:b/>
                <w:bCs/>
                <w:szCs w:val="20"/>
              </w:rPr>
              <w:t xml:space="preserve"> </w:t>
            </w:r>
            <w:r>
              <w:rPr>
                <w:rFonts w:cs="Arial"/>
                <w:szCs w:val="20"/>
              </w:rPr>
              <w:t>Lorna Deadman</w:t>
            </w:r>
            <w:r w:rsidR="000C70D0" w:rsidRPr="00136FB5">
              <w:rPr>
                <w:rFonts w:cs="Arial"/>
                <w:szCs w:val="20"/>
              </w:rPr>
              <w:t xml:space="preserve">, </w:t>
            </w:r>
            <w:r w:rsidR="002D1678">
              <w:rPr>
                <w:rFonts w:cs="Arial"/>
                <w:szCs w:val="20"/>
              </w:rPr>
              <w:t>Toowoomba</w:t>
            </w:r>
            <w:r w:rsidR="000C70D0" w:rsidRPr="00136FB5">
              <w:rPr>
                <w:rFonts w:cs="Arial"/>
                <w:szCs w:val="20"/>
              </w:rPr>
              <w:t xml:space="preserve"> Youth Justice Service Centre </w:t>
            </w:r>
            <w:r w:rsidR="00AB0280" w:rsidRPr="00136FB5">
              <w:rPr>
                <w:rFonts w:cs="Arial"/>
                <w:szCs w:val="20"/>
              </w:rPr>
              <w:t xml:space="preserve"> </w:t>
            </w:r>
            <w:r w:rsidR="007573B4" w:rsidRPr="00136FB5">
              <w:rPr>
                <w:rFonts w:cs="Arial"/>
                <w:szCs w:val="20"/>
              </w:rPr>
              <w:br/>
            </w:r>
            <w:r w:rsidR="00AB0280" w:rsidRPr="00136FB5">
              <w:rPr>
                <w:rFonts w:cs="Arial"/>
                <w:szCs w:val="20"/>
              </w:rPr>
              <w:t xml:space="preserve">Ph: </w:t>
            </w:r>
            <w:r w:rsidR="002D1678">
              <w:rPr>
                <w:rFonts w:cs="Arial"/>
                <w:szCs w:val="20"/>
              </w:rPr>
              <w:t>4614 9200</w:t>
            </w:r>
            <w:r w:rsidR="007573B4" w:rsidRPr="00136FB5">
              <w:rPr>
                <w:rFonts w:cs="Arial"/>
                <w:szCs w:val="20"/>
              </w:rPr>
              <w:br/>
            </w:r>
            <w:r w:rsidR="00AB0280" w:rsidRPr="00136FB5">
              <w:rPr>
                <w:rFonts w:cs="Arial"/>
                <w:szCs w:val="20"/>
              </w:rPr>
              <w:t xml:space="preserve">E: </w:t>
            </w:r>
            <w:r>
              <w:rPr>
                <w:rFonts w:cs="Arial"/>
                <w:szCs w:val="20"/>
              </w:rPr>
              <w:t>Lorna.deadman</w:t>
            </w:r>
            <w:r w:rsidR="00AB0280" w:rsidRPr="00136FB5">
              <w:rPr>
                <w:rFonts w:cs="Arial"/>
                <w:szCs w:val="20"/>
              </w:rPr>
              <w:t>@</w:t>
            </w:r>
            <w:r w:rsidR="000C70D0" w:rsidRPr="00136FB5">
              <w:rPr>
                <w:rFonts w:cs="Arial"/>
                <w:szCs w:val="20"/>
              </w:rPr>
              <w:t>cyjma</w:t>
            </w:r>
            <w:r w:rsidR="00AB0280" w:rsidRPr="00136FB5">
              <w:rPr>
                <w:rFonts w:cs="Arial"/>
                <w:szCs w:val="20"/>
              </w:rPr>
              <w:t>.qld.gov.au</w:t>
            </w:r>
          </w:p>
        </w:tc>
      </w:tr>
      <w:tr w:rsidR="00AB0280" w:rsidRPr="00136FB5" w14:paraId="59B046CD" w14:textId="77777777" w:rsidTr="00185F95">
        <w:tc>
          <w:tcPr>
            <w:tcW w:w="780" w:type="dxa"/>
          </w:tcPr>
          <w:p w14:paraId="4C5BAF79" w14:textId="77777777" w:rsidR="00AB0280" w:rsidRPr="00136FB5" w:rsidRDefault="00AB0280" w:rsidP="00AB0280">
            <w:pPr>
              <w:pStyle w:val="BodyText"/>
              <w:spacing w:after="100" w:afterAutospacing="1" w:line="240" w:lineRule="auto"/>
              <w:rPr>
                <w:rFonts w:cs="Arial"/>
                <w:szCs w:val="20"/>
              </w:rPr>
            </w:pPr>
            <w:r w:rsidRPr="00136FB5">
              <w:rPr>
                <w:rFonts w:cs="Arial"/>
                <w:noProof/>
                <w:szCs w:val="20"/>
              </w:rPr>
              <w:drawing>
                <wp:inline distT="0" distB="0" distL="0" distR="0" wp14:anchorId="4B9538A2" wp14:editId="6B8F16B1">
                  <wp:extent cx="288000" cy="288000"/>
                  <wp:effectExtent l="0" t="0" r="0" b="0"/>
                  <wp:docPr id="10" name="Graphic 10"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4274" w:type="dxa"/>
            <w:tcBorders>
              <w:bottom w:val="single" w:sz="4" w:space="0" w:color="auto"/>
            </w:tcBorders>
            <w:vAlign w:val="center"/>
          </w:tcPr>
          <w:p w14:paraId="74678F3E" w14:textId="77B1E009" w:rsidR="00AB0280" w:rsidRPr="00136FB5" w:rsidRDefault="00AB0280" w:rsidP="00185F95">
            <w:pPr>
              <w:pStyle w:val="BodyText"/>
              <w:spacing w:after="360" w:line="240" w:lineRule="auto"/>
              <w:rPr>
                <w:rFonts w:cs="Arial"/>
                <w:szCs w:val="20"/>
              </w:rPr>
            </w:pPr>
            <w:r w:rsidRPr="00136FB5">
              <w:rPr>
                <w:rFonts w:cs="Arial"/>
                <w:b/>
                <w:bCs/>
                <w:szCs w:val="20"/>
              </w:rPr>
              <w:t>Smart</w:t>
            </w:r>
            <w:r w:rsidR="00952214" w:rsidRPr="00136FB5">
              <w:rPr>
                <w:rFonts w:cs="Arial"/>
                <w:b/>
                <w:bCs/>
                <w:szCs w:val="20"/>
              </w:rPr>
              <w:t xml:space="preserve"> </w:t>
            </w:r>
            <w:r w:rsidRPr="00136FB5">
              <w:rPr>
                <w:rFonts w:cs="Arial"/>
                <w:b/>
                <w:bCs/>
                <w:szCs w:val="20"/>
              </w:rPr>
              <w:t>Jobs reference</w:t>
            </w:r>
            <w:r w:rsidR="000766C1" w:rsidRPr="00136FB5">
              <w:rPr>
                <w:rFonts w:cs="Arial"/>
                <w:b/>
                <w:bCs/>
                <w:szCs w:val="20"/>
              </w:rPr>
              <w:t>:</w:t>
            </w:r>
            <w:r w:rsidR="003A6955" w:rsidRPr="00136FB5">
              <w:rPr>
                <w:rFonts w:cs="Arial"/>
                <w:b/>
                <w:bCs/>
                <w:szCs w:val="20"/>
              </w:rPr>
              <w:br/>
            </w:r>
            <w:r w:rsidRPr="00136FB5">
              <w:rPr>
                <w:rFonts w:cs="Arial"/>
                <w:b/>
                <w:bCs/>
                <w:szCs w:val="20"/>
              </w:rPr>
              <w:t xml:space="preserve"> </w:t>
            </w:r>
            <w:sdt>
              <w:sdtPr>
                <w:rPr>
                  <w:rFonts w:cs="Arial"/>
                  <w:b/>
                  <w:bCs/>
                  <w:szCs w:val="20"/>
                </w:rPr>
                <w:id w:val="861948584"/>
                <w:placeholder>
                  <w:docPart w:val="AFB6E36B72134D31B10D9ED6B7DC6C66"/>
                </w:placeholder>
              </w:sdtPr>
              <w:sdtEndPr/>
              <w:sdtContent>
                <w:r w:rsidR="00E01C86">
                  <w:rPr>
                    <w:rFonts w:cs="Arial"/>
                    <w:b/>
                    <w:bCs/>
                    <w:szCs w:val="20"/>
                  </w:rPr>
                  <w:t>QLD/508926/23</w:t>
                </w:r>
              </w:sdtContent>
            </w:sdt>
          </w:p>
        </w:tc>
        <w:tc>
          <w:tcPr>
            <w:tcW w:w="782" w:type="dxa"/>
            <w:tcBorders>
              <w:bottom w:val="single" w:sz="4" w:space="0" w:color="auto"/>
            </w:tcBorders>
            <w:vAlign w:val="center"/>
          </w:tcPr>
          <w:p w14:paraId="43EF3901" w14:textId="77777777" w:rsidR="00AB0280" w:rsidRPr="00136FB5" w:rsidRDefault="00AB0280" w:rsidP="00185F95">
            <w:pPr>
              <w:pStyle w:val="BodyText"/>
              <w:spacing w:after="360" w:line="240" w:lineRule="auto"/>
              <w:rPr>
                <w:rFonts w:cs="Arial"/>
                <w:szCs w:val="20"/>
              </w:rPr>
            </w:pPr>
            <w:r w:rsidRPr="00136FB5">
              <w:rPr>
                <w:rFonts w:cs="Arial"/>
                <w:noProof/>
                <w:szCs w:val="20"/>
              </w:rPr>
              <w:drawing>
                <wp:inline distT="0" distB="0" distL="0" distR="0" wp14:anchorId="436C60EA" wp14:editId="25D3CADB">
                  <wp:extent cx="288000" cy="288000"/>
                  <wp:effectExtent l="0" t="0" r="0" b="0"/>
                  <wp:docPr id="1" name="Graphic 1"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ilycalendar.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p>
        </w:tc>
        <w:tc>
          <w:tcPr>
            <w:tcW w:w="4275" w:type="dxa"/>
            <w:tcBorders>
              <w:bottom w:val="single" w:sz="4" w:space="0" w:color="auto"/>
            </w:tcBorders>
            <w:vAlign w:val="center"/>
          </w:tcPr>
          <w:p w14:paraId="4B6AC264" w14:textId="3C667791" w:rsidR="00AB0280" w:rsidRPr="00136FB5" w:rsidRDefault="00AB0280" w:rsidP="00185F95">
            <w:pPr>
              <w:pStyle w:val="BodyText"/>
              <w:spacing w:after="360" w:line="240" w:lineRule="auto"/>
              <w:rPr>
                <w:rFonts w:cs="Arial"/>
                <w:szCs w:val="20"/>
              </w:rPr>
            </w:pPr>
            <w:r w:rsidRPr="00136FB5">
              <w:rPr>
                <w:rFonts w:cs="Arial"/>
                <w:b/>
                <w:bCs/>
                <w:szCs w:val="20"/>
              </w:rPr>
              <w:t>Closing date</w:t>
            </w:r>
            <w:r w:rsidR="007573B4" w:rsidRPr="00136FB5">
              <w:rPr>
                <w:rFonts w:cs="Arial"/>
                <w:b/>
                <w:bCs/>
                <w:szCs w:val="20"/>
              </w:rPr>
              <w:t>:</w:t>
            </w:r>
            <w:r w:rsidRPr="00136FB5">
              <w:rPr>
                <w:rFonts w:cs="Arial"/>
                <w:szCs w:val="20"/>
              </w:rPr>
              <w:t xml:space="preserve"> </w:t>
            </w:r>
            <w:sdt>
              <w:sdtPr>
                <w:rPr>
                  <w:rFonts w:cs="Arial"/>
                  <w:szCs w:val="20"/>
                </w:rPr>
                <w:id w:val="1937789305"/>
                <w:placeholder>
                  <w:docPart w:val="8D71553DD2AB4383A6DCB72CEC097367"/>
                </w:placeholder>
                <w:date w:fullDate="2024-08-27T00:00:00Z">
                  <w:dateFormat w:val="dd/MM/yyyy"/>
                  <w:lid w:val="en-AU"/>
                  <w:storeMappedDataAs w:val="dateTime"/>
                  <w:calendar w:val="gregorian"/>
                </w:date>
              </w:sdtPr>
              <w:sdtEndPr/>
              <w:sdtContent>
                <w:r w:rsidR="00361679">
                  <w:rPr>
                    <w:rFonts w:cs="Arial"/>
                    <w:szCs w:val="20"/>
                  </w:rPr>
                  <w:t>27/08/2024</w:t>
                </w:r>
              </w:sdtContent>
            </w:sdt>
          </w:p>
        </w:tc>
      </w:tr>
      <w:tr w:rsidR="00185F95" w:rsidRPr="00136FB5" w14:paraId="73D48450" w14:textId="77777777" w:rsidTr="000C70D0">
        <w:trPr>
          <w:trHeight w:val="1942"/>
        </w:trPr>
        <w:tc>
          <w:tcPr>
            <w:tcW w:w="780" w:type="dxa"/>
            <w:tcBorders>
              <w:right w:val="single" w:sz="4" w:space="0" w:color="auto"/>
            </w:tcBorders>
          </w:tcPr>
          <w:p w14:paraId="0E22AB1B" w14:textId="77777777" w:rsidR="00185F95" w:rsidRPr="00136FB5" w:rsidRDefault="00185F95" w:rsidP="00AB0280">
            <w:pPr>
              <w:pStyle w:val="BodyText"/>
              <w:spacing w:after="100" w:afterAutospacing="1" w:line="240" w:lineRule="auto"/>
              <w:rPr>
                <w:rFonts w:cs="Arial"/>
                <w:noProof/>
                <w:szCs w:val="20"/>
              </w:rPr>
            </w:pPr>
          </w:p>
        </w:tc>
        <w:tc>
          <w:tcPr>
            <w:tcW w:w="9331" w:type="dxa"/>
            <w:gridSpan w:val="3"/>
            <w:tcBorders>
              <w:top w:val="single" w:sz="4" w:space="0" w:color="auto"/>
              <w:left w:val="single" w:sz="4" w:space="0" w:color="auto"/>
              <w:bottom w:val="single" w:sz="4" w:space="0" w:color="auto"/>
              <w:right w:val="single" w:sz="4" w:space="0" w:color="auto"/>
            </w:tcBorders>
            <w:vAlign w:val="center"/>
          </w:tcPr>
          <w:p w14:paraId="362C84E0" w14:textId="742E3907" w:rsidR="000C70D0" w:rsidRPr="00136FB5" w:rsidRDefault="00185F95" w:rsidP="000C70D0">
            <w:pPr>
              <w:spacing w:line="240" w:lineRule="auto"/>
              <w:rPr>
                <w:rFonts w:cs="Arial"/>
                <w:b/>
                <w:bCs/>
                <w:szCs w:val="20"/>
              </w:rPr>
            </w:pPr>
            <w:r w:rsidRPr="00136FB5">
              <w:rPr>
                <w:rFonts w:cs="Arial"/>
                <w:b/>
                <w:bCs/>
                <w:szCs w:val="20"/>
              </w:rPr>
              <w:t>Mandatory requirements:</w:t>
            </w:r>
          </w:p>
          <w:p w14:paraId="1A8025FF" w14:textId="1769046E" w:rsidR="000C70D0" w:rsidRPr="00136FB5" w:rsidRDefault="000C70D0" w:rsidP="000C70D0">
            <w:pPr>
              <w:pStyle w:val="ListParagraph"/>
              <w:numPr>
                <w:ilvl w:val="0"/>
                <w:numId w:val="33"/>
              </w:numPr>
              <w:spacing w:line="240" w:lineRule="auto"/>
              <w:rPr>
                <w:rFonts w:cs="Arial"/>
                <w:szCs w:val="20"/>
              </w:rPr>
            </w:pPr>
            <w:r w:rsidRPr="00136FB5">
              <w:rPr>
                <w:rFonts w:cs="Arial"/>
                <w:szCs w:val="20"/>
              </w:rPr>
              <w:t xml:space="preserve">Possession of or able to obtain a blue card administered by the Queensland Public Safety Business Agency </w:t>
            </w:r>
          </w:p>
          <w:p w14:paraId="35788FB1" w14:textId="265A2CDA" w:rsidR="000C70D0" w:rsidRDefault="000C70D0" w:rsidP="00136FB5">
            <w:pPr>
              <w:pStyle w:val="ListParagraph"/>
              <w:numPr>
                <w:ilvl w:val="0"/>
                <w:numId w:val="32"/>
              </w:numPr>
              <w:spacing w:before="0" w:after="0" w:line="240" w:lineRule="auto"/>
              <w:rPr>
                <w:rFonts w:cs="Arial"/>
                <w:szCs w:val="20"/>
              </w:rPr>
            </w:pPr>
            <w:r w:rsidRPr="00136FB5">
              <w:rPr>
                <w:rFonts w:cs="Arial"/>
                <w:szCs w:val="20"/>
              </w:rPr>
              <w:t>Travel is a requirement of this position; therefore, it is a requirement that the applicant hold a current “C” Class Drivers licence.</w:t>
            </w:r>
          </w:p>
          <w:p w14:paraId="6C7760AA" w14:textId="77777777" w:rsidR="00136FB5" w:rsidRPr="00136FB5" w:rsidRDefault="00136FB5" w:rsidP="00136FB5">
            <w:pPr>
              <w:pStyle w:val="ListParagraph"/>
              <w:numPr>
                <w:ilvl w:val="0"/>
                <w:numId w:val="0"/>
              </w:numPr>
              <w:spacing w:before="0" w:after="0" w:line="240" w:lineRule="auto"/>
              <w:ind w:left="720"/>
              <w:rPr>
                <w:rFonts w:cs="Arial"/>
                <w:szCs w:val="20"/>
              </w:rPr>
            </w:pPr>
          </w:p>
          <w:p w14:paraId="03061A63" w14:textId="77777777" w:rsidR="000C70D0" w:rsidRPr="00136FB5" w:rsidRDefault="000C70D0" w:rsidP="000C70D0">
            <w:pPr>
              <w:pStyle w:val="xmsonormal"/>
              <w:numPr>
                <w:ilvl w:val="0"/>
                <w:numId w:val="32"/>
              </w:numPr>
              <w:rPr>
                <w:rFonts w:ascii="Arial" w:hAnsi="Arial" w:cs="Arial"/>
                <w:sz w:val="20"/>
                <w:szCs w:val="20"/>
              </w:rPr>
            </w:pPr>
            <w:r w:rsidRPr="00136FB5">
              <w:rPr>
                <w:rFonts w:ascii="Arial" w:hAnsi="Arial" w:cs="Arial"/>
                <w:sz w:val="20"/>
                <w:szCs w:val="20"/>
              </w:rPr>
              <w:t xml:space="preserve">It is highly desirable that employees are vaccinated against COVID-19. </w:t>
            </w:r>
          </w:p>
          <w:p w14:paraId="2621A570" w14:textId="1B971670" w:rsidR="00185F95" w:rsidRPr="00136FB5" w:rsidRDefault="000C70D0" w:rsidP="000C70D0">
            <w:pPr>
              <w:pStyle w:val="xmsonormal"/>
              <w:ind w:left="720"/>
              <w:rPr>
                <w:rFonts w:ascii="Arial" w:hAnsi="Arial" w:cs="Arial"/>
                <w:sz w:val="20"/>
                <w:szCs w:val="20"/>
              </w:rPr>
            </w:pPr>
            <w:r w:rsidRPr="00136FB5">
              <w:rPr>
                <w:rFonts w:ascii="Arial" w:hAnsi="Arial" w:cs="Arial"/>
                <w:i/>
                <w:iCs/>
                <w:sz w:val="20"/>
                <w:szCs w:val="20"/>
              </w:rPr>
              <w:t>NOTE-</w:t>
            </w:r>
            <w:r w:rsidRPr="00136FB5">
              <w:rPr>
                <w:rFonts w:ascii="Arial" w:hAnsi="Arial" w:cs="Arial"/>
                <w:sz w:val="20"/>
                <w:szCs w:val="20"/>
              </w:rPr>
              <w:t xml:space="preserve"> </w:t>
            </w:r>
            <w:r w:rsidRPr="00136FB5">
              <w:rPr>
                <w:rFonts w:ascii="Arial" w:hAnsi="Arial" w:cs="Arial"/>
                <w:i/>
                <w:iCs/>
                <w:sz w:val="20"/>
                <w:szCs w:val="20"/>
              </w:rPr>
              <w:t>Employees unable to comply with any future mandatory vaccination policy requirements of the Department may be subject to disciplinary action.</w:t>
            </w:r>
          </w:p>
        </w:tc>
      </w:tr>
    </w:tbl>
    <w:p w14:paraId="62F41867" w14:textId="693CFD3A" w:rsidR="00AB0280" w:rsidRPr="00136FB5" w:rsidRDefault="000C70D0" w:rsidP="009D26D8">
      <w:pPr>
        <w:pStyle w:val="Heading1"/>
        <w:jc w:val="both"/>
        <w:rPr>
          <w:rFonts w:cs="Arial"/>
          <w:b/>
          <w:bCs w:val="0"/>
        </w:rPr>
      </w:pPr>
      <w:r w:rsidRPr="00136FB5">
        <w:rPr>
          <w:rFonts w:cs="Arial"/>
          <w:b/>
          <w:bCs w:val="0"/>
        </w:rPr>
        <w:t>Caseworker</w:t>
      </w:r>
      <w:r w:rsidR="003A6955" w:rsidRPr="00136FB5">
        <w:rPr>
          <w:rFonts w:cs="Arial"/>
          <w:b/>
          <w:bCs w:val="0"/>
        </w:rPr>
        <w:t xml:space="preserve"> |</w:t>
      </w:r>
      <w:r w:rsidR="00CA0C76" w:rsidRPr="00136FB5">
        <w:rPr>
          <w:rFonts w:cs="Arial"/>
          <w:b/>
          <w:bCs w:val="0"/>
        </w:rPr>
        <w:t xml:space="preserve"> </w:t>
      </w:r>
      <w:r w:rsidR="00150928">
        <w:rPr>
          <w:rFonts w:cs="Arial"/>
          <w:b/>
          <w:bCs w:val="0"/>
        </w:rPr>
        <w:t>PO2/PO3</w:t>
      </w:r>
    </w:p>
    <w:p w14:paraId="697B7F3B" w14:textId="77777777" w:rsidR="00136FB5" w:rsidRPr="00136FB5" w:rsidRDefault="00136FB5" w:rsidP="004E6DAF">
      <w:pPr>
        <w:pStyle w:val="NoSpacing"/>
        <w:rPr>
          <w:rFonts w:cs="Arial"/>
          <w:highlight w:val="yellow"/>
        </w:rPr>
      </w:pPr>
      <w:r w:rsidRPr="00136FB5">
        <w:t>Caseworkers provide professional intervention to young offenders subject to youth justice intervention, with the aim of reducing re-offending.</w:t>
      </w:r>
    </w:p>
    <w:p w14:paraId="4894C8F3" w14:textId="77777777" w:rsidR="004E6DAF" w:rsidRDefault="004E6DAF" w:rsidP="004E6DAF">
      <w:pPr>
        <w:pStyle w:val="NoSpacing"/>
        <w:rPr>
          <w:rFonts w:cs="Arial"/>
          <w:b/>
          <w:bCs/>
          <w:color w:val="1C1C1C"/>
          <w:shd w:val="clear" w:color="auto" w:fill="FFFFFF"/>
        </w:rPr>
      </w:pPr>
    </w:p>
    <w:p w14:paraId="563DB436" w14:textId="7C7DA12F" w:rsidR="00136FB5" w:rsidRDefault="00AB0280" w:rsidP="004E6DAF">
      <w:pPr>
        <w:pStyle w:val="NoSpacing"/>
        <w:rPr>
          <w:rFonts w:cs="Arial"/>
          <w:color w:val="1C1C1C"/>
          <w:shd w:val="clear" w:color="auto" w:fill="FFFFFF"/>
        </w:rPr>
      </w:pPr>
      <w:r w:rsidRPr="00136FB5">
        <w:rPr>
          <w:rFonts w:cs="Arial"/>
          <w:b/>
          <w:bCs/>
          <w:color w:val="1C1C1C"/>
          <w:shd w:val="clear" w:color="auto" w:fill="FFFFFF"/>
        </w:rPr>
        <w:t xml:space="preserve">Reports to: </w:t>
      </w:r>
      <w:r w:rsidR="005D0AE0" w:rsidRPr="00136FB5">
        <w:rPr>
          <w:rFonts w:cs="Arial"/>
          <w:color w:val="1C1C1C"/>
          <w:shd w:val="clear" w:color="auto" w:fill="FFFFFF"/>
        </w:rPr>
        <w:t xml:space="preserve">Team Leader </w:t>
      </w:r>
      <w:r w:rsidR="005D0AE0" w:rsidRPr="00136FB5">
        <w:rPr>
          <w:rFonts w:cs="Arial"/>
          <w:color w:val="1C1C1C"/>
          <w:shd w:val="clear" w:color="auto" w:fill="FFFFFF"/>
        </w:rPr>
        <w:tab/>
      </w:r>
      <w:r w:rsidRPr="00136FB5">
        <w:rPr>
          <w:rFonts w:cs="Arial"/>
          <w:b/>
          <w:bCs/>
          <w:color w:val="1C1C1C"/>
          <w:shd w:val="clear" w:color="auto" w:fill="FFFFFF"/>
        </w:rPr>
        <w:t>Direct reports:</w:t>
      </w:r>
      <w:r w:rsidRPr="00136FB5">
        <w:rPr>
          <w:rFonts w:cs="Arial"/>
          <w:color w:val="1C1C1C"/>
          <w:shd w:val="clear" w:color="auto" w:fill="FFFFFF"/>
        </w:rPr>
        <w:t xml:space="preserve"> 0</w:t>
      </w:r>
      <w:r w:rsidRPr="00136FB5">
        <w:rPr>
          <w:rFonts w:cs="Arial"/>
          <w:color w:val="1C1C1C"/>
          <w:shd w:val="clear" w:color="auto" w:fill="FFFFFF"/>
        </w:rPr>
        <w:tab/>
      </w:r>
      <w:r w:rsidRPr="00136FB5">
        <w:rPr>
          <w:rFonts w:cs="Arial"/>
          <w:b/>
          <w:bCs/>
          <w:color w:val="1C1C1C"/>
          <w:shd w:val="clear" w:color="auto" w:fill="FFFFFF"/>
        </w:rPr>
        <w:t>Team size:</w:t>
      </w:r>
      <w:r w:rsidRPr="00136FB5">
        <w:rPr>
          <w:rFonts w:cs="Arial"/>
          <w:color w:val="1C1C1C"/>
          <w:shd w:val="clear" w:color="auto" w:fill="FFFFFF"/>
        </w:rPr>
        <w:t xml:space="preserve"> </w:t>
      </w:r>
    </w:p>
    <w:p w14:paraId="1B01821F" w14:textId="77777777" w:rsidR="004E6DAF" w:rsidRPr="004E6DAF" w:rsidRDefault="004E6DAF" w:rsidP="004E6DAF">
      <w:pPr>
        <w:pStyle w:val="NoSpacing"/>
        <w:rPr>
          <w:rStyle w:val="normaltextrun"/>
          <w:rFonts w:cs="Arial"/>
          <w:color w:val="1C1C1C"/>
          <w:szCs w:val="20"/>
          <w:shd w:val="clear" w:color="auto" w:fill="FFFFFF"/>
        </w:rPr>
      </w:pPr>
    </w:p>
    <w:p w14:paraId="7140B1A3" w14:textId="77777777" w:rsidR="004E6DAF" w:rsidRDefault="003A6955" w:rsidP="004E6DAF">
      <w:pPr>
        <w:pStyle w:val="NoSpacing"/>
        <w:rPr>
          <w:rStyle w:val="normaltextrun"/>
          <w:rFonts w:cs="Arial"/>
          <w:b/>
          <w:bCs/>
          <w:szCs w:val="20"/>
          <w:lang w:val="en-US"/>
        </w:rPr>
      </w:pPr>
      <w:r w:rsidRPr="00136FB5">
        <w:rPr>
          <w:rStyle w:val="normaltextrun"/>
          <w:rFonts w:cs="Arial"/>
          <w:b/>
          <w:bCs/>
          <w:szCs w:val="20"/>
          <w:lang w:val="en-US"/>
        </w:rPr>
        <w:t>The division</w:t>
      </w:r>
    </w:p>
    <w:p w14:paraId="2F818E7B" w14:textId="05D9A2E8" w:rsidR="009D367F" w:rsidRPr="004E6DAF" w:rsidRDefault="009D367F" w:rsidP="004E6DAF">
      <w:pPr>
        <w:pStyle w:val="NoSpacing"/>
        <w:rPr>
          <w:rFonts w:cs="Arial"/>
          <w:b/>
          <w:bCs/>
          <w:szCs w:val="20"/>
          <w:lang w:val="en-US"/>
        </w:rPr>
      </w:pPr>
      <w:r w:rsidRPr="00136FB5">
        <w:rPr>
          <w:rFonts w:cs="Arial"/>
          <w:szCs w:val="20"/>
        </w:rPr>
        <w:t xml:space="preserve">In Youth Justice you will have the opportunity to work together with people, partners and across places to enable young Queenslanders, especially the most vulnerable, to have positive life choices and opportunities. </w:t>
      </w:r>
    </w:p>
    <w:p w14:paraId="1843D35C" w14:textId="2BCF6278" w:rsidR="009D367F" w:rsidRPr="00136FB5" w:rsidRDefault="009D367F" w:rsidP="004E6DAF">
      <w:pPr>
        <w:pStyle w:val="NoSpacing"/>
        <w:rPr>
          <w:rFonts w:cs="Arial"/>
          <w:szCs w:val="20"/>
        </w:rPr>
      </w:pPr>
      <w:r w:rsidRPr="00136FB5">
        <w:rPr>
          <w:rFonts w:cs="Arial"/>
          <w:szCs w:val="20"/>
        </w:rPr>
        <w:t xml:space="preserve">You will help achieve this vision through developing and delivering initiatives, </w:t>
      </w:r>
      <w:r w:rsidR="00136FB5" w:rsidRPr="00136FB5">
        <w:rPr>
          <w:rFonts w:cs="Arial"/>
          <w:szCs w:val="20"/>
        </w:rPr>
        <w:t>programs,</w:t>
      </w:r>
      <w:r w:rsidRPr="00136FB5">
        <w:rPr>
          <w:rFonts w:cs="Arial"/>
          <w:szCs w:val="20"/>
        </w:rPr>
        <w:t xml:space="preserve"> and interventions to:</w:t>
      </w:r>
    </w:p>
    <w:p w14:paraId="7D103F9E" w14:textId="77777777" w:rsidR="009D367F" w:rsidRPr="00136FB5" w:rsidRDefault="009D367F" w:rsidP="004E6DAF">
      <w:pPr>
        <w:pStyle w:val="NoSpacing"/>
        <w:rPr>
          <w:rFonts w:cs="Arial"/>
          <w:szCs w:val="20"/>
        </w:rPr>
      </w:pPr>
      <w:r w:rsidRPr="00136FB5">
        <w:rPr>
          <w:rFonts w:cs="Arial"/>
          <w:szCs w:val="20"/>
        </w:rPr>
        <w:t xml:space="preserve">Increase community safety and reduce rates of youth </w:t>
      </w:r>
      <w:proofErr w:type="gramStart"/>
      <w:r w:rsidRPr="00136FB5">
        <w:rPr>
          <w:rFonts w:cs="Arial"/>
          <w:szCs w:val="20"/>
        </w:rPr>
        <w:t>offending</w:t>
      </w:r>
      <w:proofErr w:type="gramEnd"/>
    </w:p>
    <w:p w14:paraId="73659060" w14:textId="77777777" w:rsidR="009D367F" w:rsidRPr="00136FB5" w:rsidRDefault="009D367F" w:rsidP="003416B2">
      <w:pPr>
        <w:pStyle w:val="paragraph"/>
        <w:numPr>
          <w:ilvl w:val="0"/>
          <w:numId w:val="28"/>
        </w:numPr>
        <w:spacing w:before="120" w:after="120"/>
        <w:contextualSpacing/>
        <w:textAlignment w:val="baseline"/>
        <w:rPr>
          <w:rFonts w:ascii="Arial" w:hAnsi="Arial" w:cs="Arial"/>
          <w:sz w:val="20"/>
          <w:szCs w:val="20"/>
        </w:rPr>
      </w:pPr>
      <w:r w:rsidRPr="00136FB5">
        <w:rPr>
          <w:rFonts w:ascii="Arial" w:hAnsi="Arial" w:cs="Arial"/>
          <w:sz w:val="20"/>
          <w:szCs w:val="20"/>
        </w:rPr>
        <w:t>Improve wellbeing of children and young people in and transitioning from youth justice</w:t>
      </w:r>
    </w:p>
    <w:p w14:paraId="7A2C267B" w14:textId="5FA6DAAC" w:rsidR="00136FB5" w:rsidRPr="00136FB5" w:rsidRDefault="009D367F" w:rsidP="00210F81">
      <w:pPr>
        <w:pStyle w:val="paragraph"/>
        <w:numPr>
          <w:ilvl w:val="0"/>
          <w:numId w:val="28"/>
        </w:numPr>
        <w:spacing w:before="120" w:after="120"/>
        <w:contextualSpacing/>
        <w:jc w:val="both"/>
        <w:textAlignment w:val="baseline"/>
        <w:rPr>
          <w:rStyle w:val="eop"/>
          <w:rFonts w:ascii="Arial" w:hAnsi="Arial" w:cs="Arial"/>
          <w:b/>
          <w:bCs/>
          <w:sz w:val="20"/>
          <w:szCs w:val="20"/>
        </w:rPr>
      </w:pPr>
      <w:r w:rsidRPr="00136FB5">
        <w:rPr>
          <w:rFonts w:ascii="Arial" w:hAnsi="Arial" w:cs="Arial"/>
          <w:sz w:val="20"/>
          <w:szCs w:val="20"/>
        </w:rPr>
        <w:t>Reduce the disproportionate representation of Aboriginal and Torres Strait Islander young people in the youth justice syste</w:t>
      </w:r>
      <w:r w:rsidR="00136FB5" w:rsidRPr="00136FB5">
        <w:rPr>
          <w:rFonts w:ascii="Arial" w:hAnsi="Arial" w:cs="Arial"/>
          <w:sz w:val="20"/>
          <w:szCs w:val="20"/>
        </w:rPr>
        <w:t>m.</w:t>
      </w:r>
    </w:p>
    <w:p w14:paraId="6D0C40D1" w14:textId="77777777" w:rsidR="004E6DAF" w:rsidRPr="00136FB5" w:rsidRDefault="004E6DAF" w:rsidP="004E6DAF">
      <w:pPr>
        <w:pStyle w:val="paragraph"/>
        <w:spacing w:before="120" w:after="120"/>
        <w:ind w:left="284"/>
        <w:contextualSpacing/>
        <w:jc w:val="both"/>
        <w:textAlignment w:val="baseline"/>
        <w:rPr>
          <w:rStyle w:val="eop"/>
          <w:rFonts w:ascii="Arial" w:hAnsi="Arial" w:cs="Arial"/>
          <w:b/>
          <w:bCs/>
          <w:sz w:val="20"/>
          <w:szCs w:val="20"/>
        </w:rPr>
      </w:pPr>
    </w:p>
    <w:p w14:paraId="1F727AAA" w14:textId="77777777" w:rsidR="00136FB5" w:rsidRPr="00136FB5" w:rsidRDefault="00AB0280" w:rsidP="00136FB5">
      <w:pPr>
        <w:pStyle w:val="paragraph"/>
        <w:spacing w:before="120" w:after="120"/>
        <w:contextualSpacing/>
        <w:jc w:val="both"/>
        <w:textAlignment w:val="baseline"/>
        <w:rPr>
          <w:rFonts w:ascii="Arial" w:hAnsi="Arial" w:cs="Arial"/>
          <w:b/>
          <w:bCs/>
          <w:sz w:val="20"/>
          <w:szCs w:val="20"/>
        </w:rPr>
      </w:pPr>
      <w:r w:rsidRPr="00136FB5">
        <w:rPr>
          <w:rFonts w:ascii="Arial" w:hAnsi="Arial" w:cs="Arial"/>
          <w:b/>
          <w:bCs/>
          <w:sz w:val="20"/>
          <w:szCs w:val="20"/>
        </w:rPr>
        <w:t>Key responsibilities</w:t>
      </w:r>
      <w:r w:rsidR="001B732E" w:rsidRPr="00136FB5">
        <w:rPr>
          <w:rFonts w:ascii="Arial" w:hAnsi="Arial" w:cs="Arial"/>
          <w:b/>
          <w:bCs/>
          <w:sz w:val="20"/>
          <w:szCs w:val="20"/>
        </w:rPr>
        <w:t xml:space="preserve"> </w:t>
      </w:r>
    </w:p>
    <w:p w14:paraId="088BD37E" w14:textId="1EAAF47F" w:rsidR="005D0AE0" w:rsidRPr="00136FB5" w:rsidRDefault="005D0AE0" w:rsidP="00136FB5">
      <w:pPr>
        <w:pStyle w:val="paragraph"/>
        <w:spacing w:before="120" w:after="120"/>
        <w:contextualSpacing/>
        <w:jc w:val="both"/>
        <w:textAlignment w:val="baseline"/>
        <w:rPr>
          <w:rFonts w:ascii="Arial" w:hAnsi="Arial" w:cs="Arial"/>
          <w:b/>
          <w:bCs/>
          <w:sz w:val="20"/>
          <w:szCs w:val="20"/>
        </w:rPr>
      </w:pPr>
      <w:r w:rsidRPr="00136FB5">
        <w:rPr>
          <w:rFonts w:ascii="Arial" w:hAnsi="Arial" w:cs="Arial"/>
          <w:sz w:val="20"/>
          <w:szCs w:val="20"/>
        </w:rPr>
        <w:t>The Caseworker key responsibilities are:</w:t>
      </w:r>
    </w:p>
    <w:p w14:paraId="773D37FA" w14:textId="77777777" w:rsidR="005D0AE0" w:rsidRPr="00136FB5" w:rsidRDefault="005D0AE0" w:rsidP="00972CD7">
      <w:pPr>
        <w:pStyle w:val="BodyText"/>
        <w:numPr>
          <w:ilvl w:val="0"/>
          <w:numId w:val="23"/>
        </w:numPr>
        <w:spacing w:line="260" w:lineRule="atLeast"/>
        <w:rPr>
          <w:rFonts w:cs="Arial"/>
          <w:szCs w:val="20"/>
        </w:rPr>
      </w:pPr>
      <w:r w:rsidRPr="00136FB5">
        <w:rPr>
          <w:rFonts w:cs="Arial"/>
          <w:szCs w:val="20"/>
        </w:rPr>
        <w:t>Work effectively within a statutory environment to manage the dual roles of monitoring young offenders’ compliance with court orders and intervening to address issues that place them at risk of re-offending.</w:t>
      </w:r>
    </w:p>
    <w:p w14:paraId="02995C4C" w14:textId="77777777" w:rsidR="005D0AE0" w:rsidRPr="00136FB5" w:rsidRDefault="005D0AE0" w:rsidP="005D0AE0">
      <w:pPr>
        <w:pStyle w:val="BodyText"/>
        <w:numPr>
          <w:ilvl w:val="0"/>
          <w:numId w:val="23"/>
        </w:numPr>
        <w:spacing w:line="260" w:lineRule="atLeast"/>
        <w:rPr>
          <w:rFonts w:cs="Arial"/>
          <w:szCs w:val="20"/>
        </w:rPr>
      </w:pPr>
      <w:r w:rsidRPr="00136FB5">
        <w:rPr>
          <w:rFonts w:cs="Arial"/>
          <w:szCs w:val="20"/>
        </w:rPr>
        <w:t xml:space="preserve">Proactively work to reduce re-offending </w:t>
      </w:r>
      <w:proofErr w:type="gramStart"/>
      <w:r w:rsidRPr="00136FB5">
        <w:rPr>
          <w:rFonts w:cs="Arial"/>
          <w:szCs w:val="20"/>
        </w:rPr>
        <w:t>through the use of</w:t>
      </w:r>
      <w:proofErr w:type="gramEnd"/>
      <w:r w:rsidRPr="00136FB5">
        <w:rPr>
          <w:rFonts w:cs="Arial"/>
          <w:szCs w:val="20"/>
        </w:rPr>
        <w:t xml:space="preserve"> culturally appropriate, collaborative and evidence-based assessment and intervention skills, processes and programs including restorative justice activities. </w:t>
      </w:r>
    </w:p>
    <w:p w14:paraId="5076876E" w14:textId="77777777" w:rsidR="005D0AE0" w:rsidRPr="00136FB5" w:rsidRDefault="005D0AE0" w:rsidP="005D0AE0">
      <w:pPr>
        <w:pStyle w:val="BodyText"/>
        <w:numPr>
          <w:ilvl w:val="0"/>
          <w:numId w:val="23"/>
        </w:numPr>
        <w:spacing w:line="260" w:lineRule="atLeast"/>
        <w:rPr>
          <w:rFonts w:cs="Arial"/>
          <w:szCs w:val="20"/>
        </w:rPr>
      </w:pPr>
      <w:r w:rsidRPr="00136FB5">
        <w:rPr>
          <w:rFonts w:cs="Arial"/>
          <w:szCs w:val="20"/>
        </w:rPr>
        <w:t xml:space="preserve">Work collaboratively as part of a team including a range of internal and external stakeholders, to achieve positive outcomes for victims, young offenders, their </w:t>
      </w:r>
      <w:proofErr w:type="gramStart"/>
      <w:r w:rsidRPr="00136FB5">
        <w:rPr>
          <w:rFonts w:cs="Arial"/>
          <w:szCs w:val="20"/>
        </w:rPr>
        <w:t>families</w:t>
      </w:r>
      <w:proofErr w:type="gramEnd"/>
      <w:r w:rsidRPr="00136FB5">
        <w:rPr>
          <w:rFonts w:cs="Arial"/>
          <w:szCs w:val="20"/>
        </w:rPr>
        <w:t xml:space="preserve"> and the community.</w:t>
      </w:r>
    </w:p>
    <w:p w14:paraId="6E366D2A" w14:textId="77777777" w:rsidR="005D0AE0" w:rsidRPr="00136FB5" w:rsidRDefault="005D0AE0" w:rsidP="005D0AE0">
      <w:pPr>
        <w:pStyle w:val="BodyText"/>
        <w:numPr>
          <w:ilvl w:val="0"/>
          <w:numId w:val="23"/>
        </w:numPr>
        <w:spacing w:line="260" w:lineRule="atLeast"/>
        <w:rPr>
          <w:rFonts w:cs="Arial"/>
          <w:szCs w:val="20"/>
        </w:rPr>
      </w:pPr>
      <w:r w:rsidRPr="00136FB5">
        <w:rPr>
          <w:rFonts w:cs="Arial"/>
          <w:szCs w:val="20"/>
        </w:rPr>
        <w:lastRenderedPageBreak/>
        <w:t>Prepare and present verbal and written reports to the Children’s Court on behalf of the Chief Executive. Conduct pre and post court interviews, prepare quality pre-sentence reports, affidavits, and other relevant documentation to support best practice outcomes for young people in the justice system.</w:t>
      </w:r>
    </w:p>
    <w:p w14:paraId="3906CBCF" w14:textId="77777777" w:rsidR="005D0AE0" w:rsidRPr="00136FB5" w:rsidRDefault="005D0AE0" w:rsidP="005D0AE0">
      <w:pPr>
        <w:pStyle w:val="BodyText"/>
        <w:numPr>
          <w:ilvl w:val="0"/>
          <w:numId w:val="23"/>
        </w:numPr>
        <w:spacing w:line="260" w:lineRule="atLeast"/>
        <w:rPr>
          <w:rFonts w:cs="Arial"/>
          <w:szCs w:val="20"/>
        </w:rPr>
      </w:pPr>
      <w:r w:rsidRPr="00136FB5">
        <w:rPr>
          <w:rFonts w:cs="Arial"/>
          <w:szCs w:val="20"/>
        </w:rPr>
        <w:t>Undertake record keeping and information management tasks to ensure accountability.</w:t>
      </w:r>
    </w:p>
    <w:p w14:paraId="7044B123" w14:textId="54ABC568" w:rsidR="005D0AE0" w:rsidRPr="00136FB5" w:rsidRDefault="005D0AE0" w:rsidP="00972CD7">
      <w:pPr>
        <w:pStyle w:val="BodyText"/>
        <w:numPr>
          <w:ilvl w:val="0"/>
          <w:numId w:val="23"/>
        </w:numPr>
        <w:spacing w:line="260" w:lineRule="atLeast"/>
        <w:rPr>
          <w:rFonts w:cs="Arial"/>
          <w:szCs w:val="20"/>
        </w:rPr>
      </w:pPr>
      <w:r w:rsidRPr="00136FB5">
        <w:rPr>
          <w:rFonts w:cs="Arial"/>
          <w:szCs w:val="20"/>
        </w:rPr>
        <w:t>Actively participate in a range of continuing professional development activities to continuously improve your ability to contribute to organisational goals, including training, supervision, and relevant accreditation.</w:t>
      </w:r>
    </w:p>
    <w:p w14:paraId="1B5CE1BB" w14:textId="77777777" w:rsidR="005D0AE0" w:rsidRPr="004E6DAF" w:rsidRDefault="005D0AE0" w:rsidP="004E6DAF">
      <w:pPr>
        <w:pStyle w:val="NoSpacing"/>
        <w:rPr>
          <w:b/>
          <w:bCs/>
        </w:rPr>
      </w:pPr>
      <w:r w:rsidRPr="004E6DAF">
        <w:rPr>
          <w:b/>
          <w:bCs/>
        </w:rPr>
        <w:t>Delegations</w:t>
      </w:r>
    </w:p>
    <w:p w14:paraId="2BB5F35A" w14:textId="17BFBB98" w:rsidR="00231E39" w:rsidRDefault="005D0AE0" w:rsidP="004E6DAF">
      <w:pPr>
        <w:pStyle w:val="NoSpacing"/>
        <w:rPr>
          <w:i/>
          <w:spacing w:val="-3"/>
        </w:rPr>
      </w:pPr>
      <w:r w:rsidRPr="00136FB5">
        <w:rPr>
          <w:spacing w:val="-3"/>
        </w:rPr>
        <w:t xml:space="preserve">Caseworkers have a range of statutory delegations under the </w:t>
      </w:r>
      <w:r w:rsidRPr="00136FB5">
        <w:rPr>
          <w:i/>
          <w:spacing w:val="-3"/>
        </w:rPr>
        <w:t>Youth Justice Act 1992.</w:t>
      </w:r>
    </w:p>
    <w:p w14:paraId="318C74B6" w14:textId="77777777" w:rsidR="004E6DAF" w:rsidRPr="00136FB5" w:rsidRDefault="004E6DAF" w:rsidP="004E6DAF">
      <w:pPr>
        <w:pStyle w:val="NoSpacing"/>
      </w:pPr>
    </w:p>
    <w:p w14:paraId="572F31A7" w14:textId="4F297F17" w:rsidR="00AB0280" w:rsidRPr="004E6DAF" w:rsidRDefault="00AB0280" w:rsidP="004E6DAF">
      <w:pPr>
        <w:pStyle w:val="NoSpacing"/>
        <w:rPr>
          <w:b/>
          <w:bCs/>
        </w:rPr>
      </w:pPr>
      <w:r w:rsidRPr="004E6DAF">
        <w:rPr>
          <w:b/>
          <w:bCs/>
        </w:rPr>
        <w:t>What we are looking for</w:t>
      </w:r>
      <w:r w:rsidR="001B732E" w:rsidRPr="004E6DAF">
        <w:rPr>
          <w:b/>
          <w:bCs/>
        </w:rPr>
        <w:t xml:space="preserve"> </w:t>
      </w:r>
    </w:p>
    <w:p w14:paraId="5483D803" w14:textId="77777777" w:rsidR="00972CD7" w:rsidRPr="00136FB5" w:rsidRDefault="00972CD7" w:rsidP="004E6DAF">
      <w:pPr>
        <w:pStyle w:val="NoSpacing"/>
      </w:pPr>
      <w:r w:rsidRPr="00136FB5">
        <w:t xml:space="preserve">The Queensland Public Service Leadership competencies for Queensland (LCQ) applies to all role profiles within the department. This role profile is aligned to the Individual contributor profile of the LCQ and outlines the relevant competencies from the Individual contributor profile that are the basis of assessment of your suitability for the role. </w:t>
      </w:r>
    </w:p>
    <w:p w14:paraId="6102C8F9" w14:textId="77777777" w:rsidR="00972CD7" w:rsidRPr="00136FB5" w:rsidRDefault="00972CD7" w:rsidP="006857AE">
      <w:pPr>
        <w:autoSpaceDE w:val="0"/>
        <w:autoSpaceDN w:val="0"/>
        <w:rPr>
          <w:rFonts w:cs="Arial"/>
          <w:szCs w:val="20"/>
        </w:rPr>
      </w:pPr>
    </w:p>
    <w:p w14:paraId="42E4E926" w14:textId="77777777" w:rsidR="00972CD7" w:rsidRPr="00136FB5" w:rsidRDefault="00972CD7" w:rsidP="00972CD7">
      <w:pPr>
        <w:autoSpaceDE w:val="0"/>
        <w:autoSpaceDN w:val="0"/>
        <w:rPr>
          <w:rFonts w:cs="Arial"/>
          <w:szCs w:val="20"/>
        </w:rPr>
      </w:pPr>
      <w:r w:rsidRPr="00136FB5">
        <w:rPr>
          <w:rFonts w:cs="Arial"/>
          <w:szCs w:val="20"/>
        </w:rPr>
        <w:t xml:space="preserve">To be successful in this role you will be required to demonstrate capability in the following areas: </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21"/>
        <w:gridCol w:w="3056"/>
      </w:tblGrid>
      <w:tr w:rsidR="00972CD7" w:rsidRPr="00136FB5" w14:paraId="5FED0EC4" w14:textId="77777777" w:rsidTr="006857AE">
        <w:trPr>
          <w:trHeight w:val="416"/>
        </w:trPr>
        <w:tc>
          <w:tcPr>
            <w:tcW w:w="1675" w:type="pct"/>
            <w:tcBorders>
              <w:top w:val="single" w:sz="4" w:space="0" w:color="auto"/>
              <w:left w:val="single" w:sz="4" w:space="0" w:color="auto"/>
              <w:bottom w:val="single" w:sz="4" w:space="0" w:color="auto"/>
              <w:right w:val="single" w:sz="4" w:space="0" w:color="auto"/>
            </w:tcBorders>
            <w:shd w:val="clear" w:color="auto" w:fill="F2F2F2"/>
          </w:tcPr>
          <w:p w14:paraId="1A968333" w14:textId="77777777" w:rsidR="00972CD7" w:rsidRPr="00136FB5" w:rsidRDefault="00972CD7" w:rsidP="006857AE">
            <w:pPr>
              <w:widowControl w:val="0"/>
              <w:autoSpaceDE w:val="0"/>
              <w:autoSpaceDN w:val="0"/>
              <w:adjustRightInd w:val="0"/>
              <w:jc w:val="center"/>
              <w:rPr>
                <w:rFonts w:eastAsia="Calibri" w:cs="Arial"/>
                <w:b/>
                <w:color w:val="000000"/>
                <w:szCs w:val="20"/>
              </w:rPr>
            </w:pPr>
            <w:r w:rsidRPr="00136FB5">
              <w:rPr>
                <w:rFonts w:eastAsia="Calibri" w:cs="Arial"/>
                <w:b/>
                <w:color w:val="000000"/>
                <w:szCs w:val="20"/>
              </w:rPr>
              <w:t>Vision</w:t>
            </w:r>
          </w:p>
        </w:tc>
        <w:tc>
          <w:tcPr>
            <w:tcW w:w="1680" w:type="pct"/>
            <w:tcBorders>
              <w:top w:val="single" w:sz="4" w:space="0" w:color="auto"/>
              <w:left w:val="single" w:sz="4" w:space="0" w:color="auto"/>
              <w:bottom w:val="single" w:sz="4" w:space="0" w:color="auto"/>
              <w:right w:val="single" w:sz="4" w:space="0" w:color="auto"/>
            </w:tcBorders>
            <w:shd w:val="clear" w:color="auto" w:fill="F2F2F2"/>
            <w:hideMark/>
          </w:tcPr>
          <w:p w14:paraId="1B33EA23" w14:textId="77777777" w:rsidR="00972CD7" w:rsidRPr="00136FB5" w:rsidRDefault="00972CD7" w:rsidP="006857AE">
            <w:pPr>
              <w:widowControl w:val="0"/>
              <w:autoSpaceDE w:val="0"/>
              <w:autoSpaceDN w:val="0"/>
              <w:adjustRightInd w:val="0"/>
              <w:jc w:val="center"/>
              <w:rPr>
                <w:rFonts w:eastAsia="Calibri" w:cs="Arial"/>
                <w:b/>
                <w:color w:val="000000"/>
                <w:szCs w:val="20"/>
              </w:rPr>
            </w:pPr>
            <w:r w:rsidRPr="00136FB5">
              <w:rPr>
                <w:rFonts w:eastAsia="Calibri" w:cs="Arial"/>
                <w:b/>
                <w:color w:val="000000"/>
                <w:szCs w:val="20"/>
              </w:rPr>
              <w:t>Results</w:t>
            </w:r>
          </w:p>
        </w:tc>
        <w:tc>
          <w:tcPr>
            <w:tcW w:w="1645" w:type="pct"/>
            <w:tcBorders>
              <w:top w:val="single" w:sz="4" w:space="0" w:color="auto"/>
              <w:left w:val="single" w:sz="4" w:space="0" w:color="auto"/>
              <w:bottom w:val="single" w:sz="4" w:space="0" w:color="auto"/>
              <w:right w:val="single" w:sz="4" w:space="0" w:color="auto"/>
            </w:tcBorders>
            <w:shd w:val="clear" w:color="auto" w:fill="F2F2F2"/>
            <w:hideMark/>
          </w:tcPr>
          <w:p w14:paraId="31A9F371" w14:textId="77777777" w:rsidR="00972CD7" w:rsidRPr="00136FB5" w:rsidRDefault="00972CD7" w:rsidP="006857AE">
            <w:pPr>
              <w:widowControl w:val="0"/>
              <w:autoSpaceDE w:val="0"/>
              <w:autoSpaceDN w:val="0"/>
              <w:adjustRightInd w:val="0"/>
              <w:jc w:val="center"/>
              <w:rPr>
                <w:rFonts w:eastAsia="Calibri" w:cs="Arial"/>
                <w:b/>
                <w:color w:val="000000"/>
                <w:szCs w:val="20"/>
              </w:rPr>
            </w:pPr>
            <w:r w:rsidRPr="00136FB5">
              <w:rPr>
                <w:rFonts w:eastAsia="Calibri" w:cs="Arial"/>
                <w:b/>
                <w:color w:val="000000"/>
                <w:szCs w:val="20"/>
              </w:rPr>
              <w:t>Accountability</w:t>
            </w:r>
          </w:p>
        </w:tc>
      </w:tr>
      <w:tr w:rsidR="00972CD7" w:rsidRPr="00136FB5" w14:paraId="3ACDA848" w14:textId="77777777" w:rsidTr="006857AE">
        <w:trPr>
          <w:trHeight w:val="989"/>
        </w:trPr>
        <w:tc>
          <w:tcPr>
            <w:tcW w:w="1675" w:type="pct"/>
            <w:tcBorders>
              <w:top w:val="single" w:sz="4" w:space="0" w:color="auto"/>
              <w:left w:val="single" w:sz="4" w:space="0" w:color="auto"/>
              <w:bottom w:val="single" w:sz="4" w:space="0" w:color="auto"/>
              <w:right w:val="single" w:sz="4" w:space="0" w:color="auto"/>
            </w:tcBorders>
          </w:tcPr>
          <w:p w14:paraId="245C5171" w14:textId="77777777" w:rsidR="00972CD7" w:rsidRPr="00136FB5" w:rsidRDefault="00972CD7" w:rsidP="00972CD7">
            <w:pPr>
              <w:numPr>
                <w:ilvl w:val="0"/>
                <w:numId w:val="37"/>
              </w:numPr>
              <w:shd w:val="clear" w:color="auto" w:fill="FFFFFF"/>
              <w:tabs>
                <w:tab w:val="clear" w:pos="720"/>
                <w:tab w:val="num" w:pos="306"/>
              </w:tabs>
              <w:spacing w:before="60"/>
              <w:ind w:left="306" w:hanging="284"/>
              <w:rPr>
                <w:rFonts w:cs="Arial"/>
                <w:color w:val="212529"/>
                <w:szCs w:val="20"/>
              </w:rPr>
            </w:pPr>
            <w:r w:rsidRPr="00136FB5">
              <w:rPr>
                <w:rFonts w:cs="Arial"/>
                <w:b/>
                <w:bCs/>
                <w:color w:val="212529"/>
                <w:szCs w:val="20"/>
              </w:rPr>
              <w:t>Leads change in complex environments:</w:t>
            </w:r>
            <w:r w:rsidRPr="00136FB5">
              <w:rPr>
                <w:rFonts w:cs="Arial"/>
                <w:color w:val="212529"/>
                <w:szCs w:val="20"/>
              </w:rPr>
              <w:t> Embraces change and leads with focus and optimism in an environment of complexity and ambiguity.</w:t>
            </w:r>
          </w:p>
          <w:p w14:paraId="04AD2689" w14:textId="77777777" w:rsidR="00972CD7" w:rsidRPr="00136FB5" w:rsidRDefault="00972CD7" w:rsidP="00972CD7">
            <w:pPr>
              <w:numPr>
                <w:ilvl w:val="0"/>
                <w:numId w:val="37"/>
              </w:numPr>
              <w:shd w:val="clear" w:color="auto" w:fill="FFFFFF"/>
              <w:tabs>
                <w:tab w:val="clear" w:pos="720"/>
                <w:tab w:val="num" w:pos="306"/>
              </w:tabs>
              <w:spacing w:before="60"/>
              <w:ind w:left="306" w:hanging="284"/>
              <w:rPr>
                <w:rFonts w:cs="Arial"/>
                <w:color w:val="212529"/>
                <w:szCs w:val="20"/>
              </w:rPr>
            </w:pPr>
            <w:r w:rsidRPr="00136FB5">
              <w:rPr>
                <w:rFonts w:cs="Arial"/>
                <w:b/>
                <w:bCs/>
                <w:color w:val="212529"/>
                <w:szCs w:val="20"/>
              </w:rPr>
              <w:t>Makes insightful decisions:</w:t>
            </w:r>
            <w:r w:rsidRPr="00136FB5">
              <w:rPr>
                <w:rFonts w:cs="Arial"/>
                <w:color w:val="212529"/>
                <w:szCs w:val="20"/>
              </w:rPr>
              <w:t> Makes considered, ethical and courageous decisions based on insight into the broader context.</w:t>
            </w:r>
          </w:p>
        </w:tc>
        <w:tc>
          <w:tcPr>
            <w:tcW w:w="1680" w:type="pct"/>
            <w:tcBorders>
              <w:top w:val="single" w:sz="4" w:space="0" w:color="auto"/>
              <w:left w:val="single" w:sz="4" w:space="0" w:color="auto"/>
              <w:bottom w:val="single" w:sz="4" w:space="0" w:color="auto"/>
              <w:right w:val="single" w:sz="4" w:space="0" w:color="auto"/>
            </w:tcBorders>
            <w:hideMark/>
          </w:tcPr>
          <w:p w14:paraId="01ABF804" w14:textId="77777777" w:rsidR="00972CD7" w:rsidRPr="00136FB5" w:rsidRDefault="00972CD7" w:rsidP="00972CD7">
            <w:pPr>
              <w:numPr>
                <w:ilvl w:val="0"/>
                <w:numId w:val="37"/>
              </w:numPr>
              <w:shd w:val="clear" w:color="auto" w:fill="FFFFFF"/>
              <w:tabs>
                <w:tab w:val="clear" w:pos="720"/>
                <w:tab w:val="num" w:pos="342"/>
              </w:tabs>
              <w:spacing w:before="60"/>
              <w:ind w:left="342" w:hanging="342"/>
              <w:rPr>
                <w:rFonts w:cs="Arial"/>
                <w:color w:val="212529"/>
                <w:szCs w:val="20"/>
              </w:rPr>
            </w:pPr>
            <w:r w:rsidRPr="00136FB5">
              <w:rPr>
                <w:rFonts w:cs="Arial"/>
                <w:b/>
                <w:bCs/>
                <w:color w:val="212529"/>
                <w:szCs w:val="20"/>
              </w:rPr>
              <w:t>Builds enduring relationships:</w:t>
            </w:r>
            <w:r w:rsidRPr="00136FB5">
              <w:rPr>
                <w:rFonts w:cs="Arial"/>
                <w:color w:val="212529"/>
                <w:szCs w:val="20"/>
              </w:rPr>
              <w:t> Builds and sustains relationships to enable the collaborative delivery of customer-focused outcomes.</w:t>
            </w:r>
          </w:p>
          <w:p w14:paraId="3D56654E" w14:textId="6386F1A4" w:rsidR="00972CD7" w:rsidRPr="00136FB5" w:rsidRDefault="00972CD7" w:rsidP="00972CD7">
            <w:pPr>
              <w:numPr>
                <w:ilvl w:val="0"/>
                <w:numId w:val="37"/>
              </w:numPr>
              <w:shd w:val="clear" w:color="auto" w:fill="FFFFFF"/>
              <w:tabs>
                <w:tab w:val="clear" w:pos="720"/>
                <w:tab w:val="num" w:pos="342"/>
              </w:tabs>
              <w:spacing w:before="60"/>
              <w:ind w:left="342" w:hanging="342"/>
              <w:rPr>
                <w:rFonts w:cs="Arial"/>
                <w:color w:val="212529"/>
                <w:szCs w:val="20"/>
              </w:rPr>
            </w:pPr>
            <w:r w:rsidRPr="00136FB5">
              <w:rPr>
                <w:rFonts w:cs="Arial"/>
                <w:b/>
                <w:bCs/>
                <w:color w:val="212529"/>
                <w:szCs w:val="20"/>
              </w:rPr>
              <w:t>Drives accountability and outcomes:</w:t>
            </w:r>
            <w:r w:rsidRPr="00136FB5">
              <w:rPr>
                <w:rFonts w:cs="Arial"/>
                <w:color w:val="212529"/>
                <w:szCs w:val="20"/>
              </w:rPr>
              <w:t> Demonstrates accountability for the execution and quality of results through professionalism, persistence, and transparency.</w:t>
            </w:r>
          </w:p>
        </w:tc>
        <w:tc>
          <w:tcPr>
            <w:tcW w:w="1645" w:type="pct"/>
            <w:tcBorders>
              <w:top w:val="single" w:sz="4" w:space="0" w:color="auto"/>
              <w:left w:val="single" w:sz="4" w:space="0" w:color="auto"/>
              <w:bottom w:val="single" w:sz="4" w:space="0" w:color="auto"/>
              <w:right w:val="single" w:sz="4" w:space="0" w:color="auto"/>
            </w:tcBorders>
            <w:hideMark/>
          </w:tcPr>
          <w:p w14:paraId="36792F7D" w14:textId="77777777" w:rsidR="00972CD7" w:rsidRPr="00136FB5" w:rsidRDefault="00972CD7" w:rsidP="00972CD7">
            <w:pPr>
              <w:numPr>
                <w:ilvl w:val="0"/>
                <w:numId w:val="37"/>
              </w:numPr>
              <w:shd w:val="clear" w:color="auto" w:fill="FFFFFF"/>
              <w:tabs>
                <w:tab w:val="clear" w:pos="720"/>
                <w:tab w:val="num" w:pos="252"/>
              </w:tabs>
              <w:spacing w:before="60"/>
              <w:ind w:left="252" w:hanging="252"/>
              <w:rPr>
                <w:rFonts w:cs="Arial"/>
                <w:color w:val="212529"/>
                <w:szCs w:val="20"/>
              </w:rPr>
            </w:pPr>
            <w:r w:rsidRPr="00136FB5">
              <w:rPr>
                <w:rFonts w:cs="Arial"/>
                <w:b/>
                <w:bCs/>
                <w:color w:val="212529"/>
                <w:szCs w:val="20"/>
              </w:rPr>
              <w:t>Fosters healthy and inclusive workplaces:</w:t>
            </w:r>
            <w:r w:rsidRPr="00136FB5">
              <w:rPr>
                <w:rFonts w:cs="Arial"/>
                <w:color w:val="212529"/>
                <w:szCs w:val="20"/>
              </w:rPr>
              <w:t xml:space="preserve"> Fosters an inclusive workplace where health, safety and wellbeing </w:t>
            </w:r>
            <w:proofErr w:type="gramStart"/>
            <w:r w:rsidRPr="00136FB5">
              <w:rPr>
                <w:rFonts w:cs="Arial"/>
                <w:color w:val="212529"/>
                <w:szCs w:val="20"/>
              </w:rPr>
              <w:t>is</w:t>
            </w:r>
            <w:proofErr w:type="gramEnd"/>
            <w:r w:rsidRPr="00136FB5">
              <w:rPr>
                <w:rFonts w:cs="Arial"/>
                <w:color w:val="212529"/>
                <w:szCs w:val="20"/>
              </w:rPr>
              <w:t xml:space="preserve"> promoted and prioritised.</w:t>
            </w:r>
          </w:p>
          <w:p w14:paraId="621FAA32" w14:textId="77777777" w:rsidR="00972CD7" w:rsidRPr="00136FB5" w:rsidRDefault="00972CD7" w:rsidP="00972CD7">
            <w:pPr>
              <w:numPr>
                <w:ilvl w:val="0"/>
                <w:numId w:val="37"/>
              </w:numPr>
              <w:shd w:val="clear" w:color="auto" w:fill="FFFFFF"/>
              <w:tabs>
                <w:tab w:val="clear" w:pos="720"/>
                <w:tab w:val="num" w:pos="252"/>
              </w:tabs>
              <w:spacing w:before="60"/>
              <w:ind w:left="252" w:hanging="252"/>
              <w:rPr>
                <w:rFonts w:cs="Arial"/>
                <w:color w:val="212529"/>
                <w:szCs w:val="20"/>
              </w:rPr>
            </w:pPr>
            <w:r w:rsidRPr="00136FB5">
              <w:rPr>
                <w:rFonts w:cs="Arial"/>
                <w:b/>
                <w:bCs/>
                <w:color w:val="212529"/>
                <w:szCs w:val="20"/>
              </w:rPr>
              <w:t>Pursues continuous growth:</w:t>
            </w:r>
            <w:r w:rsidRPr="00136FB5">
              <w:rPr>
                <w:rFonts w:cs="Arial"/>
                <w:color w:val="212529"/>
                <w:szCs w:val="20"/>
              </w:rPr>
              <w:t> Pursues opportunities for growth through agile learning, and development of self-awareness.</w:t>
            </w:r>
          </w:p>
          <w:p w14:paraId="73D12D8E" w14:textId="77777777" w:rsidR="00972CD7" w:rsidRPr="00136FB5" w:rsidRDefault="00972CD7" w:rsidP="00972CD7">
            <w:pPr>
              <w:numPr>
                <w:ilvl w:val="0"/>
                <w:numId w:val="37"/>
              </w:numPr>
              <w:shd w:val="clear" w:color="auto" w:fill="FFFFFF"/>
              <w:tabs>
                <w:tab w:val="clear" w:pos="720"/>
                <w:tab w:val="num" w:pos="252"/>
              </w:tabs>
              <w:spacing w:before="60"/>
              <w:ind w:left="252" w:hanging="252"/>
              <w:rPr>
                <w:rFonts w:eastAsia="Calibri" w:cs="Arial"/>
                <w:color w:val="000000"/>
                <w:szCs w:val="20"/>
              </w:rPr>
            </w:pPr>
          </w:p>
        </w:tc>
      </w:tr>
    </w:tbl>
    <w:p w14:paraId="68ADAB2B" w14:textId="77777777" w:rsidR="00972CD7" w:rsidRPr="00136FB5" w:rsidRDefault="00972CD7" w:rsidP="005D0AE0">
      <w:pPr>
        <w:pStyle w:val="H2"/>
        <w:widowControl/>
        <w:adjustRightInd/>
        <w:spacing w:before="60" w:after="0" w:line="240" w:lineRule="auto"/>
        <w:ind w:right="312"/>
        <w:jc w:val="both"/>
        <w:rPr>
          <w:color w:val="auto"/>
          <w:sz w:val="20"/>
          <w:szCs w:val="20"/>
        </w:rPr>
      </w:pPr>
    </w:p>
    <w:p w14:paraId="53A6DA0D" w14:textId="05FD7CE9" w:rsidR="005D0AE0" w:rsidRPr="00136FB5" w:rsidRDefault="005D0AE0" w:rsidP="005D0AE0">
      <w:pPr>
        <w:pStyle w:val="H2"/>
        <w:widowControl/>
        <w:adjustRightInd/>
        <w:spacing w:before="60" w:after="0" w:line="240" w:lineRule="auto"/>
        <w:ind w:right="312"/>
        <w:jc w:val="both"/>
        <w:rPr>
          <w:color w:val="auto"/>
          <w:sz w:val="20"/>
          <w:szCs w:val="20"/>
        </w:rPr>
      </w:pPr>
      <w:r w:rsidRPr="00136FB5">
        <w:rPr>
          <w:color w:val="auto"/>
          <w:sz w:val="20"/>
          <w:szCs w:val="20"/>
        </w:rPr>
        <w:t>Role specific/technical skills</w:t>
      </w:r>
    </w:p>
    <w:p w14:paraId="7393EB1A" w14:textId="48C16CB8" w:rsidR="00231E39" w:rsidRPr="00136FB5" w:rsidRDefault="005D0AE0" w:rsidP="00972CD7">
      <w:pPr>
        <w:pStyle w:val="ListParagraph"/>
        <w:numPr>
          <w:ilvl w:val="0"/>
          <w:numId w:val="23"/>
        </w:numPr>
        <w:spacing w:after="240" w:line="240" w:lineRule="auto"/>
        <w:jc w:val="both"/>
        <w:rPr>
          <w:rFonts w:cs="Arial"/>
          <w:bCs/>
          <w:szCs w:val="20"/>
        </w:rPr>
      </w:pPr>
      <w:r w:rsidRPr="00136FB5">
        <w:rPr>
          <w:rFonts w:cs="Arial"/>
          <w:bCs/>
          <w:szCs w:val="20"/>
        </w:rPr>
        <w:t>You can recognise and articulate the interests of Aboriginal and Torres Strait Islander people, and have the capacity to consult and negotiate according to Aboriginal and Torres Strait Islander protocols in the community you work in.  You know about and understand the historical and contemporary issues that impact on both cultures.</w:t>
      </w:r>
    </w:p>
    <w:p w14:paraId="61208FFA" w14:textId="41D52A8C" w:rsidR="00545831" w:rsidRPr="00136FB5" w:rsidRDefault="00AB0280" w:rsidP="009D26D8">
      <w:pPr>
        <w:pStyle w:val="BodyText"/>
        <w:numPr>
          <w:ilvl w:val="0"/>
          <w:numId w:val="23"/>
        </w:numPr>
        <w:spacing w:line="240" w:lineRule="auto"/>
        <w:jc w:val="both"/>
        <w:rPr>
          <w:rStyle w:val="Hyperlink"/>
          <w:rFonts w:cs="Arial"/>
          <w:szCs w:val="20"/>
        </w:rPr>
      </w:pPr>
      <w:r w:rsidRPr="00136FB5">
        <w:rPr>
          <w:rFonts w:cs="Arial"/>
          <w:szCs w:val="20"/>
        </w:rPr>
        <w:t xml:space="preserve">Every staff member is expected to role model leadership behaviours. This role requires the leadership capabilities of an </w:t>
      </w:r>
      <w:bookmarkStart w:id="2" w:name="_Hlk75763650"/>
      <w:r w:rsidR="00231E39" w:rsidRPr="00136FB5">
        <w:rPr>
          <w:rFonts w:cs="Arial"/>
          <w:bCs/>
          <w:szCs w:val="20"/>
        </w:rPr>
        <w:t>individual contributor</w:t>
      </w:r>
      <w:bookmarkEnd w:id="2"/>
      <w:r w:rsidR="00231E39" w:rsidRPr="00136FB5">
        <w:rPr>
          <w:rFonts w:cs="Arial"/>
          <w:bCs/>
          <w:szCs w:val="20"/>
        </w:rPr>
        <w:t xml:space="preserve"> </w:t>
      </w:r>
      <w:r w:rsidRPr="00136FB5">
        <w:rPr>
          <w:rFonts w:cs="Arial"/>
          <w:bCs/>
          <w:szCs w:val="20"/>
        </w:rPr>
        <w:t>as</w:t>
      </w:r>
      <w:r w:rsidRPr="00136FB5">
        <w:rPr>
          <w:rFonts w:cs="Arial"/>
          <w:szCs w:val="20"/>
        </w:rPr>
        <w:t xml:space="preserve"> outlined in the </w:t>
      </w:r>
      <w:hyperlink r:id="rId24" w:history="1">
        <w:r w:rsidRPr="00136FB5">
          <w:rPr>
            <w:rStyle w:val="Hyperlink"/>
            <w:rFonts w:cs="Arial"/>
            <w:szCs w:val="20"/>
          </w:rPr>
          <w:t>Leadership competencies for Queensland booklet.</w:t>
        </w:r>
      </w:hyperlink>
    </w:p>
    <w:p w14:paraId="0F58C190" w14:textId="77777777" w:rsidR="004E6DAF" w:rsidRDefault="004E6DAF" w:rsidP="009D26D8">
      <w:pPr>
        <w:pStyle w:val="BodyText"/>
        <w:spacing w:line="240" w:lineRule="auto"/>
        <w:jc w:val="both"/>
        <w:rPr>
          <w:rFonts w:cs="Arial"/>
          <w:b/>
          <w:bCs/>
          <w:szCs w:val="20"/>
        </w:rPr>
      </w:pPr>
    </w:p>
    <w:p w14:paraId="2018E243" w14:textId="77777777" w:rsidR="004E6DAF" w:rsidRDefault="004E6DAF" w:rsidP="009D26D8">
      <w:pPr>
        <w:pStyle w:val="BodyText"/>
        <w:spacing w:line="240" w:lineRule="auto"/>
        <w:jc w:val="both"/>
        <w:rPr>
          <w:rFonts w:cs="Arial"/>
          <w:b/>
          <w:bCs/>
          <w:szCs w:val="20"/>
        </w:rPr>
      </w:pPr>
    </w:p>
    <w:p w14:paraId="66D2E871" w14:textId="06CE5156" w:rsidR="00AB0280" w:rsidRPr="004E6DAF" w:rsidRDefault="00AB0280" w:rsidP="004E6DAF">
      <w:pPr>
        <w:pStyle w:val="NoSpacing"/>
        <w:rPr>
          <w:b/>
          <w:bCs/>
        </w:rPr>
      </w:pPr>
      <w:r w:rsidRPr="004E6DAF">
        <w:rPr>
          <w:b/>
          <w:bCs/>
        </w:rPr>
        <w:lastRenderedPageBreak/>
        <w:t xml:space="preserve">Role requirements </w:t>
      </w:r>
    </w:p>
    <w:p w14:paraId="36278F0D" w14:textId="0D04BB71" w:rsidR="00EE2756" w:rsidRPr="00136FB5" w:rsidRDefault="00EE2756" w:rsidP="004E6DAF">
      <w:pPr>
        <w:pStyle w:val="NoSpacing"/>
      </w:pPr>
      <w:r w:rsidRPr="00136FB5">
        <w:t xml:space="preserve">Citizenship/visa: to be appointed to a position, you must be an Australian citizen, have permanent residency status or a visa permitting you to work in Australia. </w:t>
      </w:r>
    </w:p>
    <w:p w14:paraId="10297171" w14:textId="77777777" w:rsidR="00560032" w:rsidRPr="00136FB5" w:rsidRDefault="00560032" w:rsidP="00560032">
      <w:pPr>
        <w:pStyle w:val="ListParagraph"/>
        <w:numPr>
          <w:ilvl w:val="0"/>
          <w:numId w:val="23"/>
        </w:numPr>
        <w:rPr>
          <w:rFonts w:cs="Arial"/>
          <w:color w:val="000000"/>
          <w:szCs w:val="20"/>
        </w:rPr>
      </w:pPr>
      <w:r w:rsidRPr="00136FB5">
        <w:rPr>
          <w:rFonts w:cs="Arial"/>
          <w:color w:val="000000"/>
          <w:szCs w:val="20"/>
        </w:rPr>
        <w:t>A probationary period may apply to successful applicants to permanent roles who are external to the public service (unless advised otherwise), after which time confirmation of appointment will be dependent upon satisfactory performance review.</w:t>
      </w:r>
    </w:p>
    <w:p w14:paraId="20F1BC1E" w14:textId="77777777" w:rsidR="00560032" w:rsidRPr="00136FB5" w:rsidRDefault="00560032" w:rsidP="00560032">
      <w:pPr>
        <w:numPr>
          <w:ilvl w:val="0"/>
          <w:numId w:val="23"/>
        </w:numPr>
        <w:rPr>
          <w:rFonts w:cs="Arial"/>
          <w:szCs w:val="20"/>
        </w:rPr>
      </w:pPr>
      <w:r w:rsidRPr="00136FB5">
        <w:rPr>
          <w:rFonts w:cs="Arial"/>
          <w:szCs w:val="20"/>
        </w:rPr>
        <w:t>Successful applicants will be subject to a criminal history check or blue card screening.</w:t>
      </w:r>
    </w:p>
    <w:p w14:paraId="74CA89FC" w14:textId="77777777" w:rsidR="00560032" w:rsidRPr="00136FB5" w:rsidRDefault="00560032" w:rsidP="00560032">
      <w:pPr>
        <w:pStyle w:val="ListParagraph"/>
        <w:numPr>
          <w:ilvl w:val="0"/>
          <w:numId w:val="23"/>
        </w:numPr>
        <w:rPr>
          <w:rFonts w:cs="Arial"/>
          <w:color w:val="000000"/>
          <w:szCs w:val="20"/>
        </w:rPr>
      </w:pPr>
      <w:r w:rsidRPr="00136FB5">
        <w:rPr>
          <w:rFonts w:cs="Arial"/>
          <w:color w:val="000000"/>
          <w:szCs w:val="20"/>
        </w:rPr>
        <w:t>Successful applicants who are either a current or previous public sector employee will be required to disclose previous serious disciplinary action taken against them.</w:t>
      </w:r>
    </w:p>
    <w:p w14:paraId="191C8681" w14:textId="77777777" w:rsidR="00560032" w:rsidRPr="00136FB5" w:rsidRDefault="00560032" w:rsidP="00560032">
      <w:pPr>
        <w:pStyle w:val="ListParagraph"/>
        <w:numPr>
          <w:ilvl w:val="0"/>
          <w:numId w:val="23"/>
        </w:numPr>
        <w:rPr>
          <w:rFonts w:cs="Arial"/>
          <w:color w:val="000000"/>
          <w:szCs w:val="20"/>
        </w:rPr>
      </w:pPr>
      <w:r w:rsidRPr="00136FB5">
        <w:rPr>
          <w:rFonts w:cs="Arial"/>
          <w:color w:val="000000"/>
          <w:szCs w:val="20"/>
        </w:rPr>
        <w:t>Newly appointed public service employees are obliged, within one month of starting duty, to make a disclosure of any employment as a lobbyist in the previous two years.</w:t>
      </w:r>
    </w:p>
    <w:p w14:paraId="7660C360" w14:textId="77777777" w:rsidR="00560032" w:rsidRPr="00136FB5" w:rsidRDefault="00560032" w:rsidP="00560032">
      <w:pPr>
        <w:pStyle w:val="ListParagraph"/>
        <w:numPr>
          <w:ilvl w:val="0"/>
          <w:numId w:val="23"/>
        </w:numPr>
        <w:rPr>
          <w:rFonts w:cs="Arial"/>
          <w:color w:val="000000"/>
          <w:szCs w:val="20"/>
        </w:rPr>
      </w:pPr>
      <w:r w:rsidRPr="00136FB5">
        <w:rPr>
          <w:rFonts w:cs="Arial"/>
          <w:color w:val="000000"/>
          <w:szCs w:val="20"/>
        </w:rPr>
        <w:t>Applications remain current for 12 months and may be considered for identical or similar vacancies (these may be at a different location).</w:t>
      </w:r>
    </w:p>
    <w:p w14:paraId="42D989A3" w14:textId="4763EC17" w:rsidR="00560032" w:rsidRPr="00136FB5" w:rsidRDefault="00560032" w:rsidP="00560032">
      <w:pPr>
        <w:pStyle w:val="ListParagraph"/>
        <w:numPr>
          <w:ilvl w:val="0"/>
          <w:numId w:val="23"/>
        </w:numPr>
        <w:rPr>
          <w:rFonts w:cs="Arial"/>
          <w:color w:val="000000"/>
          <w:szCs w:val="20"/>
        </w:rPr>
      </w:pPr>
      <w:r w:rsidRPr="00136FB5">
        <w:rPr>
          <w:rFonts w:cs="Arial"/>
          <w:color w:val="000000"/>
          <w:szCs w:val="20"/>
        </w:rPr>
        <w:t xml:space="preserve">Applicants who have been paid a voluntary medical retirement, voluntary early retirement, </w:t>
      </w:r>
      <w:proofErr w:type="gramStart"/>
      <w:r w:rsidRPr="00136FB5">
        <w:rPr>
          <w:rFonts w:cs="Arial"/>
          <w:color w:val="000000"/>
          <w:szCs w:val="20"/>
        </w:rPr>
        <w:t>redundancy</w:t>
      </w:r>
      <w:proofErr w:type="gramEnd"/>
      <w:r w:rsidRPr="00136FB5">
        <w:rPr>
          <w:rFonts w:cs="Arial"/>
          <w:color w:val="000000"/>
          <w:szCs w:val="20"/>
        </w:rPr>
        <w:t xml:space="preserve"> or retrenchment payment from a Queensland Government entity are required to indicate this in their application.</w:t>
      </w:r>
    </w:p>
    <w:p w14:paraId="1721CEA5" w14:textId="479C8A74" w:rsidR="00DA0D86" w:rsidRPr="004E6DAF" w:rsidRDefault="00952214" w:rsidP="004E6DAF">
      <w:pPr>
        <w:pStyle w:val="ListParagraph"/>
        <w:numPr>
          <w:ilvl w:val="0"/>
          <w:numId w:val="23"/>
        </w:numPr>
        <w:spacing w:line="240" w:lineRule="auto"/>
        <w:jc w:val="both"/>
        <w:rPr>
          <w:rFonts w:cs="Arial"/>
          <w:color w:val="000000"/>
          <w:szCs w:val="20"/>
        </w:rPr>
      </w:pPr>
      <w:r w:rsidRPr="00136FB5">
        <w:rPr>
          <w:rFonts w:cs="Arial"/>
          <w:color w:val="000000" w:themeColor="text1"/>
          <w:szCs w:val="20"/>
        </w:rPr>
        <w:t>Disclosure of pre-exiting condition: upon written request</w:t>
      </w:r>
      <w:r w:rsidRPr="00136FB5">
        <w:rPr>
          <w:rFonts w:cs="Arial"/>
          <w:color w:val="000000"/>
          <w:szCs w:val="20"/>
        </w:rPr>
        <w:t xml:space="preserve">, an applicant is to disclose prior to their engagement any pre-existing illness or injury that could impact their ability to perform duties of the role or has potential to aggravate a pre-existing illness or injury. It is important to note, that false or misleading disclosure under section 571C of the </w:t>
      </w:r>
      <w:hyperlink r:id="rId25" w:anchor="ch.14-pt.1-div.1" w:history="1">
        <w:r w:rsidRPr="00136FB5">
          <w:rPr>
            <w:rStyle w:val="Hyperlink"/>
            <w:rFonts w:cs="Arial"/>
            <w:i/>
            <w:iCs/>
            <w:szCs w:val="20"/>
          </w:rPr>
          <w:t>Workers’ Compensation and Rehabilitation Act 2003</w:t>
        </w:r>
      </w:hyperlink>
      <w:r w:rsidRPr="00136FB5">
        <w:rPr>
          <w:rFonts w:cs="Arial"/>
          <w:color w:val="000000"/>
          <w:szCs w:val="20"/>
        </w:rPr>
        <w:t xml:space="preserve"> will result in a prospective employee not being entitled to compensation or to seek damages for any event that aggravates the pre-existing injury or medical condition.</w:t>
      </w:r>
    </w:p>
    <w:p w14:paraId="221C23E8" w14:textId="436A6280" w:rsidR="00FA1FE5" w:rsidRPr="004E6DAF" w:rsidRDefault="00FA1FE5" w:rsidP="004E6DAF">
      <w:pPr>
        <w:pStyle w:val="NoSpacing"/>
        <w:rPr>
          <w:b/>
          <w:bCs/>
          <w:highlight w:val="yellow"/>
        </w:rPr>
      </w:pPr>
      <w:r w:rsidRPr="004E6DAF">
        <w:rPr>
          <w:b/>
          <w:bCs/>
        </w:rPr>
        <w:t>Covid-19 vaccinations</w:t>
      </w:r>
    </w:p>
    <w:p w14:paraId="14A3EBB5" w14:textId="4EB69A1A" w:rsidR="008F71B8" w:rsidRPr="00136FB5" w:rsidRDefault="008F71B8" w:rsidP="004E6DAF">
      <w:pPr>
        <w:pStyle w:val="NoSpacing"/>
        <w:numPr>
          <w:ilvl w:val="0"/>
          <w:numId w:val="38"/>
        </w:numPr>
        <w:rPr>
          <w:rFonts w:eastAsia="Calibri"/>
        </w:rPr>
      </w:pPr>
      <w:r w:rsidRPr="00136FB5">
        <w:rPr>
          <w:rFonts w:eastAsia="Calibri"/>
        </w:rPr>
        <w:t>It is</w:t>
      </w:r>
      <w:r w:rsidR="005D0AE0" w:rsidRPr="00136FB5">
        <w:rPr>
          <w:rFonts w:eastAsia="Calibri"/>
        </w:rPr>
        <w:t xml:space="preserve"> </w:t>
      </w:r>
      <w:r w:rsidRPr="00136FB5">
        <w:rPr>
          <w:rFonts w:eastAsia="Calibri"/>
        </w:rPr>
        <w:t xml:space="preserve">highly desirable that employees are vaccinated against COVID-19. </w:t>
      </w:r>
    </w:p>
    <w:p w14:paraId="62C68081" w14:textId="34383BBB" w:rsidR="00972CD7" w:rsidRPr="00136FB5" w:rsidRDefault="008F71B8" w:rsidP="00136FB5">
      <w:pPr>
        <w:pStyle w:val="ListParagraph"/>
        <w:numPr>
          <w:ilvl w:val="0"/>
          <w:numId w:val="0"/>
        </w:numPr>
        <w:autoSpaceDE w:val="0"/>
        <w:autoSpaceDN w:val="0"/>
        <w:spacing w:line="240" w:lineRule="auto"/>
        <w:ind w:left="720"/>
        <w:jc w:val="both"/>
        <w:rPr>
          <w:rFonts w:eastAsia="Calibri" w:cs="Arial"/>
          <w:szCs w:val="20"/>
        </w:rPr>
      </w:pPr>
      <w:r w:rsidRPr="00136FB5">
        <w:rPr>
          <w:rFonts w:eastAsia="Calibri" w:cs="Arial"/>
          <w:szCs w:val="20"/>
        </w:rPr>
        <w:t>NOTE: Employees unable to comply with any future mandatory vaccination policy requirements of the Department may be subject to disciplinary action.</w:t>
      </w:r>
    </w:p>
    <w:p w14:paraId="5D636C03" w14:textId="743CBB96" w:rsidR="00FA1FE5" w:rsidRPr="004E6DAF" w:rsidRDefault="009D367F" w:rsidP="004E6DAF">
      <w:pPr>
        <w:pStyle w:val="NoSpacing"/>
        <w:rPr>
          <w:b/>
          <w:bCs/>
        </w:rPr>
      </w:pPr>
      <w:r w:rsidRPr="004E6DAF">
        <w:rPr>
          <w:b/>
          <w:bCs/>
        </w:rPr>
        <w:t>Mandatory qualifications</w:t>
      </w:r>
    </w:p>
    <w:p w14:paraId="41A86507" w14:textId="77777777" w:rsidR="005D0AE0" w:rsidRPr="00136FB5" w:rsidRDefault="005D0AE0" w:rsidP="004E6DAF">
      <w:pPr>
        <w:pStyle w:val="NoSpacing"/>
        <w:numPr>
          <w:ilvl w:val="0"/>
          <w:numId w:val="23"/>
        </w:numPr>
        <w:rPr>
          <w:iCs/>
        </w:rPr>
      </w:pPr>
      <w:r w:rsidRPr="00136FB5">
        <w:rPr>
          <w:iCs/>
        </w:rPr>
        <w:t xml:space="preserve">One of the referees should be an Aboriginal and/or Torres Strait Islander person who can attest to the applicant’s background, knowledge, </w:t>
      </w:r>
      <w:proofErr w:type="gramStart"/>
      <w:r w:rsidRPr="00136FB5">
        <w:rPr>
          <w:iCs/>
        </w:rPr>
        <w:t>skills</w:t>
      </w:r>
      <w:proofErr w:type="gramEnd"/>
      <w:r w:rsidRPr="00136FB5">
        <w:rPr>
          <w:iCs/>
        </w:rPr>
        <w:t xml:space="preserve"> and experience as they relate to the cultural capabilities.</w:t>
      </w:r>
    </w:p>
    <w:p w14:paraId="743899C7" w14:textId="5B286BC2" w:rsidR="005D0AE0" w:rsidRPr="00136FB5" w:rsidRDefault="005D0AE0" w:rsidP="005D0AE0">
      <w:pPr>
        <w:numPr>
          <w:ilvl w:val="0"/>
          <w:numId w:val="36"/>
        </w:numPr>
        <w:rPr>
          <w:rFonts w:cs="Arial"/>
          <w:iCs/>
          <w:szCs w:val="20"/>
        </w:rPr>
      </w:pPr>
      <w:r w:rsidRPr="00136FB5">
        <w:rPr>
          <w:rFonts w:cs="Arial"/>
          <w:iCs/>
          <w:szCs w:val="20"/>
        </w:rPr>
        <w:t xml:space="preserve">Possession of a tertiary degree relevant to the role such as social work, behavioural science or social science, </w:t>
      </w:r>
      <w:r w:rsidR="00136FB5" w:rsidRPr="00136FB5">
        <w:rPr>
          <w:rFonts w:cs="Arial"/>
          <w:iCs/>
          <w:szCs w:val="20"/>
        </w:rPr>
        <w:t>criminology,</w:t>
      </w:r>
      <w:r w:rsidRPr="00136FB5">
        <w:rPr>
          <w:rFonts w:cs="Arial"/>
          <w:iCs/>
          <w:szCs w:val="20"/>
        </w:rPr>
        <w:t xml:space="preserve"> or other recognised degree [see the Other important information section below regarding other recognised degrees].</w:t>
      </w:r>
    </w:p>
    <w:p w14:paraId="52464F6D" w14:textId="0179572B" w:rsidR="005D0AE0" w:rsidRPr="00136FB5" w:rsidRDefault="005D0AE0" w:rsidP="00972CD7">
      <w:pPr>
        <w:numPr>
          <w:ilvl w:val="0"/>
          <w:numId w:val="36"/>
        </w:numPr>
        <w:rPr>
          <w:rFonts w:cs="Arial"/>
          <w:iCs/>
          <w:szCs w:val="20"/>
        </w:rPr>
      </w:pPr>
      <w:r w:rsidRPr="00136FB5">
        <w:rPr>
          <w:rFonts w:cs="Arial"/>
          <w:iCs/>
          <w:szCs w:val="20"/>
        </w:rPr>
        <w:t xml:space="preserve">Final year students are encouraged to apply for professional officer (PO) vacancies. The remuneration for students is at the PO1 level.  Upon evidence of formal attainment of a relevant degree, progression to the PO2 level will be processed. </w:t>
      </w:r>
    </w:p>
    <w:p w14:paraId="486FDDC2" w14:textId="3CBDECDA" w:rsidR="008E43E6" w:rsidRPr="004E6DAF" w:rsidRDefault="008E43E6" w:rsidP="004E6DAF">
      <w:pPr>
        <w:pStyle w:val="NoSpacing"/>
        <w:rPr>
          <w:b/>
          <w:bCs/>
        </w:rPr>
      </w:pPr>
      <w:r w:rsidRPr="004E6DAF">
        <w:rPr>
          <w:b/>
          <w:bCs/>
        </w:rPr>
        <w:t>For mandatory licenses</w:t>
      </w:r>
    </w:p>
    <w:p w14:paraId="4BE51681" w14:textId="7DEFF86D" w:rsidR="008E43E6" w:rsidRDefault="008E43E6" w:rsidP="004E6DAF">
      <w:pPr>
        <w:pStyle w:val="NoSpacing"/>
        <w:numPr>
          <w:ilvl w:val="0"/>
          <w:numId w:val="23"/>
        </w:numPr>
        <w:rPr>
          <w:color w:val="000000" w:themeColor="text1"/>
        </w:rPr>
      </w:pPr>
      <w:r w:rsidRPr="00136FB5">
        <w:rPr>
          <w:rFonts w:eastAsia="Calibri"/>
        </w:rPr>
        <w:t xml:space="preserve">Drivers’ license: it is a mandatory requirement for the occupant of this position to hold </w:t>
      </w:r>
      <w:sdt>
        <w:sdtPr>
          <w:id w:val="1415968906"/>
          <w:placeholder>
            <w:docPart w:val="3149442CB2A648258C59938660ECA0B0"/>
          </w:placeholder>
        </w:sdtPr>
        <w:sdtEndPr/>
        <w:sdtContent>
          <w:r w:rsidRPr="00136FB5">
            <w:rPr>
              <w:rFonts w:eastAsia="Calibri"/>
            </w:rPr>
            <w:t xml:space="preserve">an unrestricted manual driver’s licence or be prepared to obtain a manual licence if they do not. </w:t>
          </w:r>
        </w:sdtContent>
      </w:sdt>
      <w:r w:rsidRPr="00136FB5">
        <w:rPr>
          <w:rFonts w:eastAsia="Calibri"/>
        </w:rPr>
        <w:t>O</w:t>
      </w:r>
      <w:r w:rsidRPr="00136FB5">
        <w:rPr>
          <w:color w:val="000000" w:themeColor="text1"/>
        </w:rPr>
        <w:t>fficers are required to drive government vehicles as a part of their day-to-day work.</w:t>
      </w:r>
    </w:p>
    <w:p w14:paraId="7A1A664E" w14:textId="77777777" w:rsidR="004E6DAF" w:rsidRPr="00136FB5" w:rsidRDefault="004E6DAF" w:rsidP="004E6DAF">
      <w:pPr>
        <w:pStyle w:val="NoSpacing"/>
        <w:ind w:left="720"/>
        <w:rPr>
          <w:color w:val="000000" w:themeColor="text1"/>
        </w:rPr>
      </w:pPr>
    </w:p>
    <w:p w14:paraId="51F93DE9" w14:textId="4AA0FCDC" w:rsidR="008E43E6" w:rsidRPr="004E6DAF" w:rsidRDefault="008E43E6" w:rsidP="004E6DAF">
      <w:pPr>
        <w:pStyle w:val="NoSpacing"/>
        <w:rPr>
          <w:b/>
          <w:bCs/>
        </w:rPr>
      </w:pPr>
      <w:r w:rsidRPr="004E6DAF">
        <w:rPr>
          <w:b/>
          <w:bCs/>
        </w:rPr>
        <w:t>Mandatory for positions requiring a Blue Card</w:t>
      </w:r>
    </w:p>
    <w:p w14:paraId="2E51A79B" w14:textId="2FD75690" w:rsidR="00EE2756" w:rsidRPr="00136FB5" w:rsidRDefault="00BB2C10" w:rsidP="004E6DAF">
      <w:pPr>
        <w:pStyle w:val="NoSpacing"/>
        <w:numPr>
          <w:ilvl w:val="0"/>
          <w:numId w:val="23"/>
        </w:numPr>
        <w:rPr>
          <w:iCs/>
          <w:color w:val="000000"/>
        </w:rPr>
      </w:pPr>
      <w:r w:rsidRPr="00136FB5">
        <w:rPr>
          <w:rFonts w:eastAsia="Calibri"/>
        </w:rPr>
        <w:t>Blue card: t</w:t>
      </w:r>
      <w:r w:rsidR="008E43E6" w:rsidRPr="00136FB5">
        <w:rPr>
          <w:rFonts w:eastAsia="Calibri"/>
        </w:rPr>
        <w:t xml:space="preserve">his role </w:t>
      </w:r>
      <w:r w:rsidRPr="00136FB5">
        <w:rPr>
          <w:rFonts w:eastAsia="Calibri"/>
        </w:rPr>
        <w:t xml:space="preserve">provides </w:t>
      </w:r>
      <w:r w:rsidR="008E43E6" w:rsidRPr="00136FB5">
        <w:rPr>
          <w:rFonts w:eastAsia="Calibri"/>
        </w:rPr>
        <w:t>support services to children and young people and therefore will require a valid Blue Card with the organisation. Please refer to the Blue</w:t>
      </w:r>
      <w:r w:rsidR="008E43E6" w:rsidRPr="00136FB5">
        <w:rPr>
          <w:iCs/>
        </w:rPr>
        <w:t xml:space="preserve"> Card Services </w:t>
      </w:r>
      <w:r w:rsidR="008E43E6" w:rsidRPr="00136FB5">
        <w:rPr>
          <w:iCs/>
          <w:color w:val="000000"/>
        </w:rPr>
        <w:t>website (</w:t>
      </w:r>
      <w:hyperlink r:id="rId26" w:history="1">
        <w:r w:rsidR="008E43E6" w:rsidRPr="00136FB5">
          <w:rPr>
            <w:rStyle w:val="Hyperlink"/>
            <w:rFonts w:cs="Arial"/>
            <w:iCs/>
            <w:szCs w:val="20"/>
          </w:rPr>
          <w:t>http://www.bluecard.qld.gov.au/</w:t>
        </w:r>
      </w:hyperlink>
      <w:r w:rsidR="008E43E6" w:rsidRPr="00136FB5">
        <w:rPr>
          <w:iCs/>
          <w:color w:val="000000"/>
        </w:rPr>
        <w:t xml:space="preserve">) for further information. </w:t>
      </w:r>
    </w:p>
    <w:p w14:paraId="7B97EA03" w14:textId="77777777" w:rsidR="004E6DAF" w:rsidRDefault="004E6DAF" w:rsidP="009D26D8">
      <w:pPr>
        <w:pStyle w:val="BodyText"/>
        <w:spacing w:line="240" w:lineRule="auto"/>
        <w:jc w:val="both"/>
        <w:rPr>
          <w:rFonts w:cs="Arial"/>
          <w:b/>
          <w:bCs/>
          <w:szCs w:val="20"/>
        </w:rPr>
      </w:pPr>
    </w:p>
    <w:p w14:paraId="70EE0509" w14:textId="77777777" w:rsidR="004E6DAF" w:rsidRDefault="004E6DAF" w:rsidP="004E6DAF">
      <w:pPr>
        <w:pStyle w:val="NoSpacing"/>
        <w:rPr>
          <w:b/>
          <w:bCs/>
        </w:rPr>
      </w:pPr>
    </w:p>
    <w:p w14:paraId="0805B924" w14:textId="0CA6AAAA" w:rsidR="00BA1BD0" w:rsidRPr="004E6DAF" w:rsidRDefault="00BA1BD0" w:rsidP="004E6DAF">
      <w:pPr>
        <w:pStyle w:val="NoSpacing"/>
        <w:rPr>
          <w:b/>
          <w:bCs/>
        </w:rPr>
      </w:pPr>
      <w:r w:rsidRPr="004E6DAF">
        <w:rPr>
          <w:b/>
          <w:bCs/>
        </w:rPr>
        <w:lastRenderedPageBreak/>
        <w:t xml:space="preserve">Other considerations </w:t>
      </w:r>
    </w:p>
    <w:p w14:paraId="21EBFF7B" w14:textId="77777777" w:rsidR="003416B2" w:rsidRPr="00136FB5" w:rsidRDefault="003416B2" w:rsidP="004E6DAF">
      <w:pPr>
        <w:pStyle w:val="NoSpacing"/>
        <w:numPr>
          <w:ilvl w:val="0"/>
          <w:numId w:val="23"/>
        </w:numPr>
      </w:pPr>
      <w:r w:rsidRPr="00136FB5">
        <w:t xml:space="preserve">Where ‘eligibility for registration’ is shown as a mandatory condition of the role, successful applicants are required to obtain the relevant registration prior to commencing work and maintain registration for the duration of employment in the role.  </w:t>
      </w:r>
    </w:p>
    <w:p w14:paraId="37B30507" w14:textId="77777777" w:rsidR="00AB0280" w:rsidRPr="00136FB5" w:rsidRDefault="00AB0280" w:rsidP="009D26D8">
      <w:pPr>
        <w:pStyle w:val="BodyText"/>
        <w:pBdr>
          <w:bottom w:val="single" w:sz="12" w:space="1" w:color="auto"/>
        </w:pBdr>
        <w:spacing w:line="240" w:lineRule="auto"/>
        <w:jc w:val="both"/>
        <w:rPr>
          <w:rFonts w:cs="Arial"/>
          <w:szCs w:val="20"/>
        </w:rPr>
      </w:pPr>
    </w:p>
    <w:p w14:paraId="69D4B967" w14:textId="77777777" w:rsidR="00AB0280" w:rsidRPr="00136FB5" w:rsidRDefault="00AB0280" w:rsidP="009D26D8">
      <w:pPr>
        <w:pStyle w:val="BodyText"/>
        <w:spacing w:line="240" w:lineRule="auto"/>
        <w:jc w:val="both"/>
        <w:rPr>
          <w:rFonts w:cs="Arial"/>
          <w:b/>
          <w:bCs/>
          <w:szCs w:val="20"/>
        </w:rPr>
      </w:pPr>
      <w:r w:rsidRPr="00136FB5">
        <w:rPr>
          <w:rFonts w:cs="Arial"/>
          <w:b/>
          <w:bCs/>
          <w:szCs w:val="20"/>
        </w:rPr>
        <w:t>The Department</w:t>
      </w:r>
    </w:p>
    <w:p w14:paraId="45587E97" w14:textId="77777777" w:rsidR="00A63947" w:rsidRPr="00136FB5" w:rsidRDefault="00A63947" w:rsidP="00A63947">
      <w:pPr>
        <w:pStyle w:val="BodyText"/>
        <w:spacing w:line="240" w:lineRule="auto"/>
        <w:jc w:val="both"/>
        <w:rPr>
          <w:rFonts w:cs="Arial"/>
          <w:szCs w:val="20"/>
        </w:rPr>
      </w:pPr>
      <w:r w:rsidRPr="00136FB5">
        <w:rPr>
          <w:rFonts w:cs="Arial"/>
          <w:szCs w:val="20"/>
        </w:rPr>
        <w:t xml:space="preserve">The Department of Youth Justice, Employment, Small Business and Training’s vision is for safe and empowered communities, where skilled Queenslanders and vibrant small businesses grow Queensland’s economy. </w:t>
      </w:r>
    </w:p>
    <w:p w14:paraId="027457B0" w14:textId="5A21D5D3" w:rsidR="00A63947" w:rsidRPr="00136FB5" w:rsidRDefault="00A63947" w:rsidP="00A63947">
      <w:pPr>
        <w:pStyle w:val="BodyText"/>
        <w:spacing w:line="240" w:lineRule="auto"/>
        <w:jc w:val="both"/>
        <w:rPr>
          <w:rFonts w:cs="Arial"/>
          <w:szCs w:val="20"/>
        </w:rPr>
      </w:pPr>
      <w:r w:rsidRPr="00136FB5">
        <w:rPr>
          <w:rFonts w:cs="Arial"/>
          <w:szCs w:val="20"/>
        </w:rPr>
        <w:t>Our purpose is to keep young people and their families safe while building Queensland’s future workforce through connecting all Queenslanders to learning opportunities, quality training, employment opportunities and by helping small businesses to start and thrive.</w:t>
      </w:r>
    </w:p>
    <w:p w14:paraId="4454B036" w14:textId="0A83D3AE" w:rsidR="00A63947" w:rsidRPr="00136FB5" w:rsidRDefault="00A63947" w:rsidP="00A63947">
      <w:pPr>
        <w:pStyle w:val="BodyText"/>
        <w:spacing w:after="100" w:afterAutospacing="1" w:line="240" w:lineRule="auto"/>
        <w:rPr>
          <w:rFonts w:cs="Arial"/>
          <w:szCs w:val="20"/>
        </w:rPr>
      </w:pPr>
      <w:r w:rsidRPr="00136FB5">
        <w:rPr>
          <w:rFonts w:cs="Arial"/>
          <w:szCs w:val="20"/>
        </w:rPr>
        <w:t xml:space="preserve">Youth Justice provides early intervention, statutory youth justice and detention services to ensure that young people are held accountable for their offending behaviour. We help support them to become responsible members of the community. More information about Youth Justice is available from </w:t>
      </w:r>
      <w:hyperlink r:id="rId27" w:history="1">
        <w:r w:rsidR="0040525F" w:rsidRPr="00136FB5">
          <w:rPr>
            <w:rStyle w:val="Hyperlink"/>
            <w:rFonts w:cs="Arial"/>
            <w:szCs w:val="20"/>
          </w:rPr>
          <w:t>www.cyjma.qld.gov.au/youth-justice</w:t>
        </w:r>
      </w:hyperlink>
      <w:r w:rsidR="0040525F" w:rsidRPr="00136FB5">
        <w:rPr>
          <w:rFonts w:cs="Arial"/>
          <w:szCs w:val="20"/>
        </w:rPr>
        <w:t>.</w:t>
      </w:r>
    </w:p>
    <w:p w14:paraId="7FF8E713" w14:textId="77777777" w:rsidR="00A63947" w:rsidRPr="00136FB5" w:rsidRDefault="00A63947" w:rsidP="00A63947">
      <w:pPr>
        <w:pStyle w:val="BodyText"/>
        <w:spacing w:after="100" w:afterAutospacing="1" w:line="240" w:lineRule="auto"/>
        <w:rPr>
          <w:rFonts w:cs="Arial"/>
          <w:szCs w:val="20"/>
        </w:rPr>
      </w:pPr>
      <w:r w:rsidRPr="00136FB5">
        <w:rPr>
          <w:rFonts w:cs="Arial"/>
          <w:szCs w:val="20"/>
        </w:rPr>
        <w:t xml:space="preserve">The employment, small business and training portfolio is focused on increasing economic participation by providing the trusted advice and support that enables both sustainable small business opportunities and a skilled workforce now and into the future. You can find out more about what we do on our website </w:t>
      </w:r>
      <w:hyperlink r:id="rId28" w:history="1">
        <w:r w:rsidRPr="00136FB5">
          <w:rPr>
            <w:rStyle w:val="Hyperlink"/>
            <w:rFonts w:cs="Arial"/>
            <w:szCs w:val="20"/>
          </w:rPr>
          <w:t>www.desbt.qld.gov.au</w:t>
        </w:r>
      </w:hyperlink>
      <w:r w:rsidRPr="00136FB5">
        <w:rPr>
          <w:rFonts w:cs="Arial"/>
          <w:szCs w:val="20"/>
        </w:rPr>
        <w:t xml:space="preserve"> </w:t>
      </w:r>
    </w:p>
    <w:p w14:paraId="0AC5C47C" w14:textId="134E0C3D" w:rsidR="00A63947" w:rsidRPr="00136FB5" w:rsidRDefault="00A63947" w:rsidP="00A63947">
      <w:pPr>
        <w:pStyle w:val="BodyText"/>
        <w:spacing w:line="240" w:lineRule="auto"/>
        <w:jc w:val="both"/>
        <w:rPr>
          <w:rFonts w:cs="Arial"/>
          <w:szCs w:val="20"/>
        </w:rPr>
      </w:pPr>
      <w:r w:rsidRPr="00136FB5">
        <w:rPr>
          <w:rFonts w:cs="Arial"/>
          <w:szCs w:val="20"/>
        </w:rPr>
        <w:t xml:space="preserve">By joining the Queensland public sector, you will contribute to better outcomes for Queenslanders by implementing the policies, priorities, </w:t>
      </w:r>
      <w:r w:rsidR="00136FB5" w:rsidRPr="00136FB5">
        <w:rPr>
          <w:rFonts w:cs="Arial"/>
          <w:szCs w:val="20"/>
        </w:rPr>
        <w:t>services,</w:t>
      </w:r>
      <w:r w:rsidRPr="00136FB5">
        <w:rPr>
          <w:rFonts w:cs="Arial"/>
          <w:szCs w:val="20"/>
        </w:rPr>
        <w:t xml:space="preserve"> or programs of the elected government.</w:t>
      </w:r>
    </w:p>
    <w:p w14:paraId="2D6BD5FE" w14:textId="77777777" w:rsidR="00AB0280" w:rsidRPr="00136FB5" w:rsidRDefault="00AB0280" w:rsidP="009D26D8">
      <w:pPr>
        <w:pStyle w:val="BodyText"/>
        <w:spacing w:line="240" w:lineRule="auto"/>
        <w:jc w:val="both"/>
        <w:rPr>
          <w:rFonts w:cs="Arial"/>
          <w:b/>
          <w:bCs/>
          <w:szCs w:val="20"/>
        </w:rPr>
      </w:pPr>
      <w:r w:rsidRPr="00136FB5">
        <w:rPr>
          <w:rFonts w:cs="Arial"/>
          <w:b/>
          <w:bCs/>
          <w:szCs w:val="20"/>
        </w:rPr>
        <w:br/>
        <w:t>What we can offer you</w:t>
      </w:r>
    </w:p>
    <w:p w14:paraId="1CFD2AAC" w14:textId="77777777" w:rsidR="00AB0280" w:rsidRPr="00136FB5" w:rsidRDefault="00AB0280" w:rsidP="003416B2">
      <w:pPr>
        <w:pStyle w:val="BodyText"/>
        <w:numPr>
          <w:ilvl w:val="0"/>
          <w:numId w:val="22"/>
        </w:numPr>
        <w:spacing w:line="240" w:lineRule="auto"/>
        <w:jc w:val="both"/>
        <w:rPr>
          <w:rFonts w:cs="Arial"/>
          <w:szCs w:val="20"/>
        </w:rPr>
      </w:pPr>
      <w:r w:rsidRPr="00136FB5">
        <w:rPr>
          <w:rFonts w:cs="Arial"/>
          <w:szCs w:val="20"/>
        </w:rPr>
        <w:t>Work-life balance – with flexible working options</w:t>
      </w:r>
    </w:p>
    <w:p w14:paraId="375AC135" w14:textId="77777777" w:rsidR="00AB0280" w:rsidRPr="00136FB5" w:rsidRDefault="00AB0280" w:rsidP="003416B2">
      <w:pPr>
        <w:pStyle w:val="BodyText"/>
        <w:numPr>
          <w:ilvl w:val="0"/>
          <w:numId w:val="22"/>
        </w:numPr>
        <w:spacing w:line="240" w:lineRule="auto"/>
        <w:jc w:val="both"/>
        <w:rPr>
          <w:rFonts w:cs="Arial"/>
          <w:szCs w:val="20"/>
        </w:rPr>
      </w:pPr>
      <w:r w:rsidRPr="00136FB5">
        <w:rPr>
          <w:rFonts w:cs="Arial"/>
          <w:szCs w:val="20"/>
        </w:rPr>
        <w:t xml:space="preserve">Competitive salary </w:t>
      </w:r>
    </w:p>
    <w:p w14:paraId="2FB2D4FD" w14:textId="1D4615DC" w:rsidR="00AB0280" w:rsidRPr="00136FB5" w:rsidRDefault="00AB0280" w:rsidP="003416B2">
      <w:pPr>
        <w:pStyle w:val="BodyText"/>
        <w:numPr>
          <w:ilvl w:val="0"/>
          <w:numId w:val="22"/>
        </w:numPr>
        <w:spacing w:line="240" w:lineRule="auto"/>
        <w:jc w:val="both"/>
        <w:rPr>
          <w:rFonts w:cs="Arial"/>
          <w:szCs w:val="20"/>
        </w:rPr>
      </w:pPr>
      <w:r w:rsidRPr="00136FB5">
        <w:rPr>
          <w:rFonts w:cs="Arial"/>
          <w:szCs w:val="20"/>
        </w:rPr>
        <w:t xml:space="preserve">Benefits including up to 12.75% </w:t>
      </w:r>
      <w:proofErr w:type="gramStart"/>
      <w:r w:rsidRPr="00136FB5">
        <w:rPr>
          <w:rFonts w:cs="Arial"/>
          <w:szCs w:val="20"/>
        </w:rPr>
        <w:t>superannuation</w:t>
      </w:r>
      <w:proofErr w:type="gramEnd"/>
    </w:p>
    <w:p w14:paraId="24C14F8C" w14:textId="1E16C4D4" w:rsidR="00DA0D86" w:rsidRPr="00136FB5" w:rsidRDefault="00DA0D86" w:rsidP="003416B2">
      <w:pPr>
        <w:pStyle w:val="BodyText"/>
        <w:numPr>
          <w:ilvl w:val="0"/>
          <w:numId w:val="22"/>
        </w:numPr>
        <w:spacing w:line="240" w:lineRule="auto"/>
        <w:jc w:val="both"/>
        <w:rPr>
          <w:rFonts w:cs="Arial"/>
          <w:szCs w:val="20"/>
        </w:rPr>
      </w:pPr>
      <w:r w:rsidRPr="00136FB5">
        <w:rPr>
          <w:rFonts w:cs="Arial"/>
          <w:szCs w:val="20"/>
        </w:rPr>
        <w:t>Reasonable adjustment and support for people with a disability</w:t>
      </w:r>
    </w:p>
    <w:p w14:paraId="7AA1B35E" w14:textId="77777777" w:rsidR="00AB0280" w:rsidRPr="00136FB5" w:rsidRDefault="00AB0280" w:rsidP="003416B2">
      <w:pPr>
        <w:pStyle w:val="BodyText"/>
        <w:numPr>
          <w:ilvl w:val="0"/>
          <w:numId w:val="22"/>
        </w:numPr>
        <w:spacing w:line="240" w:lineRule="auto"/>
        <w:jc w:val="both"/>
        <w:rPr>
          <w:rFonts w:cs="Arial"/>
          <w:szCs w:val="20"/>
        </w:rPr>
      </w:pPr>
      <w:r w:rsidRPr="00136FB5">
        <w:rPr>
          <w:rFonts w:cs="Arial"/>
          <w:szCs w:val="20"/>
        </w:rPr>
        <w:t>Generous leave entitlements</w:t>
      </w:r>
    </w:p>
    <w:p w14:paraId="286B059A" w14:textId="77777777" w:rsidR="00AB0280" w:rsidRPr="00136FB5" w:rsidRDefault="00AB0280" w:rsidP="003416B2">
      <w:pPr>
        <w:pStyle w:val="BodyText"/>
        <w:numPr>
          <w:ilvl w:val="0"/>
          <w:numId w:val="22"/>
        </w:numPr>
        <w:spacing w:line="240" w:lineRule="auto"/>
        <w:jc w:val="both"/>
        <w:rPr>
          <w:rFonts w:cs="Arial"/>
          <w:szCs w:val="20"/>
        </w:rPr>
      </w:pPr>
      <w:r w:rsidRPr="00136FB5">
        <w:rPr>
          <w:rFonts w:cs="Arial"/>
          <w:szCs w:val="20"/>
        </w:rPr>
        <w:t>Career progression opportunities</w:t>
      </w:r>
    </w:p>
    <w:p w14:paraId="2CC2A084" w14:textId="13EB9858" w:rsidR="00AB0280" w:rsidRPr="00136FB5" w:rsidRDefault="00AB0280" w:rsidP="003416B2">
      <w:pPr>
        <w:pStyle w:val="BodyText"/>
        <w:numPr>
          <w:ilvl w:val="0"/>
          <w:numId w:val="22"/>
        </w:numPr>
        <w:spacing w:line="240" w:lineRule="auto"/>
        <w:jc w:val="both"/>
        <w:rPr>
          <w:rFonts w:cs="Arial"/>
          <w:szCs w:val="20"/>
        </w:rPr>
      </w:pPr>
      <w:r w:rsidRPr="00136FB5">
        <w:rPr>
          <w:rFonts w:cs="Arial"/>
          <w:szCs w:val="20"/>
        </w:rPr>
        <w:t>The chance to make a differen</w:t>
      </w:r>
      <w:r w:rsidR="00B605E8" w:rsidRPr="00136FB5">
        <w:rPr>
          <w:rFonts w:cs="Arial"/>
          <w:szCs w:val="20"/>
        </w:rPr>
        <w:t xml:space="preserve">ce </w:t>
      </w:r>
      <w:r w:rsidRPr="00136FB5">
        <w:rPr>
          <w:rFonts w:cs="Arial"/>
          <w:szCs w:val="20"/>
        </w:rPr>
        <w:t xml:space="preserve">to Queensland </w:t>
      </w:r>
      <w:proofErr w:type="gramStart"/>
      <w:r w:rsidRPr="00136FB5">
        <w:rPr>
          <w:rFonts w:cs="Arial"/>
          <w:szCs w:val="20"/>
        </w:rPr>
        <w:t>communities</w:t>
      </w:r>
      <w:proofErr w:type="gramEnd"/>
    </w:p>
    <w:p w14:paraId="7F6EA1DC" w14:textId="487C176D" w:rsidR="00AB0280" w:rsidRPr="00136FB5" w:rsidRDefault="00AB0280" w:rsidP="009D26D8">
      <w:pPr>
        <w:pStyle w:val="BodyText"/>
        <w:spacing w:line="240" w:lineRule="auto"/>
        <w:jc w:val="both"/>
        <w:rPr>
          <w:rFonts w:cs="Arial"/>
          <w:szCs w:val="20"/>
        </w:rPr>
      </w:pPr>
      <w:r w:rsidRPr="00136FB5">
        <w:rPr>
          <w:rFonts w:cs="Arial"/>
          <w:szCs w:val="20"/>
        </w:rPr>
        <w:t xml:space="preserve">We value diversity and cultural </w:t>
      </w:r>
      <w:r w:rsidR="00903223" w:rsidRPr="00136FB5">
        <w:rPr>
          <w:rFonts w:cs="Arial"/>
          <w:szCs w:val="20"/>
        </w:rPr>
        <w:t>capability,</w:t>
      </w:r>
      <w:r w:rsidRPr="00136FB5">
        <w:rPr>
          <w:rFonts w:cs="Arial"/>
          <w:szCs w:val="20"/>
        </w:rPr>
        <w:t xml:space="preserve"> and the department is an equal opportunity employer which supports a healthy working environment that is free from all forms of harassment, workplace bullying, discrimination, and violence.</w:t>
      </w:r>
      <w:r w:rsidR="00DA0D86" w:rsidRPr="00136FB5">
        <w:rPr>
          <w:rFonts w:cs="Arial"/>
          <w:szCs w:val="20"/>
        </w:rPr>
        <w:t xml:space="preserve"> The department values and is committed to being a safe and inclusive workplace for all LGBTQ+ peoples.</w:t>
      </w:r>
    </w:p>
    <w:p w14:paraId="0FDA8248" w14:textId="4356233A" w:rsidR="00DA0D86" w:rsidRPr="00136FB5" w:rsidRDefault="00DA0D86" w:rsidP="00C31208">
      <w:pPr>
        <w:pStyle w:val="BodyText"/>
        <w:jc w:val="both"/>
        <w:rPr>
          <w:rFonts w:cs="Arial"/>
          <w:szCs w:val="20"/>
        </w:rPr>
      </w:pPr>
      <w:r w:rsidRPr="00136FB5">
        <w:rPr>
          <w:rFonts w:cs="Arial"/>
          <w:szCs w:val="20"/>
        </w:rPr>
        <w:t>The department is proud to be an accredited White Ribbon Workplace. Domestic and family violence has no place in our homes, communities or workplaces and we are committed to preventing violence and supporting employees affected by domestic and family violence.</w:t>
      </w:r>
    </w:p>
    <w:p w14:paraId="52446B9C" w14:textId="1DB552CF" w:rsidR="00AB0280" w:rsidRPr="00136FB5" w:rsidRDefault="00AB0280" w:rsidP="009D26D8">
      <w:pPr>
        <w:pStyle w:val="BodyText"/>
        <w:spacing w:line="240" w:lineRule="auto"/>
        <w:jc w:val="both"/>
        <w:rPr>
          <w:rFonts w:cs="Arial"/>
          <w:szCs w:val="20"/>
        </w:rPr>
      </w:pPr>
      <w:r w:rsidRPr="00136FB5">
        <w:rPr>
          <w:rFonts w:cs="Arial"/>
          <w:szCs w:val="20"/>
        </w:rPr>
        <w:t>All applicants are encouraged to advi</w:t>
      </w:r>
      <w:r w:rsidR="00952214" w:rsidRPr="00136FB5">
        <w:rPr>
          <w:rFonts w:cs="Arial"/>
          <w:szCs w:val="20"/>
        </w:rPr>
        <w:t>s</w:t>
      </w:r>
      <w:r w:rsidRPr="00136FB5">
        <w:rPr>
          <w:rFonts w:cs="Arial"/>
          <w:szCs w:val="20"/>
        </w:rPr>
        <w:t xml:space="preserve">e the panel of any additional support or reasonable adjustments required throughout the recruitment process; this could include building access, interpreter services and so on. In doing so, we can ensure you have the best opportunity to demonstrate your ability to meet the inherent requirements of the role. </w:t>
      </w:r>
    </w:p>
    <w:p w14:paraId="78B4B32E" w14:textId="277B75F6" w:rsidR="009D26D8" w:rsidRPr="00136FB5" w:rsidRDefault="00AB0280" w:rsidP="009D26D8">
      <w:pPr>
        <w:spacing w:before="120" w:after="120" w:line="240" w:lineRule="auto"/>
        <w:jc w:val="both"/>
        <w:rPr>
          <w:rFonts w:cs="Arial"/>
          <w:szCs w:val="20"/>
        </w:rPr>
      </w:pPr>
      <w:r w:rsidRPr="00136FB5">
        <w:rPr>
          <w:rFonts w:cs="Arial"/>
          <w:szCs w:val="20"/>
        </w:rPr>
        <w:t xml:space="preserve">Your employment conditions are set out in the </w:t>
      </w:r>
      <w:hyperlink r:id="rId29" w:history="1">
        <w:r w:rsidRPr="00136FB5">
          <w:rPr>
            <w:rStyle w:val="Hyperlink"/>
            <w:rFonts w:cs="Arial"/>
            <w:i/>
            <w:iCs/>
            <w:szCs w:val="20"/>
          </w:rPr>
          <w:t xml:space="preserve">Public </w:t>
        </w:r>
        <w:r w:rsidR="00545831" w:rsidRPr="00136FB5">
          <w:rPr>
            <w:rStyle w:val="Hyperlink"/>
            <w:rFonts w:cs="Arial"/>
            <w:i/>
            <w:iCs/>
            <w:szCs w:val="20"/>
          </w:rPr>
          <w:t>Sector</w:t>
        </w:r>
        <w:r w:rsidRPr="00136FB5">
          <w:rPr>
            <w:rStyle w:val="Hyperlink"/>
            <w:rFonts w:cs="Arial"/>
            <w:i/>
            <w:iCs/>
            <w:szCs w:val="20"/>
          </w:rPr>
          <w:t xml:space="preserve"> Act </w:t>
        </w:r>
        <w:r w:rsidR="00545831" w:rsidRPr="00136FB5">
          <w:rPr>
            <w:rStyle w:val="Hyperlink"/>
            <w:rFonts w:cs="Arial"/>
            <w:i/>
            <w:iCs/>
            <w:szCs w:val="20"/>
          </w:rPr>
          <w:t>2022</w:t>
        </w:r>
      </w:hyperlink>
      <w:r w:rsidRPr="00136FB5">
        <w:rPr>
          <w:rFonts w:cs="Arial"/>
          <w:szCs w:val="20"/>
        </w:rPr>
        <w:t>,</w:t>
      </w:r>
      <w:r w:rsidR="00972CD7" w:rsidRPr="00136FB5">
        <w:rPr>
          <w:rFonts w:cs="Arial"/>
          <w:szCs w:val="20"/>
        </w:rPr>
        <w:t xml:space="preserve"> </w:t>
      </w:r>
      <w:hyperlink r:id="rId30" w:history="1">
        <w:r w:rsidRPr="00136FB5">
          <w:rPr>
            <w:rStyle w:val="Hyperlink"/>
            <w:rFonts w:cs="Arial"/>
            <w:i/>
            <w:iCs/>
            <w:szCs w:val="20"/>
          </w:rPr>
          <w:t>Queensland Public Service Officers and Other Employees Award – State 2015</w:t>
        </w:r>
      </w:hyperlink>
      <w:r w:rsidR="009D367F" w:rsidRPr="00136FB5">
        <w:rPr>
          <w:rFonts w:cs="Arial"/>
          <w:szCs w:val="20"/>
        </w:rPr>
        <w:t xml:space="preserve"> </w:t>
      </w:r>
      <w:r w:rsidR="009D367F" w:rsidRPr="00136FB5">
        <w:rPr>
          <w:rFonts w:cs="Arial"/>
          <w:i/>
          <w:iCs/>
          <w:szCs w:val="20"/>
        </w:rPr>
        <w:t>and the</w:t>
      </w:r>
      <w:r w:rsidR="009D367F" w:rsidRPr="00136FB5">
        <w:rPr>
          <w:rFonts w:cs="Arial"/>
          <w:szCs w:val="20"/>
        </w:rPr>
        <w:t xml:space="preserve"> </w:t>
      </w:r>
      <w:hyperlink r:id="rId31" w:history="1">
        <w:r w:rsidR="009D367F" w:rsidRPr="00136FB5">
          <w:rPr>
            <w:rStyle w:val="Hyperlink"/>
            <w:rFonts w:cs="Arial"/>
            <w:i/>
            <w:iCs/>
            <w:szCs w:val="20"/>
          </w:rPr>
          <w:t>Child Safety and Youth Justice Certified Agreement 2021 (the CSYJ Agreement)</w:t>
        </w:r>
      </w:hyperlink>
    </w:p>
    <w:p w14:paraId="3F8CF5F6" w14:textId="5A5136EB" w:rsidR="00AB0280" w:rsidRPr="00136FB5" w:rsidRDefault="00AB0280" w:rsidP="009D26D8">
      <w:pPr>
        <w:spacing w:before="120" w:after="120" w:line="240" w:lineRule="auto"/>
        <w:jc w:val="both"/>
        <w:rPr>
          <w:rFonts w:cs="Arial"/>
          <w:szCs w:val="20"/>
        </w:rPr>
      </w:pPr>
      <w:r w:rsidRPr="00136FB5">
        <w:rPr>
          <w:rFonts w:cs="Arial"/>
          <w:szCs w:val="20"/>
        </w:rPr>
        <w:lastRenderedPageBreak/>
        <w:br/>
      </w:r>
      <w:r w:rsidRPr="00136FB5">
        <w:rPr>
          <w:rFonts w:cs="Arial"/>
          <w:b/>
          <w:color w:val="000000"/>
          <w:szCs w:val="20"/>
        </w:rPr>
        <w:t>Interested in applying?</w:t>
      </w:r>
    </w:p>
    <w:p w14:paraId="1DC4B284" w14:textId="762B7979" w:rsidR="00AB0280" w:rsidRPr="00136FB5" w:rsidRDefault="00AB0280" w:rsidP="009D26D8">
      <w:pPr>
        <w:spacing w:before="120" w:after="120" w:line="240" w:lineRule="auto"/>
        <w:ind w:right="-257"/>
        <w:jc w:val="both"/>
        <w:rPr>
          <w:rFonts w:cs="Arial"/>
          <w:szCs w:val="20"/>
        </w:rPr>
      </w:pPr>
      <w:r w:rsidRPr="00136FB5">
        <w:rPr>
          <w:rFonts w:cs="Arial"/>
          <w:szCs w:val="20"/>
        </w:rPr>
        <w:t xml:space="preserve">To enable us to assess your </w:t>
      </w:r>
      <w:r w:rsidR="00A63947" w:rsidRPr="00136FB5">
        <w:rPr>
          <w:rFonts w:cs="Arial"/>
          <w:szCs w:val="20"/>
        </w:rPr>
        <w:t>suitability</w:t>
      </w:r>
      <w:r w:rsidRPr="00136FB5">
        <w:rPr>
          <w:rFonts w:cs="Arial"/>
          <w:szCs w:val="20"/>
        </w:rPr>
        <w:t xml:space="preserve">, your applications should include: </w:t>
      </w:r>
    </w:p>
    <w:p w14:paraId="1E0124C2" w14:textId="77777777" w:rsidR="00AB0280" w:rsidRPr="00136FB5" w:rsidRDefault="00AB0280" w:rsidP="003416B2">
      <w:pPr>
        <w:pStyle w:val="ListParagraph"/>
        <w:numPr>
          <w:ilvl w:val="0"/>
          <w:numId w:val="24"/>
        </w:numPr>
        <w:spacing w:line="240" w:lineRule="auto"/>
        <w:ind w:right="-257"/>
        <w:contextualSpacing/>
        <w:jc w:val="both"/>
        <w:rPr>
          <w:rFonts w:cs="Arial"/>
          <w:b/>
          <w:bCs/>
          <w:szCs w:val="20"/>
        </w:rPr>
      </w:pPr>
      <w:r w:rsidRPr="00136FB5">
        <w:rPr>
          <w:rFonts w:cs="Arial"/>
          <w:b/>
          <w:bCs/>
          <w:szCs w:val="20"/>
        </w:rPr>
        <w:t xml:space="preserve">Tell us about your skills: </w:t>
      </w:r>
    </w:p>
    <w:p w14:paraId="2CEBDFCC" w14:textId="77777777" w:rsidR="00AB0280" w:rsidRPr="00136FB5" w:rsidRDefault="00AB0280" w:rsidP="003416B2">
      <w:pPr>
        <w:pStyle w:val="BodyText"/>
        <w:numPr>
          <w:ilvl w:val="0"/>
          <w:numId w:val="21"/>
        </w:numPr>
        <w:spacing w:line="240" w:lineRule="auto"/>
        <w:ind w:left="720"/>
        <w:jc w:val="both"/>
        <w:rPr>
          <w:rFonts w:cs="Arial"/>
          <w:szCs w:val="20"/>
        </w:rPr>
      </w:pPr>
      <w:r w:rsidRPr="00136FB5">
        <w:rPr>
          <w:rFonts w:cs="Arial"/>
          <w:szCs w:val="20"/>
        </w:rPr>
        <w:t xml:space="preserve">Your current </w:t>
      </w:r>
      <w:r w:rsidRPr="00136FB5">
        <w:rPr>
          <w:rFonts w:cs="Arial"/>
          <w:b/>
          <w:szCs w:val="20"/>
        </w:rPr>
        <w:t>resume</w:t>
      </w:r>
      <w:r w:rsidRPr="00136FB5">
        <w:rPr>
          <w:rFonts w:cs="Arial"/>
          <w:szCs w:val="20"/>
        </w:rPr>
        <w:t xml:space="preserve"> detailing your previous work or voluntary experience including two referees who have a thorough knowledge of your conduct and performance over the past 2 years, or an appropriate period.</w:t>
      </w:r>
    </w:p>
    <w:p w14:paraId="6FF56D39" w14:textId="77777777" w:rsidR="00AB0280" w:rsidRPr="00136FB5" w:rsidRDefault="00AB0280" w:rsidP="003416B2">
      <w:pPr>
        <w:pStyle w:val="ListParagraph"/>
        <w:numPr>
          <w:ilvl w:val="0"/>
          <w:numId w:val="21"/>
        </w:numPr>
        <w:spacing w:line="240" w:lineRule="auto"/>
        <w:ind w:left="720" w:right="-257"/>
        <w:jc w:val="both"/>
        <w:rPr>
          <w:rFonts w:cs="Arial"/>
          <w:szCs w:val="20"/>
        </w:rPr>
      </w:pPr>
      <w:r w:rsidRPr="00136FB5">
        <w:rPr>
          <w:rFonts w:cs="Arial"/>
          <w:szCs w:val="20"/>
        </w:rPr>
        <w:t>We will use your resume to assess how well you meet ‘What are we looking for’ statements.</w:t>
      </w:r>
    </w:p>
    <w:p w14:paraId="356C14ED" w14:textId="77777777" w:rsidR="00AB0280" w:rsidRPr="00136FB5" w:rsidRDefault="00AB0280" w:rsidP="003416B2">
      <w:pPr>
        <w:pStyle w:val="ListParagraph"/>
        <w:numPr>
          <w:ilvl w:val="0"/>
          <w:numId w:val="24"/>
        </w:numPr>
        <w:spacing w:line="240" w:lineRule="auto"/>
        <w:ind w:right="-257"/>
        <w:contextualSpacing/>
        <w:jc w:val="both"/>
        <w:rPr>
          <w:rFonts w:cs="Arial"/>
          <w:b/>
          <w:bCs/>
          <w:szCs w:val="20"/>
        </w:rPr>
      </w:pPr>
      <w:r w:rsidRPr="00136FB5">
        <w:rPr>
          <w:rFonts w:cs="Arial"/>
          <w:b/>
          <w:bCs/>
          <w:szCs w:val="20"/>
        </w:rPr>
        <w:t xml:space="preserve">Tell us about you: </w:t>
      </w:r>
    </w:p>
    <w:p w14:paraId="0E6B8D43" w14:textId="6E0EE8C4" w:rsidR="00AB0280" w:rsidRPr="00136FB5" w:rsidRDefault="00AB0280" w:rsidP="003416B2">
      <w:pPr>
        <w:pStyle w:val="ListParagraph"/>
        <w:numPr>
          <w:ilvl w:val="0"/>
          <w:numId w:val="21"/>
        </w:numPr>
        <w:spacing w:line="240" w:lineRule="auto"/>
        <w:ind w:left="720" w:right="-257"/>
        <w:jc w:val="both"/>
        <w:rPr>
          <w:rFonts w:cs="Arial"/>
          <w:szCs w:val="20"/>
        </w:rPr>
      </w:pPr>
      <w:r w:rsidRPr="00136FB5">
        <w:rPr>
          <w:rFonts w:cs="Arial"/>
          <w:szCs w:val="20"/>
        </w:rPr>
        <w:t xml:space="preserve">Provide a </w:t>
      </w:r>
      <w:r w:rsidRPr="00136FB5">
        <w:rPr>
          <w:rFonts w:cs="Arial"/>
          <w:b/>
          <w:szCs w:val="20"/>
        </w:rPr>
        <w:t>short statement</w:t>
      </w:r>
      <w:r w:rsidRPr="00136FB5">
        <w:rPr>
          <w:rFonts w:cs="Arial"/>
          <w:szCs w:val="20"/>
        </w:rPr>
        <w:t xml:space="preserve"> (of no more </w:t>
      </w:r>
      <w:r w:rsidR="00972CD7" w:rsidRPr="00136FB5">
        <w:rPr>
          <w:rFonts w:cs="Arial"/>
          <w:szCs w:val="20"/>
        </w:rPr>
        <w:t xml:space="preserve">than </w:t>
      </w:r>
      <w:r w:rsidR="00185F95" w:rsidRPr="00136FB5">
        <w:rPr>
          <w:rFonts w:cs="Arial"/>
          <w:szCs w:val="20"/>
        </w:rPr>
        <w:t>two</w:t>
      </w:r>
      <w:r w:rsidRPr="00136FB5">
        <w:rPr>
          <w:rFonts w:cs="Arial"/>
          <w:szCs w:val="20"/>
        </w:rPr>
        <w:t xml:space="preserve"> page</w:t>
      </w:r>
      <w:r w:rsidR="00185F95" w:rsidRPr="00136FB5">
        <w:rPr>
          <w:rFonts w:cs="Arial"/>
          <w:szCs w:val="20"/>
        </w:rPr>
        <w:t>s</w:t>
      </w:r>
      <w:r w:rsidRPr="00136FB5">
        <w:rPr>
          <w:rFonts w:cs="Arial"/>
          <w:szCs w:val="20"/>
        </w:rPr>
        <w:t xml:space="preserve">) telling us why you are interested in this role and outlining what your motivation is to join us. </w:t>
      </w:r>
    </w:p>
    <w:p w14:paraId="4F16E98D" w14:textId="77777777" w:rsidR="00AB0280" w:rsidRPr="00136FB5" w:rsidRDefault="00AB0280" w:rsidP="003416B2">
      <w:pPr>
        <w:pStyle w:val="ListParagraph"/>
        <w:numPr>
          <w:ilvl w:val="0"/>
          <w:numId w:val="21"/>
        </w:numPr>
        <w:spacing w:line="240" w:lineRule="auto"/>
        <w:ind w:left="720" w:right="-257"/>
        <w:jc w:val="both"/>
        <w:rPr>
          <w:rFonts w:cs="Arial"/>
          <w:szCs w:val="20"/>
        </w:rPr>
      </w:pPr>
      <w:r w:rsidRPr="00136FB5">
        <w:rPr>
          <w:rFonts w:cs="Arial"/>
          <w:szCs w:val="20"/>
        </w:rPr>
        <w:t>This should not be a restatement of your resume and does not require you to address the ‘What are we looking for’ statements. The short statement is your opportunity to tell us about yourself, what you will bring to the role and what you will get out of it.</w:t>
      </w:r>
    </w:p>
    <w:p w14:paraId="27234427" w14:textId="77777777" w:rsidR="00185F95" w:rsidRPr="00136FB5" w:rsidRDefault="00185F95" w:rsidP="00185F95">
      <w:pPr>
        <w:rPr>
          <w:rFonts w:cs="Arial"/>
          <w:color w:val="808080"/>
          <w:szCs w:val="20"/>
        </w:rPr>
      </w:pPr>
      <w:bookmarkStart w:id="3" w:name="_Hlk87971551"/>
      <w:r w:rsidRPr="00136FB5">
        <w:rPr>
          <w:rFonts w:cs="Arial"/>
          <w:szCs w:val="20"/>
        </w:rPr>
        <w:t>See tips on</w:t>
      </w:r>
      <w:r w:rsidRPr="00136FB5">
        <w:rPr>
          <w:rFonts w:cs="Arial"/>
          <w:color w:val="808080"/>
          <w:szCs w:val="20"/>
        </w:rPr>
        <w:t xml:space="preserve"> </w:t>
      </w:r>
      <w:hyperlink r:id="rId32" w:history="1">
        <w:r w:rsidRPr="00136FB5">
          <w:rPr>
            <w:rFonts w:cs="Arial"/>
            <w:color w:val="0000FF"/>
            <w:szCs w:val="20"/>
            <w:u w:val="single"/>
          </w:rPr>
          <w:t>how to write a resume and cover letter</w:t>
        </w:r>
      </w:hyperlink>
    </w:p>
    <w:p w14:paraId="67CDC054" w14:textId="77777777" w:rsidR="00E974ED" w:rsidRPr="002A785D" w:rsidRDefault="00E974ED" w:rsidP="00E974ED">
      <w:pPr>
        <w:pStyle w:val="ListParagraph"/>
      </w:pPr>
      <w:r w:rsidRPr="002A785D">
        <w:t xml:space="preserve">Applying online through the Smart jobs and careers website </w:t>
      </w:r>
      <w:hyperlink r:id="rId33" w:history="1">
        <w:r w:rsidRPr="002A785D">
          <w:rPr>
            <w:color w:val="0000FF"/>
            <w:u w:val="single"/>
          </w:rPr>
          <w:t>www.smartjobs.qld.gov.au</w:t>
        </w:r>
      </w:hyperlink>
      <w:r w:rsidRPr="002A785D">
        <w:t xml:space="preserve"> is the preferred means to </w:t>
      </w:r>
      <w:proofErr w:type="gramStart"/>
      <w:r w:rsidRPr="002A785D">
        <w:t>submit an application</w:t>
      </w:r>
      <w:proofErr w:type="gramEnd"/>
      <w:r w:rsidRPr="002A785D">
        <w:t xml:space="preserve">.  To do this, access the 'apply online' facility on the Smart jobs and careers website.  You will need to create a 'My </w:t>
      </w:r>
      <w:proofErr w:type="spellStart"/>
      <w:r w:rsidRPr="002A785D">
        <w:t>SmartJob</w:t>
      </w:r>
      <w:proofErr w:type="spellEnd"/>
      <w:r w:rsidRPr="002A785D">
        <w:t>' account before submitting your online application.</w:t>
      </w:r>
    </w:p>
    <w:p w14:paraId="6304508E" w14:textId="77777777" w:rsidR="00E974ED" w:rsidRPr="002A785D" w:rsidRDefault="00E974ED" w:rsidP="00E974ED">
      <w:pPr>
        <w:pStyle w:val="ListParagraph"/>
      </w:pPr>
      <w:r w:rsidRPr="002A785D">
        <w:t xml:space="preserve">By applying </w:t>
      </w:r>
      <w:proofErr w:type="gramStart"/>
      <w:r w:rsidRPr="002A785D">
        <w:t>online</w:t>
      </w:r>
      <w:proofErr w:type="gramEnd"/>
      <w:r w:rsidRPr="002A785D">
        <w:t xml:space="preserve"> you can track your application through the process, maintain your personal details through registration and withdraw your application if required.</w:t>
      </w:r>
    </w:p>
    <w:p w14:paraId="262F2503" w14:textId="77777777" w:rsidR="00E974ED" w:rsidRPr="002A785D" w:rsidRDefault="00E974ED" w:rsidP="00E974ED">
      <w:pPr>
        <w:pStyle w:val="ListParagraph"/>
      </w:pPr>
      <w:r w:rsidRPr="002A785D">
        <w:t xml:space="preserve">If you experience any technical difficulties when accessing </w:t>
      </w:r>
      <w:hyperlink r:id="rId34" w:history="1">
        <w:r w:rsidRPr="002A785D">
          <w:rPr>
            <w:color w:val="0000FF"/>
            <w:u w:val="single"/>
          </w:rPr>
          <w:t>www.smartjobs.qld.gov.au</w:t>
        </w:r>
      </w:hyperlink>
      <w:r w:rsidRPr="002A785D">
        <w:t xml:space="preserve"> please contact 13 QGOV (13 74 68).  All calls relating to the status of your application once the job has closed should be directed to the contact officer on the role description.</w:t>
      </w:r>
    </w:p>
    <w:p w14:paraId="48AE52A8" w14:textId="4761E72C" w:rsidR="00E974ED" w:rsidRPr="002A785D" w:rsidRDefault="00E974ED" w:rsidP="00EF763C">
      <w:pPr>
        <w:pStyle w:val="ListParagraph"/>
      </w:pPr>
      <w:r w:rsidRPr="002A785D">
        <w:t xml:space="preserve"> If you do not have internet access and are unable to submit your application </w:t>
      </w:r>
      <w:proofErr w:type="gramStart"/>
      <w:r w:rsidRPr="002A785D">
        <w:t>online</w:t>
      </w:r>
      <w:proofErr w:type="gramEnd"/>
      <w:r w:rsidRPr="002A785D">
        <w:t xml:space="preserve"> please contact the </w:t>
      </w:r>
      <w:r>
        <w:t>QSS Customer Support Team on 1300 146 370</w:t>
      </w:r>
      <w:r w:rsidRPr="002A785D">
        <w:t xml:space="preserve">, between 9am to 5pm Monday to Friday, to enquire about alternative arrangements.  </w:t>
      </w:r>
    </w:p>
    <w:p w14:paraId="0D2B599F" w14:textId="77777777" w:rsidR="00E974ED" w:rsidRPr="002A785D" w:rsidRDefault="00E974ED" w:rsidP="00E974ED">
      <w:pPr>
        <w:pStyle w:val="ListParagraph"/>
      </w:pPr>
      <w:r w:rsidRPr="002A785D">
        <w:t xml:space="preserve">Late applications cannot be submitted via the Smart jobs and careers website, so please allow enough time before the closing date to submit your application.  If approval has been granted by the Selection Panel for a late application to be considered, please contact the </w:t>
      </w:r>
      <w:r>
        <w:t xml:space="preserve">QSS Customer Support Team </w:t>
      </w:r>
      <w:r w:rsidRPr="002A785D">
        <w:t>on the number above to arrange this.</w:t>
      </w:r>
    </w:p>
    <w:p w14:paraId="209633AE" w14:textId="77777777" w:rsidR="00E974ED" w:rsidRPr="002A785D" w:rsidRDefault="00E974ED" w:rsidP="00E974ED">
      <w:pPr>
        <w:pStyle w:val="ListParagraph"/>
      </w:pPr>
      <w:r w:rsidRPr="002A785D">
        <w:t>Hand delivered applications will not be accepted.</w:t>
      </w:r>
    </w:p>
    <w:p w14:paraId="3D0AB87D" w14:textId="76A3D9AA" w:rsidR="00AB0280" w:rsidRPr="00136FB5" w:rsidRDefault="00AB0280" w:rsidP="003416B2">
      <w:pPr>
        <w:pStyle w:val="ListParagraph"/>
        <w:spacing w:line="240" w:lineRule="auto"/>
        <w:ind w:left="0" w:right="-257"/>
        <w:jc w:val="both"/>
        <w:rPr>
          <w:rFonts w:cs="Arial"/>
          <w:b/>
          <w:szCs w:val="20"/>
        </w:rPr>
      </w:pPr>
      <w:r w:rsidRPr="00136FB5">
        <w:rPr>
          <w:rFonts w:cs="Arial"/>
          <w:b/>
          <w:szCs w:val="20"/>
        </w:rPr>
        <w:br/>
        <w:t>What happens after you apply?</w:t>
      </w:r>
    </w:p>
    <w:bookmarkEnd w:id="3"/>
    <w:p w14:paraId="5F546D53" w14:textId="77777777" w:rsidR="00AB0280" w:rsidRPr="00136FB5" w:rsidRDefault="00AB0280" w:rsidP="003416B2">
      <w:pPr>
        <w:pStyle w:val="ListParagraph"/>
        <w:spacing w:line="240" w:lineRule="auto"/>
        <w:ind w:left="0" w:right="-257"/>
        <w:jc w:val="both"/>
        <w:rPr>
          <w:rFonts w:cs="Arial"/>
          <w:bCs/>
          <w:szCs w:val="20"/>
        </w:rPr>
      </w:pPr>
      <w:r w:rsidRPr="00136FB5">
        <w:rPr>
          <w:rFonts w:cs="Arial"/>
          <w:bCs/>
          <w:szCs w:val="20"/>
        </w:rPr>
        <w:t>Pre-employment checks will be undertaken prior to any offer of employment. Checks may include:</w:t>
      </w:r>
    </w:p>
    <w:p w14:paraId="44F2E1CB" w14:textId="77777777" w:rsidR="00AB0280" w:rsidRPr="00136FB5" w:rsidRDefault="00AB0280" w:rsidP="003416B2">
      <w:pPr>
        <w:pStyle w:val="ListParagraph"/>
        <w:numPr>
          <w:ilvl w:val="0"/>
          <w:numId w:val="25"/>
        </w:numPr>
        <w:spacing w:line="240" w:lineRule="auto"/>
        <w:ind w:right="-257"/>
        <w:jc w:val="both"/>
        <w:rPr>
          <w:rFonts w:cs="Arial"/>
          <w:bCs/>
          <w:szCs w:val="20"/>
        </w:rPr>
      </w:pPr>
      <w:r w:rsidRPr="00136FB5">
        <w:rPr>
          <w:rFonts w:cs="Arial"/>
          <w:bCs/>
          <w:szCs w:val="20"/>
        </w:rPr>
        <w:t>Referees</w:t>
      </w:r>
    </w:p>
    <w:p w14:paraId="34CCFE04" w14:textId="77777777" w:rsidR="00AB0280" w:rsidRPr="00136FB5" w:rsidRDefault="00AB0280" w:rsidP="003416B2">
      <w:pPr>
        <w:pStyle w:val="ListParagraph"/>
        <w:numPr>
          <w:ilvl w:val="0"/>
          <w:numId w:val="25"/>
        </w:numPr>
        <w:spacing w:line="240" w:lineRule="auto"/>
        <w:ind w:right="-257"/>
        <w:jc w:val="both"/>
        <w:rPr>
          <w:rFonts w:cs="Arial"/>
          <w:bCs/>
          <w:szCs w:val="20"/>
        </w:rPr>
      </w:pPr>
      <w:r w:rsidRPr="00136FB5">
        <w:rPr>
          <w:rFonts w:cs="Arial"/>
          <w:bCs/>
          <w:szCs w:val="20"/>
        </w:rPr>
        <w:t>Criminal history</w:t>
      </w:r>
    </w:p>
    <w:p w14:paraId="3739AE0E" w14:textId="59773ED2" w:rsidR="00AB0280" w:rsidRPr="00136FB5" w:rsidRDefault="00AB0280" w:rsidP="003416B2">
      <w:pPr>
        <w:pStyle w:val="ListParagraph"/>
        <w:numPr>
          <w:ilvl w:val="0"/>
          <w:numId w:val="25"/>
        </w:numPr>
        <w:spacing w:line="240" w:lineRule="auto"/>
        <w:ind w:right="-257"/>
        <w:jc w:val="both"/>
        <w:rPr>
          <w:rFonts w:cs="Arial"/>
          <w:bCs/>
          <w:szCs w:val="20"/>
        </w:rPr>
      </w:pPr>
      <w:r w:rsidRPr="00136FB5">
        <w:rPr>
          <w:rFonts w:cs="Arial"/>
          <w:bCs/>
          <w:szCs w:val="20"/>
        </w:rPr>
        <w:t>Proof of eligibility for appointment (for example, residency)</w:t>
      </w:r>
      <w:r w:rsidR="00952214" w:rsidRPr="00136FB5">
        <w:rPr>
          <w:rFonts w:cs="Arial"/>
          <w:bCs/>
          <w:szCs w:val="20"/>
        </w:rPr>
        <w:t>.</w:t>
      </w:r>
    </w:p>
    <w:p w14:paraId="512A73A6" w14:textId="47007D56" w:rsidR="00AB0280" w:rsidRPr="00136FB5" w:rsidRDefault="00AB0280" w:rsidP="003416B2">
      <w:pPr>
        <w:pStyle w:val="ListParagraph"/>
        <w:spacing w:before="40" w:after="40" w:line="240" w:lineRule="auto"/>
        <w:ind w:left="0" w:right="-257"/>
        <w:jc w:val="both"/>
        <w:rPr>
          <w:rFonts w:cs="Arial"/>
          <w:bCs/>
          <w:szCs w:val="20"/>
        </w:rPr>
      </w:pPr>
      <w:r w:rsidRPr="00136FB5">
        <w:rPr>
          <w:rFonts w:cs="Arial"/>
          <w:bCs/>
          <w:szCs w:val="20"/>
        </w:rPr>
        <w:t xml:space="preserve">We encourage all applicants to read the </w:t>
      </w:r>
      <w:r w:rsidRPr="00136FB5">
        <w:rPr>
          <w:rFonts w:cs="Arial"/>
          <w:b/>
          <w:szCs w:val="20"/>
        </w:rPr>
        <w:t>D</w:t>
      </w:r>
      <w:r w:rsidR="00903223" w:rsidRPr="00136FB5">
        <w:rPr>
          <w:rFonts w:cs="Arial"/>
          <w:b/>
          <w:szCs w:val="20"/>
        </w:rPr>
        <w:t>YJ</w:t>
      </w:r>
      <w:r w:rsidRPr="00136FB5">
        <w:rPr>
          <w:rFonts w:cs="Arial"/>
          <w:b/>
          <w:szCs w:val="20"/>
        </w:rPr>
        <w:t>ESBT Application Information package</w:t>
      </w:r>
      <w:r w:rsidRPr="00136FB5">
        <w:rPr>
          <w:rFonts w:cs="Arial"/>
          <w:bCs/>
          <w:szCs w:val="20"/>
        </w:rPr>
        <w:t xml:space="preserve"> which outlines further information on the benefits and conditions of working in</w:t>
      </w:r>
      <w:r w:rsidR="00903223" w:rsidRPr="00136FB5">
        <w:rPr>
          <w:rFonts w:cs="Arial"/>
          <w:bCs/>
          <w:szCs w:val="20"/>
        </w:rPr>
        <w:t xml:space="preserve"> the department</w:t>
      </w:r>
      <w:r w:rsidRPr="00136FB5">
        <w:rPr>
          <w:rFonts w:cs="Arial"/>
          <w:bCs/>
          <w:szCs w:val="20"/>
        </w:rPr>
        <w:t xml:space="preserve">. </w:t>
      </w:r>
      <w:bookmarkEnd w:id="0"/>
      <w:bookmarkEnd w:id="1"/>
    </w:p>
    <w:sectPr w:rsidR="00AB0280" w:rsidRPr="00136FB5" w:rsidSect="00AD7C72">
      <w:headerReference w:type="default" r:id="rId35"/>
      <w:footerReference w:type="default" r:id="rId36"/>
      <w:headerReference w:type="first" r:id="rId37"/>
      <w:footerReference w:type="first" r:id="rId38"/>
      <w:type w:val="continuous"/>
      <w:pgSz w:w="11907" w:h="16840" w:code="9"/>
      <w:pgMar w:top="1701"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0F73" w14:textId="77777777" w:rsidR="003E3075" w:rsidRDefault="003E3075" w:rsidP="002C39DD">
      <w:r>
        <w:separator/>
      </w:r>
    </w:p>
    <w:p w14:paraId="781D7D60" w14:textId="77777777" w:rsidR="003E3075" w:rsidRDefault="003E3075" w:rsidP="002C39DD"/>
    <w:p w14:paraId="1E5FBA79" w14:textId="77777777" w:rsidR="003E3075" w:rsidRDefault="003E3075" w:rsidP="002C39DD"/>
    <w:p w14:paraId="59816B54" w14:textId="77777777" w:rsidR="003E3075" w:rsidRDefault="003E3075" w:rsidP="002C39DD"/>
    <w:p w14:paraId="54FF5845" w14:textId="77777777" w:rsidR="003E3075" w:rsidRDefault="003E3075"/>
    <w:p w14:paraId="62EA3857" w14:textId="77777777" w:rsidR="003E3075" w:rsidRDefault="003E3075"/>
  </w:endnote>
  <w:endnote w:type="continuationSeparator" w:id="0">
    <w:p w14:paraId="29A32882" w14:textId="77777777" w:rsidR="003E3075" w:rsidRDefault="003E3075" w:rsidP="002C39DD">
      <w:r>
        <w:continuationSeparator/>
      </w:r>
    </w:p>
    <w:p w14:paraId="7355D1E6" w14:textId="77777777" w:rsidR="003E3075" w:rsidRDefault="003E3075" w:rsidP="002C39DD"/>
    <w:p w14:paraId="3E625A1E" w14:textId="77777777" w:rsidR="003E3075" w:rsidRDefault="003E3075" w:rsidP="002C39DD"/>
    <w:p w14:paraId="5E280A96" w14:textId="77777777" w:rsidR="003E3075" w:rsidRDefault="003E3075" w:rsidP="002C39DD"/>
    <w:p w14:paraId="412B0697" w14:textId="77777777" w:rsidR="003E3075" w:rsidRDefault="003E3075"/>
    <w:p w14:paraId="2AA8B07D" w14:textId="77777777" w:rsidR="003E3075" w:rsidRDefault="003E3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165F81" w:rsidRPr="00165F81" w14:paraId="7E98A933" w14:textId="77777777" w:rsidTr="00AD7C72">
      <w:tc>
        <w:tcPr>
          <w:tcW w:w="7819" w:type="dxa"/>
          <w:vAlign w:val="bottom"/>
        </w:tcPr>
        <w:p w14:paraId="58F3985C" w14:textId="588C434C" w:rsidR="003B707D" w:rsidRPr="00165F81" w:rsidRDefault="003B707D" w:rsidP="005C4352">
          <w:pPr>
            <w:pStyle w:val="Footer"/>
            <w:rPr>
              <w:color w:val="C2D1A8" w:themeColor="accent2"/>
            </w:rPr>
          </w:pPr>
        </w:p>
      </w:tc>
      <w:tc>
        <w:tcPr>
          <w:tcW w:w="1208" w:type="dxa"/>
          <w:vAlign w:val="bottom"/>
        </w:tcPr>
        <w:p w14:paraId="1428DC50" w14:textId="77777777" w:rsidR="003B707D" w:rsidRPr="00165F81" w:rsidRDefault="003B707D" w:rsidP="00370F35">
          <w:pPr>
            <w:pStyle w:val="Footer"/>
            <w:jc w:val="right"/>
            <w:rPr>
              <w:color w:val="C2D1A8" w:themeColor="accent2"/>
            </w:rPr>
          </w:pPr>
          <w:r w:rsidRPr="00165F81">
            <w:rPr>
              <w:color w:val="C2D1A8" w:themeColor="accent2"/>
            </w:rPr>
            <w:t xml:space="preserve">- </w:t>
          </w:r>
          <w:r w:rsidRPr="00165F81">
            <w:rPr>
              <w:color w:val="C2D1A8" w:themeColor="accent2"/>
            </w:rPr>
            <w:fldChar w:fldCharType="begin"/>
          </w:r>
          <w:r w:rsidRPr="00165F81">
            <w:rPr>
              <w:color w:val="C2D1A8" w:themeColor="accent2"/>
            </w:rPr>
            <w:instrText xml:space="preserve"> PAGE </w:instrText>
          </w:r>
          <w:r w:rsidRPr="00165F81">
            <w:rPr>
              <w:color w:val="C2D1A8" w:themeColor="accent2"/>
            </w:rPr>
            <w:fldChar w:fldCharType="separate"/>
          </w:r>
          <w:r w:rsidR="000F1B1D">
            <w:rPr>
              <w:noProof/>
              <w:color w:val="C2D1A8" w:themeColor="accent2"/>
            </w:rPr>
            <w:t>2</w:t>
          </w:r>
          <w:r w:rsidRPr="00165F81">
            <w:rPr>
              <w:color w:val="C2D1A8" w:themeColor="accent2"/>
            </w:rPr>
            <w:fldChar w:fldCharType="end"/>
          </w:r>
          <w:r w:rsidRPr="00165F81">
            <w:rPr>
              <w:color w:val="C2D1A8" w:themeColor="accent2"/>
            </w:rPr>
            <w:t xml:space="preserve"> -</w:t>
          </w:r>
        </w:p>
      </w:tc>
    </w:tr>
  </w:tbl>
  <w:p w14:paraId="419FF5F3" w14:textId="77777777" w:rsidR="003B707D" w:rsidRPr="005C4352" w:rsidRDefault="00450798" w:rsidP="00AD7C72">
    <w:pPr>
      <w:pStyle w:val="Footer"/>
      <w:jc w:val="right"/>
      <w:rPr>
        <w:sz w:val="2"/>
        <w:szCs w:val="2"/>
      </w:rPr>
    </w:pPr>
    <w:r>
      <w:rPr>
        <w:noProof/>
        <w:sz w:val="2"/>
        <w:szCs w:val="2"/>
      </w:rPr>
      <w:drawing>
        <wp:anchor distT="0" distB="0" distL="114300" distR="114300" simplePos="0" relativeHeight="251663360" behindDoc="1" locked="0" layoutInCell="1" allowOverlap="1" wp14:anchorId="52A47878" wp14:editId="25D684E9">
          <wp:simplePos x="0" y="0"/>
          <wp:positionH relativeFrom="rightMargin">
            <wp:posOffset>-539043</wp:posOffset>
          </wp:positionH>
          <wp:positionV relativeFrom="paragraph">
            <wp:posOffset>-4002559</wp:posOffset>
          </wp:positionV>
          <wp:extent cx="4721261" cy="4696112"/>
          <wp:effectExtent l="0" t="0" r="3175" b="9525"/>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33678" cy="470846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997421"/>
      <w:docPartObj>
        <w:docPartGallery w:val="Page Numbers (Bottom of Page)"/>
        <w:docPartUnique/>
      </w:docPartObj>
    </w:sdtPr>
    <w:sdtEndPr>
      <w:rPr>
        <w:rFonts w:cs="Arial"/>
        <w:noProof/>
      </w:rPr>
    </w:sdtEndPr>
    <w:sdtContent>
      <w:p w14:paraId="3D5065F4" w14:textId="6CFA7AFF" w:rsidR="001C1C06" w:rsidRDefault="001C1C06" w:rsidP="001C1C06">
        <w:pPr>
          <w:pStyle w:val="Footer"/>
        </w:pPr>
      </w:p>
      <w:p w14:paraId="5064199B" w14:textId="0BAA5D9D" w:rsidR="001C1C06" w:rsidRPr="00664491" w:rsidRDefault="001C1C06" w:rsidP="001C1C06">
        <w:pPr>
          <w:pStyle w:val="Footer"/>
          <w:rPr>
            <w:rFonts w:cs="Arial"/>
          </w:rPr>
        </w:pPr>
        <w:r w:rsidRPr="00422CD7">
          <w:rPr>
            <w:bCs/>
            <w:sz w:val="16"/>
            <w:szCs w:val="16"/>
          </w:rPr>
          <w:t>Website</w:t>
        </w:r>
        <w:r w:rsidRPr="00422CD7">
          <w:rPr>
            <w:sz w:val="16"/>
            <w:szCs w:val="16"/>
          </w:rPr>
          <w:t xml:space="preserve"> </w:t>
        </w:r>
        <w:r w:rsidR="00545831" w:rsidRPr="00422CD7">
          <w:rPr>
            <w:sz w:val="16"/>
            <w:szCs w:val="16"/>
          </w:rPr>
          <w:t>desbt.qld.gov.au</w:t>
        </w:r>
        <w:r w:rsidR="00545831">
          <w:rPr>
            <w:sz w:val="16"/>
            <w:szCs w:val="16"/>
          </w:rPr>
          <w:t xml:space="preserve"> | </w:t>
        </w:r>
        <w:r w:rsidR="00545831" w:rsidRPr="00422CD7">
          <w:rPr>
            <w:sz w:val="16"/>
            <w:szCs w:val="16"/>
          </w:rPr>
          <w:t>LinkedIn</w:t>
        </w:r>
        <w:r w:rsidRPr="00422CD7">
          <w:rPr>
            <w:bCs/>
            <w:sz w:val="16"/>
            <w:szCs w:val="16"/>
          </w:rPr>
          <w:t xml:space="preserve">: </w:t>
        </w:r>
        <w:r w:rsidRPr="00422CD7">
          <w:rPr>
            <w:sz w:val="16"/>
            <w:szCs w:val="16"/>
          </w:rPr>
          <w:t>linkedin.com/company/department-of-employment-small-business-and-training/</w:t>
        </w:r>
      </w:p>
    </w:sdtContent>
  </w:sdt>
  <w:p w14:paraId="6234B427" w14:textId="41373310" w:rsidR="003B707D" w:rsidRDefault="00465948">
    <w:pPr>
      <w:pStyle w:val="Footer"/>
    </w:pPr>
    <w:r w:rsidRPr="004D7FB0">
      <w:rPr>
        <w:noProof/>
        <w:lang w:eastAsia="zh-TW"/>
      </w:rPr>
      <w:drawing>
        <wp:anchor distT="0" distB="0" distL="114300" distR="114300" simplePos="0" relativeHeight="251658240" behindDoc="1" locked="0" layoutInCell="1" allowOverlap="1" wp14:anchorId="112FE2A3" wp14:editId="662906E2">
          <wp:simplePos x="0" y="0"/>
          <wp:positionH relativeFrom="page">
            <wp:posOffset>5383421</wp:posOffset>
          </wp:positionH>
          <wp:positionV relativeFrom="page">
            <wp:posOffset>9596755</wp:posOffset>
          </wp:positionV>
          <wp:extent cx="2160000" cy="108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1AF02332" w14:textId="7DAEB736" w:rsidR="003B707D" w:rsidRDefault="001C1C06">
    <w:pPr>
      <w:pStyle w:val="Footer"/>
    </w:pPr>
    <w:r w:rsidRPr="00422CD7">
      <w:rPr>
        <w:b w:val="0"/>
        <w:bCs/>
        <w:noProof/>
        <w:sz w:val="16"/>
        <w:szCs w:val="16"/>
      </w:rPr>
      <w:drawing>
        <wp:anchor distT="0" distB="0" distL="114300" distR="114300" simplePos="0" relativeHeight="251669504" behindDoc="1" locked="0" layoutInCell="1" allowOverlap="1" wp14:anchorId="2B373297" wp14:editId="4592C841">
          <wp:simplePos x="0" y="0"/>
          <wp:positionH relativeFrom="margin">
            <wp:align>left</wp:align>
          </wp:positionH>
          <wp:positionV relativeFrom="paragraph">
            <wp:posOffset>52705</wp:posOffset>
          </wp:positionV>
          <wp:extent cx="1210945" cy="417195"/>
          <wp:effectExtent l="0" t="0" r="8255" b="1905"/>
          <wp:wrapTight wrapText="bothSides">
            <wp:wrapPolygon edited="0">
              <wp:start x="0" y="0"/>
              <wp:lineTo x="0" y="20712"/>
              <wp:lineTo x="21407" y="20712"/>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9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305A4" w14:textId="5F79767D" w:rsidR="003B707D" w:rsidRDefault="003B707D">
    <w:pPr>
      <w:pStyle w:val="Footer"/>
    </w:pPr>
  </w:p>
  <w:p w14:paraId="027C1B34" w14:textId="7EDEB4E5"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6F43" w14:textId="77777777" w:rsidR="003E3075" w:rsidRDefault="003E3075" w:rsidP="002C39DD">
      <w:r>
        <w:separator/>
      </w:r>
    </w:p>
    <w:p w14:paraId="5A1626FE" w14:textId="77777777" w:rsidR="003E3075" w:rsidRDefault="003E3075"/>
  </w:footnote>
  <w:footnote w:type="continuationSeparator" w:id="0">
    <w:p w14:paraId="7DEB7D9B" w14:textId="77777777" w:rsidR="003E3075" w:rsidRDefault="003E3075" w:rsidP="002C39DD">
      <w:r>
        <w:continuationSeparator/>
      </w:r>
    </w:p>
    <w:p w14:paraId="4E3E93B3" w14:textId="77777777" w:rsidR="003E3075" w:rsidRDefault="003E3075" w:rsidP="002C39DD"/>
    <w:p w14:paraId="51B5258C" w14:textId="77777777" w:rsidR="003E3075" w:rsidRDefault="003E3075" w:rsidP="002C39DD"/>
    <w:p w14:paraId="2D6E5ECD" w14:textId="77777777" w:rsidR="003E3075" w:rsidRDefault="003E3075" w:rsidP="002C39DD"/>
    <w:p w14:paraId="7E37AA5F" w14:textId="77777777" w:rsidR="003E3075" w:rsidRDefault="003E3075"/>
    <w:p w14:paraId="388FFECA" w14:textId="77777777" w:rsidR="003E3075" w:rsidRDefault="003E30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E020"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62336" behindDoc="0" locked="0" layoutInCell="1" allowOverlap="1" wp14:anchorId="5B73E364" wp14:editId="07E761ED">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1D90A"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" fillcolor="#ea891c [3207]" stroked="f" strokeweight="1pt"/>
          </w:pict>
        </mc:Fallback>
      </mc:AlternateContent>
    </w:r>
  </w:p>
  <w:p w14:paraId="409320AA" w14:textId="77777777" w:rsidR="00D91BE3" w:rsidRPr="006108C5" w:rsidRDefault="00D91BE3"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EC6F" w14:textId="1FD2BA65" w:rsidR="00DF5031" w:rsidRDefault="00912B1B" w:rsidP="00903223">
    <w:pPr>
      <w:pStyle w:val="Header"/>
      <w:tabs>
        <w:tab w:val="clear" w:pos="4320"/>
        <w:tab w:val="clear" w:pos="8640"/>
        <w:tab w:val="right" w:pos="9027"/>
      </w:tabs>
    </w:pPr>
    <w:r>
      <w:rPr>
        <w:noProof/>
      </w:rPr>
      <w:drawing>
        <wp:anchor distT="0" distB="0" distL="114300" distR="114300" simplePos="0" relativeHeight="251671552" behindDoc="0" locked="0" layoutInCell="1" allowOverlap="1" wp14:anchorId="7CAC94F0" wp14:editId="2459DF8F">
          <wp:simplePos x="0" y="0"/>
          <wp:positionH relativeFrom="margin">
            <wp:posOffset>3943350</wp:posOffset>
          </wp:positionH>
          <wp:positionV relativeFrom="paragraph">
            <wp:posOffset>47625</wp:posOffset>
          </wp:positionV>
          <wp:extent cx="2325511" cy="33284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25511" cy="332841"/>
                  </a:xfrm>
                  <a:prstGeom prst="rect">
                    <a:avLst/>
                  </a:prstGeom>
                </pic:spPr>
              </pic:pic>
            </a:graphicData>
          </a:graphic>
          <wp14:sizeRelH relativeFrom="page">
            <wp14:pctWidth>0</wp14:pctWidth>
          </wp14:sizeRelH>
          <wp14:sizeRelV relativeFrom="page">
            <wp14:pctHeight>0</wp14:pctHeight>
          </wp14:sizeRelV>
        </wp:anchor>
      </w:drawing>
    </w:r>
    <w:r w:rsidR="00AB0280">
      <w:rPr>
        <w:noProof/>
      </w:rPr>
      <w:drawing>
        <wp:anchor distT="0" distB="0" distL="114300" distR="114300" simplePos="0" relativeHeight="251656704" behindDoc="1" locked="0" layoutInCell="1" allowOverlap="1" wp14:anchorId="400A5EE6" wp14:editId="55EC6316">
          <wp:simplePos x="0" y="0"/>
          <wp:positionH relativeFrom="margin">
            <wp:posOffset>-1880557</wp:posOffset>
          </wp:positionH>
          <wp:positionV relativeFrom="margin">
            <wp:posOffset>-1847886</wp:posOffset>
          </wp:positionV>
          <wp:extent cx="2321804" cy="2311879"/>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7042" cy="2327052"/>
                  </a:xfrm>
                  <a:prstGeom prst="rect">
                    <a:avLst/>
                  </a:prstGeom>
                  <a:noFill/>
                </pic:spPr>
              </pic:pic>
            </a:graphicData>
          </a:graphic>
          <wp14:sizeRelH relativeFrom="margin">
            <wp14:pctWidth>0</wp14:pctWidth>
          </wp14:sizeRelH>
          <wp14:sizeRelV relativeFrom="margin">
            <wp14:pctHeight>0</wp14:pctHeight>
          </wp14:sizeRelV>
        </wp:anchor>
      </w:drawing>
    </w:r>
    <w:r w:rsidR="009032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BF37A39"/>
    <w:multiLevelType w:val="hybridMultilevel"/>
    <w:tmpl w:val="3E9EB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1125D5"/>
    <w:multiLevelType w:val="hybridMultilevel"/>
    <w:tmpl w:val="72F24250"/>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253390"/>
    <w:multiLevelType w:val="hybridMultilevel"/>
    <w:tmpl w:val="3C04D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DE3DB8"/>
    <w:multiLevelType w:val="hybridMultilevel"/>
    <w:tmpl w:val="1CBCE212"/>
    <w:lvl w:ilvl="0" w:tplc="06E85310">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810189"/>
    <w:multiLevelType w:val="hybridMultilevel"/>
    <w:tmpl w:val="2D268094"/>
    <w:lvl w:ilvl="0" w:tplc="06E8531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6" w15:restartNumberingAfterBreak="0">
    <w:nsid w:val="36DA11C6"/>
    <w:multiLevelType w:val="hybridMultilevel"/>
    <w:tmpl w:val="2844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0C7E6A"/>
    <w:multiLevelType w:val="hybridMultilevel"/>
    <w:tmpl w:val="07907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ED24627"/>
    <w:multiLevelType w:val="multilevel"/>
    <w:tmpl w:val="1D5A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D6859B0"/>
    <w:multiLevelType w:val="multilevel"/>
    <w:tmpl w:val="D6CE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152F71"/>
    <w:multiLevelType w:val="hybridMultilevel"/>
    <w:tmpl w:val="8D9AB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733577"/>
    <w:multiLevelType w:val="hybridMultilevel"/>
    <w:tmpl w:val="C8DEA6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6" w15:restartNumberingAfterBreak="0">
    <w:nsid w:val="59FB2FCB"/>
    <w:multiLevelType w:val="hybridMultilevel"/>
    <w:tmpl w:val="6F4EA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036B6C"/>
    <w:multiLevelType w:val="hybridMultilevel"/>
    <w:tmpl w:val="D598B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9"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0"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1" w15:restartNumberingAfterBreak="0">
    <w:nsid w:val="68711465"/>
    <w:multiLevelType w:val="hybridMultilevel"/>
    <w:tmpl w:val="B510CC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120D15"/>
    <w:multiLevelType w:val="hybridMultilevel"/>
    <w:tmpl w:val="6B3A14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A6B3561"/>
    <w:multiLevelType w:val="hybridMultilevel"/>
    <w:tmpl w:val="77CC4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02776322">
    <w:abstractNumId w:val="25"/>
  </w:num>
  <w:num w:numId="2" w16cid:durableId="731779124">
    <w:abstractNumId w:val="19"/>
  </w:num>
  <w:num w:numId="3" w16cid:durableId="120148565">
    <w:abstractNumId w:val="34"/>
  </w:num>
  <w:num w:numId="4" w16cid:durableId="960496682">
    <w:abstractNumId w:val="8"/>
  </w:num>
  <w:num w:numId="5" w16cid:durableId="459347677">
    <w:abstractNumId w:val="33"/>
  </w:num>
  <w:num w:numId="6" w16cid:durableId="282419999">
    <w:abstractNumId w:val="7"/>
  </w:num>
  <w:num w:numId="7" w16cid:durableId="720448727">
    <w:abstractNumId w:val="6"/>
  </w:num>
  <w:num w:numId="8" w16cid:durableId="1434396327">
    <w:abstractNumId w:val="5"/>
  </w:num>
  <w:num w:numId="9" w16cid:durableId="269630068">
    <w:abstractNumId w:val="4"/>
  </w:num>
  <w:num w:numId="10" w16cid:durableId="930509785">
    <w:abstractNumId w:val="3"/>
  </w:num>
  <w:num w:numId="11" w16cid:durableId="2097051960">
    <w:abstractNumId w:val="2"/>
  </w:num>
  <w:num w:numId="12" w16cid:durableId="1665741200">
    <w:abstractNumId w:val="1"/>
  </w:num>
  <w:num w:numId="13" w16cid:durableId="942223122">
    <w:abstractNumId w:val="0"/>
  </w:num>
  <w:num w:numId="14" w16cid:durableId="387606891">
    <w:abstractNumId w:val="9"/>
  </w:num>
  <w:num w:numId="15" w16cid:durableId="112409222">
    <w:abstractNumId w:val="15"/>
  </w:num>
  <w:num w:numId="16" w16cid:durableId="121000822">
    <w:abstractNumId w:val="29"/>
  </w:num>
  <w:num w:numId="17" w16cid:durableId="102503368">
    <w:abstractNumId w:val="30"/>
  </w:num>
  <w:num w:numId="18" w16cid:durableId="1050301562">
    <w:abstractNumId w:val="21"/>
  </w:num>
  <w:num w:numId="19" w16cid:durableId="773985357">
    <w:abstractNumId w:val="28"/>
  </w:num>
  <w:num w:numId="20" w16cid:durableId="909508921">
    <w:abstractNumId w:val="18"/>
  </w:num>
  <w:num w:numId="21" w16cid:durableId="1590116711">
    <w:abstractNumId w:val="36"/>
  </w:num>
  <w:num w:numId="22" w16cid:durableId="1997681038">
    <w:abstractNumId w:val="10"/>
  </w:num>
  <w:num w:numId="23" w16cid:durableId="1327443070">
    <w:abstractNumId w:val="13"/>
  </w:num>
  <w:num w:numId="24" w16cid:durableId="946279338">
    <w:abstractNumId w:val="32"/>
  </w:num>
  <w:num w:numId="25" w16cid:durableId="2072925276">
    <w:abstractNumId w:val="31"/>
  </w:num>
  <w:num w:numId="26" w16cid:durableId="970984102">
    <w:abstractNumId w:val="24"/>
  </w:num>
  <w:num w:numId="27" w16cid:durableId="167135901">
    <w:abstractNumId w:val="16"/>
  </w:num>
  <w:num w:numId="28" w16cid:durableId="1271476245">
    <w:abstractNumId w:val="11"/>
  </w:num>
  <w:num w:numId="29" w16cid:durableId="6105961">
    <w:abstractNumId w:val="23"/>
  </w:num>
  <w:num w:numId="30" w16cid:durableId="1717200758">
    <w:abstractNumId w:val="35"/>
  </w:num>
  <w:num w:numId="31" w16cid:durableId="1736245624">
    <w:abstractNumId w:val="9"/>
  </w:num>
  <w:num w:numId="32" w16cid:durableId="17974941">
    <w:abstractNumId w:val="12"/>
  </w:num>
  <w:num w:numId="33" w16cid:durableId="1153719721">
    <w:abstractNumId w:val="27"/>
  </w:num>
  <w:num w:numId="34" w16cid:durableId="703091988">
    <w:abstractNumId w:val="26"/>
  </w:num>
  <w:num w:numId="35" w16cid:durableId="1421103717">
    <w:abstractNumId w:val="17"/>
  </w:num>
  <w:num w:numId="36" w16cid:durableId="1830175383">
    <w:abstractNumId w:val="22"/>
  </w:num>
  <w:num w:numId="37" w16cid:durableId="1928539798">
    <w:abstractNumId w:val="20"/>
  </w:num>
  <w:num w:numId="38" w16cid:durableId="117822737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sLQwNjSwNDcGUko6SsGpxcWZ+XkgBYYmtQDFI+hrLQAAAA=="/>
  </w:docVars>
  <w:rsids>
    <w:rsidRoot w:val="00AB0280"/>
    <w:rsid w:val="00002875"/>
    <w:rsid w:val="00003033"/>
    <w:rsid w:val="0000348F"/>
    <w:rsid w:val="000064FE"/>
    <w:rsid w:val="000140C9"/>
    <w:rsid w:val="00015349"/>
    <w:rsid w:val="000169CF"/>
    <w:rsid w:val="000177B2"/>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665C7"/>
    <w:rsid w:val="000764DB"/>
    <w:rsid w:val="000765BD"/>
    <w:rsid w:val="000766C1"/>
    <w:rsid w:val="000802A7"/>
    <w:rsid w:val="000804F9"/>
    <w:rsid w:val="000814F6"/>
    <w:rsid w:val="0008155E"/>
    <w:rsid w:val="000816BE"/>
    <w:rsid w:val="000831EA"/>
    <w:rsid w:val="00090115"/>
    <w:rsid w:val="00090185"/>
    <w:rsid w:val="00090448"/>
    <w:rsid w:val="0009399E"/>
    <w:rsid w:val="00096563"/>
    <w:rsid w:val="000972D2"/>
    <w:rsid w:val="000A2B22"/>
    <w:rsid w:val="000A3C7B"/>
    <w:rsid w:val="000A61EE"/>
    <w:rsid w:val="000A7F97"/>
    <w:rsid w:val="000B000D"/>
    <w:rsid w:val="000B1A79"/>
    <w:rsid w:val="000B1E1F"/>
    <w:rsid w:val="000B2C2A"/>
    <w:rsid w:val="000B3458"/>
    <w:rsid w:val="000B3E18"/>
    <w:rsid w:val="000B4B07"/>
    <w:rsid w:val="000B7FB2"/>
    <w:rsid w:val="000C0B68"/>
    <w:rsid w:val="000C5E83"/>
    <w:rsid w:val="000C5EBB"/>
    <w:rsid w:val="000C5FAF"/>
    <w:rsid w:val="000C617C"/>
    <w:rsid w:val="000C70D0"/>
    <w:rsid w:val="000D0CFC"/>
    <w:rsid w:val="000D2663"/>
    <w:rsid w:val="000D3643"/>
    <w:rsid w:val="000D3D8B"/>
    <w:rsid w:val="000D70C4"/>
    <w:rsid w:val="000D79C2"/>
    <w:rsid w:val="000E128C"/>
    <w:rsid w:val="000E181D"/>
    <w:rsid w:val="000E23A5"/>
    <w:rsid w:val="000E3E13"/>
    <w:rsid w:val="000E4E21"/>
    <w:rsid w:val="000E6BD0"/>
    <w:rsid w:val="000E7B0C"/>
    <w:rsid w:val="000F1B1D"/>
    <w:rsid w:val="000F1EBE"/>
    <w:rsid w:val="000F2295"/>
    <w:rsid w:val="000F2BD8"/>
    <w:rsid w:val="000F49EC"/>
    <w:rsid w:val="000F5294"/>
    <w:rsid w:val="000F52AB"/>
    <w:rsid w:val="000F6235"/>
    <w:rsid w:val="000F67CE"/>
    <w:rsid w:val="000F7CBA"/>
    <w:rsid w:val="001008F7"/>
    <w:rsid w:val="00100B5B"/>
    <w:rsid w:val="00100F11"/>
    <w:rsid w:val="001037B8"/>
    <w:rsid w:val="001116C4"/>
    <w:rsid w:val="00112543"/>
    <w:rsid w:val="00112D5A"/>
    <w:rsid w:val="00120F5D"/>
    <w:rsid w:val="00122384"/>
    <w:rsid w:val="00122AD0"/>
    <w:rsid w:val="00122F74"/>
    <w:rsid w:val="0012383F"/>
    <w:rsid w:val="0012507D"/>
    <w:rsid w:val="00127554"/>
    <w:rsid w:val="00131413"/>
    <w:rsid w:val="00132EB2"/>
    <w:rsid w:val="00136FB5"/>
    <w:rsid w:val="00137542"/>
    <w:rsid w:val="00137F27"/>
    <w:rsid w:val="00142D6B"/>
    <w:rsid w:val="001466AD"/>
    <w:rsid w:val="001471F0"/>
    <w:rsid w:val="001476BA"/>
    <w:rsid w:val="00150440"/>
    <w:rsid w:val="00150928"/>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5F95"/>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B732E"/>
    <w:rsid w:val="001C0122"/>
    <w:rsid w:val="001C09DE"/>
    <w:rsid w:val="001C1842"/>
    <w:rsid w:val="001C1C06"/>
    <w:rsid w:val="001C1D42"/>
    <w:rsid w:val="001C3030"/>
    <w:rsid w:val="001C4DB6"/>
    <w:rsid w:val="001C76BD"/>
    <w:rsid w:val="001D34D9"/>
    <w:rsid w:val="001D4E45"/>
    <w:rsid w:val="001D5302"/>
    <w:rsid w:val="001D6B87"/>
    <w:rsid w:val="001E4B8C"/>
    <w:rsid w:val="001E55C7"/>
    <w:rsid w:val="001F16B0"/>
    <w:rsid w:val="001F49FF"/>
    <w:rsid w:val="00200894"/>
    <w:rsid w:val="0020353B"/>
    <w:rsid w:val="00203DA7"/>
    <w:rsid w:val="00204C07"/>
    <w:rsid w:val="00205425"/>
    <w:rsid w:val="00205692"/>
    <w:rsid w:val="002057C4"/>
    <w:rsid w:val="002062AB"/>
    <w:rsid w:val="00214E09"/>
    <w:rsid w:val="002164CE"/>
    <w:rsid w:val="002177B4"/>
    <w:rsid w:val="00224282"/>
    <w:rsid w:val="00225DA0"/>
    <w:rsid w:val="00230B19"/>
    <w:rsid w:val="00231E39"/>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3E63"/>
    <w:rsid w:val="00265658"/>
    <w:rsid w:val="0027006C"/>
    <w:rsid w:val="00272D71"/>
    <w:rsid w:val="00273BC6"/>
    <w:rsid w:val="0027514C"/>
    <w:rsid w:val="002754EF"/>
    <w:rsid w:val="00275D4D"/>
    <w:rsid w:val="00276914"/>
    <w:rsid w:val="00281BBD"/>
    <w:rsid w:val="002820D0"/>
    <w:rsid w:val="002875FC"/>
    <w:rsid w:val="00287D51"/>
    <w:rsid w:val="002969F0"/>
    <w:rsid w:val="002B0118"/>
    <w:rsid w:val="002B0481"/>
    <w:rsid w:val="002B5503"/>
    <w:rsid w:val="002B6135"/>
    <w:rsid w:val="002B7520"/>
    <w:rsid w:val="002C1864"/>
    <w:rsid w:val="002C39DD"/>
    <w:rsid w:val="002C3F50"/>
    <w:rsid w:val="002C6188"/>
    <w:rsid w:val="002D1678"/>
    <w:rsid w:val="002D2009"/>
    <w:rsid w:val="002D28E7"/>
    <w:rsid w:val="002D5D2B"/>
    <w:rsid w:val="002E1513"/>
    <w:rsid w:val="002E5247"/>
    <w:rsid w:val="002E7D9A"/>
    <w:rsid w:val="002F06B5"/>
    <w:rsid w:val="002F3059"/>
    <w:rsid w:val="00300595"/>
    <w:rsid w:val="003006D9"/>
    <w:rsid w:val="00302698"/>
    <w:rsid w:val="00302BB1"/>
    <w:rsid w:val="0030399D"/>
    <w:rsid w:val="00304E21"/>
    <w:rsid w:val="00306064"/>
    <w:rsid w:val="00306B5F"/>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5DA"/>
    <w:rsid w:val="00326EAD"/>
    <w:rsid w:val="00330728"/>
    <w:rsid w:val="00331C29"/>
    <w:rsid w:val="003416B2"/>
    <w:rsid w:val="00344B9E"/>
    <w:rsid w:val="00344BDB"/>
    <w:rsid w:val="0034527B"/>
    <w:rsid w:val="00345D6E"/>
    <w:rsid w:val="003472A5"/>
    <w:rsid w:val="003476F9"/>
    <w:rsid w:val="0034776B"/>
    <w:rsid w:val="0035320C"/>
    <w:rsid w:val="0035366D"/>
    <w:rsid w:val="00353762"/>
    <w:rsid w:val="00353BB1"/>
    <w:rsid w:val="003614EF"/>
    <w:rsid w:val="00361679"/>
    <w:rsid w:val="003630AD"/>
    <w:rsid w:val="00367470"/>
    <w:rsid w:val="00370F35"/>
    <w:rsid w:val="00373509"/>
    <w:rsid w:val="00374FE4"/>
    <w:rsid w:val="00375299"/>
    <w:rsid w:val="00376230"/>
    <w:rsid w:val="00377535"/>
    <w:rsid w:val="00377DF6"/>
    <w:rsid w:val="00381017"/>
    <w:rsid w:val="003811EA"/>
    <w:rsid w:val="0038180F"/>
    <w:rsid w:val="00382877"/>
    <w:rsid w:val="00382B3E"/>
    <w:rsid w:val="00382CAB"/>
    <w:rsid w:val="0038474F"/>
    <w:rsid w:val="0038561C"/>
    <w:rsid w:val="00390FDB"/>
    <w:rsid w:val="00393DB5"/>
    <w:rsid w:val="00394531"/>
    <w:rsid w:val="0039476A"/>
    <w:rsid w:val="00395547"/>
    <w:rsid w:val="00396EA1"/>
    <w:rsid w:val="003A01F2"/>
    <w:rsid w:val="003A0415"/>
    <w:rsid w:val="003A0C94"/>
    <w:rsid w:val="003A4010"/>
    <w:rsid w:val="003A40D4"/>
    <w:rsid w:val="003A4C6F"/>
    <w:rsid w:val="003A6955"/>
    <w:rsid w:val="003A71EA"/>
    <w:rsid w:val="003A7342"/>
    <w:rsid w:val="003A7EAC"/>
    <w:rsid w:val="003B1B1A"/>
    <w:rsid w:val="003B2192"/>
    <w:rsid w:val="003B32B0"/>
    <w:rsid w:val="003B57F3"/>
    <w:rsid w:val="003B6EF1"/>
    <w:rsid w:val="003B707D"/>
    <w:rsid w:val="003B74E7"/>
    <w:rsid w:val="003B7541"/>
    <w:rsid w:val="003B7C64"/>
    <w:rsid w:val="003C0E5D"/>
    <w:rsid w:val="003C20EE"/>
    <w:rsid w:val="003C66BB"/>
    <w:rsid w:val="003C699C"/>
    <w:rsid w:val="003C6CD9"/>
    <w:rsid w:val="003C7188"/>
    <w:rsid w:val="003D0992"/>
    <w:rsid w:val="003D2EDE"/>
    <w:rsid w:val="003D451C"/>
    <w:rsid w:val="003D452C"/>
    <w:rsid w:val="003D5E14"/>
    <w:rsid w:val="003D65DC"/>
    <w:rsid w:val="003D7890"/>
    <w:rsid w:val="003D79DD"/>
    <w:rsid w:val="003E0263"/>
    <w:rsid w:val="003E0DB7"/>
    <w:rsid w:val="003E292B"/>
    <w:rsid w:val="003E3075"/>
    <w:rsid w:val="003E49FE"/>
    <w:rsid w:val="003E5A39"/>
    <w:rsid w:val="003F078B"/>
    <w:rsid w:val="003F0B02"/>
    <w:rsid w:val="003F0C48"/>
    <w:rsid w:val="003F177F"/>
    <w:rsid w:val="003F2557"/>
    <w:rsid w:val="003F409F"/>
    <w:rsid w:val="00400E98"/>
    <w:rsid w:val="00401ED0"/>
    <w:rsid w:val="00402048"/>
    <w:rsid w:val="0040525F"/>
    <w:rsid w:val="004060FF"/>
    <w:rsid w:val="00406248"/>
    <w:rsid w:val="00406BE2"/>
    <w:rsid w:val="00410EF7"/>
    <w:rsid w:val="00414D3E"/>
    <w:rsid w:val="00415432"/>
    <w:rsid w:val="00416561"/>
    <w:rsid w:val="004203B7"/>
    <w:rsid w:val="0042097F"/>
    <w:rsid w:val="00425151"/>
    <w:rsid w:val="0042620F"/>
    <w:rsid w:val="004320F9"/>
    <w:rsid w:val="004326FC"/>
    <w:rsid w:val="00433837"/>
    <w:rsid w:val="004424E7"/>
    <w:rsid w:val="00443EDB"/>
    <w:rsid w:val="004441AD"/>
    <w:rsid w:val="0044779A"/>
    <w:rsid w:val="00450798"/>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67FF1"/>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57D2"/>
    <w:rsid w:val="004C6B62"/>
    <w:rsid w:val="004C74D5"/>
    <w:rsid w:val="004D1AF2"/>
    <w:rsid w:val="004D1BC1"/>
    <w:rsid w:val="004D2B8F"/>
    <w:rsid w:val="004D3367"/>
    <w:rsid w:val="004D6A33"/>
    <w:rsid w:val="004D6C9B"/>
    <w:rsid w:val="004D77DE"/>
    <w:rsid w:val="004E0939"/>
    <w:rsid w:val="004E62E2"/>
    <w:rsid w:val="004E6DAF"/>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25722"/>
    <w:rsid w:val="00531009"/>
    <w:rsid w:val="005325C9"/>
    <w:rsid w:val="00534168"/>
    <w:rsid w:val="00534E8D"/>
    <w:rsid w:val="005352BB"/>
    <w:rsid w:val="0053684B"/>
    <w:rsid w:val="00537987"/>
    <w:rsid w:val="00537EDF"/>
    <w:rsid w:val="00542CF8"/>
    <w:rsid w:val="005445DF"/>
    <w:rsid w:val="00545831"/>
    <w:rsid w:val="00545E53"/>
    <w:rsid w:val="005479C6"/>
    <w:rsid w:val="00551EBC"/>
    <w:rsid w:val="00551EF0"/>
    <w:rsid w:val="00552388"/>
    <w:rsid w:val="00552619"/>
    <w:rsid w:val="00552EC5"/>
    <w:rsid w:val="00553729"/>
    <w:rsid w:val="005556D0"/>
    <w:rsid w:val="005569CB"/>
    <w:rsid w:val="00556D46"/>
    <w:rsid w:val="00557A84"/>
    <w:rsid w:val="00560032"/>
    <w:rsid w:val="00562186"/>
    <w:rsid w:val="00562770"/>
    <w:rsid w:val="00564274"/>
    <w:rsid w:val="005657C9"/>
    <w:rsid w:val="00565919"/>
    <w:rsid w:val="00565949"/>
    <w:rsid w:val="005664FC"/>
    <w:rsid w:val="00566831"/>
    <w:rsid w:val="00567DFD"/>
    <w:rsid w:val="00571875"/>
    <w:rsid w:val="005719C8"/>
    <w:rsid w:val="00572562"/>
    <w:rsid w:val="0057463F"/>
    <w:rsid w:val="00574D38"/>
    <w:rsid w:val="00575202"/>
    <w:rsid w:val="00575ABD"/>
    <w:rsid w:val="005761FB"/>
    <w:rsid w:val="00580731"/>
    <w:rsid w:val="005827EE"/>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23B"/>
    <w:rsid w:val="005D0AE0"/>
    <w:rsid w:val="005D0CCC"/>
    <w:rsid w:val="005D1863"/>
    <w:rsid w:val="005D41EE"/>
    <w:rsid w:val="005D4B60"/>
    <w:rsid w:val="005E09C2"/>
    <w:rsid w:val="005E47D8"/>
    <w:rsid w:val="005E490D"/>
    <w:rsid w:val="005E62E9"/>
    <w:rsid w:val="005E73B8"/>
    <w:rsid w:val="005E7C4C"/>
    <w:rsid w:val="005F1F6C"/>
    <w:rsid w:val="005F2001"/>
    <w:rsid w:val="005F3AF3"/>
    <w:rsid w:val="005F4F49"/>
    <w:rsid w:val="005F56C1"/>
    <w:rsid w:val="005F6D7E"/>
    <w:rsid w:val="005F7407"/>
    <w:rsid w:val="006056C3"/>
    <w:rsid w:val="0060574D"/>
    <w:rsid w:val="0060794C"/>
    <w:rsid w:val="00614A49"/>
    <w:rsid w:val="006151A0"/>
    <w:rsid w:val="00617431"/>
    <w:rsid w:val="006229E9"/>
    <w:rsid w:val="006231F7"/>
    <w:rsid w:val="00627A57"/>
    <w:rsid w:val="00633154"/>
    <w:rsid w:val="006331EB"/>
    <w:rsid w:val="006364AB"/>
    <w:rsid w:val="00637698"/>
    <w:rsid w:val="00637707"/>
    <w:rsid w:val="006446C1"/>
    <w:rsid w:val="006462B9"/>
    <w:rsid w:val="0065103F"/>
    <w:rsid w:val="00651FB1"/>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0443"/>
    <w:rsid w:val="006D13CD"/>
    <w:rsid w:val="006D4846"/>
    <w:rsid w:val="006D609B"/>
    <w:rsid w:val="006D7C04"/>
    <w:rsid w:val="006E0250"/>
    <w:rsid w:val="006E2B3A"/>
    <w:rsid w:val="006E2D3F"/>
    <w:rsid w:val="006E66E8"/>
    <w:rsid w:val="006F09B3"/>
    <w:rsid w:val="006F0DB9"/>
    <w:rsid w:val="006F1D38"/>
    <w:rsid w:val="006F585C"/>
    <w:rsid w:val="006F5F7C"/>
    <w:rsid w:val="006F6913"/>
    <w:rsid w:val="006F7CD4"/>
    <w:rsid w:val="0070059C"/>
    <w:rsid w:val="00701F37"/>
    <w:rsid w:val="00704F6B"/>
    <w:rsid w:val="00705F47"/>
    <w:rsid w:val="00706485"/>
    <w:rsid w:val="007067BD"/>
    <w:rsid w:val="007105A0"/>
    <w:rsid w:val="007106BA"/>
    <w:rsid w:val="00712167"/>
    <w:rsid w:val="007125C7"/>
    <w:rsid w:val="00714033"/>
    <w:rsid w:val="007213D4"/>
    <w:rsid w:val="007264AD"/>
    <w:rsid w:val="00726882"/>
    <w:rsid w:val="00727A78"/>
    <w:rsid w:val="00731113"/>
    <w:rsid w:val="00733ACD"/>
    <w:rsid w:val="00735A2F"/>
    <w:rsid w:val="00737755"/>
    <w:rsid w:val="007378DB"/>
    <w:rsid w:val="00741ABD"/>
    <w:rsid w:val="007421DF"/>
    <w:rsid w:val="00742B13"/>
    <w:rsid w:val="00743141"/>
    <w:rsid w:val="00744402"/>
    <w:rsid w:val="00744DB0"/>
    <w:rsid w:val="00745F78"/>
    <w:rsid w:val="00746544"/>
    <w:rsid w:val="00746E83"/>
    <w:rsid w:val="00747299"/>
    <w:rsid w:val="00747D9D"/>
    <w:rsid w:val="00750510"/>
    <w:rsid w:val="00750A1E"/>
    <w:rsid w:val="00751364"/>
    <w:rsid w:val="0075494A"/>
    <w:rsid w:val="007551CB"/>
    <w:rsid w:val="007573B4"/>
    <w:rsid w:val="00762EBE"/>
    <w:rsid w:val="00763FD2"/>
    <w:rsid w:val="007640F2"/>
    <w:rsid w:val="00765FF0"/>
    <w:rsid w:val="00766116"/>
    <w:rsid w:val="00766C8F"/>
    <w:rsid w:val="00766E33"/>
    <w:rsid w:val="00770609"/>
    <w:rsid w:val="007715C1"/>
    <w:rsid w:val="00771A67"/>
    <w:rsid w:val="0077312A"/>
    <w:rsid w:val="00774971"/>
    <w:rsid w:val="00777C89"/>
    <w:rsid w:val="00780579"/>
    <w:rsid w:val="00787E4D"/>
    <w:rsid w:val="00791701"/>
    <w:rsid w:val="0079267C"/>
    <w:rsid w:val="0079459A"/>
    <w:rsid w:val="00795283"/>
    <w:rsid w:val="00796885"/>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43A3"/>
    <w:rsid w:val="007E5385"/>
    <w:rsid w:val="007E5486"/>
    <w:rsid w:val="007E55D9"/>
    <w:rsid w:val="007E5F68"/>
    <w:rsid w:val="007E6054"/>
    <w:rsid w:val="007E7C62"/>
    <w:rsid w:val="007F05AC"/>
    <w:rsid w:val="007F090A"/>
    <w:rsid w:val="007F2101"/>
    <w:rsid w:val="007F35EF"/>
    <w:rsid w:val="00802096"/>
    <w:rsid w:val="008021EB"/>
    <w:rsid w:val="00802E04"/>
    <w:rsid w:val="00804931"/>
    <w:rsid w:val="00810ADF"/>
    <w:rsid w:val="00815785"/>
    <w:rsid w:val="0082050F"/>
    <w:rsid w:val="00820AD2"/>
    <w:rsid w:val="00821162"/>
    <w:rsid w:val="008226FF"/>
    <w:rsid w:val="00825CD7"/>
    <w:rsid w:val="00826970"/>
    <w:rsid w:val="00830E11"/>
    <w:rsid w:val="00832359"/>
    <w:rsid w:val="00832C9A"/>
    <w:rsid w:val="008351FF"/>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624B4"/>
    <w:rsid w:val="00871433"/>
    <w:rsid w:val="00875DCA"/>
    <w:rsid w:val="00877D93"/>
    <w:rsid w:val="00880D0B"/>
    <w:rsid w:val="00880DB1"/>
    <w:rsid w:val="00887873"/>
    <w:rsid w:val="00887BD6"/>
    <w:rsid w:val="008946B9"/>
    <w:rsid w:val="00896537"/>
    <w:rsid w:val="008A0F5C"/>
    <w:rsid w:val="008A1343"/>
    <w:rsid w:val="008A2D81"/>
    <w:rsid w:val="008A39B1"/>
    <w:rsid w:val="008A3DBC"/>
    <w:rsid w:val="008A446F"/>
    <w:rsid w:val="008A74E8"/>
    <w:rsid w:val="008A7597"/>
    <w:rsid w:val="008B0244"/>
    <w:rsid w:val="008B14DC"/>
    <w:rsid w:val="008B2C90"/>
    <w:rsid w:val="008B57D0"/>
    <w:rsid w:val="008B632E"/>
    <w:rsid w:val="008B7B26"/>
    <w:rsid w:val="008B7C8B"/>
    <w:rsid w:val="008C1302"/>
    <w:rsid w:val="008C1D09"/>
    <w:rsid w:val="008C20FF"/>
    <w:rsid w:val="008C213B"/>
    <w:rsid w:val="008C2941"/>
    <w:rsid w:val="008D12DD"/>
    <w:rsid w:val="008D4C46"/>
    <w:rsid w:val="008D522B"/>
    <w:rsid w:val="008D6A5D"/>
    <w:rsid w:val="008D78AB"/>
    <w:rsid w:val="008E43E6"/>
    <w:rsid w:val="008E6E68"/>
    <w:rsid w:val="008E6E6E"/>
    <w:rsid w:val="008F17EC"/>
    <w:rsid w:val="008F2478"/>
    <w:rsid w:val="008F28FC"/>
    <w:rsid w:val="008F30BF"/>
    <w:rsid w:val="008F4215"/>
    <w:rsid w:val="008F514A"/>
    <w:rsid w:val="008F5A4B"/>
    <w:rsid w:val="008F71B8"/>
    <w:rsid w:val="00902DE6"/>
    <w:rsid w:val="00903223"/>
    <w:rsid w:val="00907F4F"/>
    <w:rsid w:val="009108C8"/>
    <w:rsid w:val="00911C58"/>
    <w:rsid w:val="00912B1B"/>
    <w:rsid w:val="00914E21"/>
    <w:rsid w:val="00915553"/>
    <w:rsid w:val="00915F4A"/>
    <w:rsid w:val="00916188"/>
    <w:rsid w:val="0092164A"/>
    <w:rsid w:val="009243E4"/>
    <w:rsid w:val="009251B9"/>
    <w:rsid w:val="00931A24"/>
    <w:rsid w:val="00931D8C"/>
    <w:rsid w:val="00932B6E"/>
    <w:rsid w:val="00933F6B"/>
    <w:rsid w:val="00934C83"/>
    <w:rsid w:val="00936465"/>
    <w:rsid w:val="00937430"/>
    <w:rsid w:val="00937B5E"/>
    <w:rsid w:val="009415D6"/>
    <w:rsid w:val="00943774"/>
    <w:rsid w:val="00950AD7"/>
    <w:rsid w:val="009513FE"/>
    <w:rsid w:val="00951B07"/>
    <w:rsid w:val="00951B2A"/>
    <w:rsid w:val="00952214"/>
    <w:rsid w:val="00957070"/>
    <w:rsid w:val="0096371C"/>
    <w:rsid w:val="00964C84"/>
    <w:rsid w:val="009665B5"/>
    <w:rsid w:val="00967015"/>
    <w:rsid w:val="00970CEF"/>
    <w:rsid w:val="00972CD7"/>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3B4C"/>
    <w:rsid w:val="009B7D8F"/>
    <w:rsid w:val="009C25FC"/>
    <w:rsid w:val="009C27E9"/>
    <w:rsid w:val="009C70B4"/>
    <w:rsid w:val="009D04C9"/>
    <w:rsid w:val="009D0A5E"/>
    <w:rsid w:val="009D0CAD"/>
    <w:rsid w:val="009D0F0B"/>
    <w:rsid w:val="009D1B9D"/>
    <w:rsid w:val="009D26D8"/>
    <w:rsid w:val="009D367F"/>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551"/>
    <w:rsid w:val="00A16783"/>
    <w:rsid w:val="00A174F7"/>
    <w:rsid w:val="00A17F16"/>
    <w:rsid w:val="00A203C2"/>
    <w:rsid w:val="00A22B4D"/>
    <w:rsid w:val="00A25A11"/>
    <w:rsid w:val="00A27839"/>
    <w:rsid w:val="00A307B6"/>
    <w:rsid w:val="00A34B97"/>
    <w:rsid w:val="00A34FB8"/>
    <w:rsid w:val="00A3570E"/>
    <w:rsid w:val="00A41FE8"/>
    <w:rsid w:val="00A4253B"/>
    <w:rsid w:val="00A42790"/>
    <w:rsid w:val="00A430FA"/>
    <w:rsid w:val="00A438C9"/>
    <w:rsid w:val="00A44CD3"/>
    <w:rsid w:val="00A529B8"/>
    <w:rsid w:val="00A55FAD"/>
    <w:rsid w:val="00A573C9"/>
    <w:rsid w:val="00A611E3"/>
    <w:rsid w:val="00A624D7"/>
    <w:rsid w:val="00A62998"/>
    <w:rsid w:val="00A63268"/>
    <w:rsid w:val="00A63947"/>
    <w:rsid w:val="00A64AE3"/>
    <w:rsid w:val="00A657D2"/>
    <w:rsid w:val="00A671AC"/>
    <w:rsid w:val="00A7070F"/>
    <w:rsid w:val="00A71AFE"/>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280"/>
    <w:rsid w:val="00AB0FFA"/>
    <w:rsid w:val="00AB391F"/>
    <w:rsid w:val="00AB3C30"/>
    <w:rsid w:val="00AB5E31"/>
    <w:rsid w:val="00AB63C3"/>
    <w:rsid w:val="00AB63E4"/>
    <w:rsid w:val="00AB7F7F"/>
    <w:rsid w:val="00AC0161"/>
    <w:rsid w:val="00AC0E00"/>
    <w:rsid w:val="00AC28AB"/>
    <w:rsid w:val="00AC43C6"/>
    <w:rsid w:val="00AC6AB2"/>
    <w:rsid w:val="00AC7942"/>
    <w:rsid w:val="00AC7CD8"/>
    <w:rsid w:val="00AD1C48"/>
    <w:rsid w:val="00AD2654"/>
    <w:rsid w:val="00AD37A8"/>
    <w:rsid w:val="00AD3985"/>
    <w:rsid w:val="00AD4335"/>
    <w:rsid w:val="00AD712A"/>
    <w:rsid w:val="00AD7C72"/>
    <w:rsid w:val="00AD7DE7"/>
    <w:rsid w:val="00AE0D52"/>
    <w:rsid w:val="00AE4D51"/>
    <w:rsid w:val="00AE61EA"/>
    <w:rsid w:val="00AE6651"/>
    <w:rsid w:val="00AE7E26"/>
    <w:rsid w:val="00AF206C"/>
    <w:rsid w:val="00AF229B"/>
    <w:rsid w:val="00AF26A3"/>
    <w:rsid w:val="00AF6389"/>
    <w:rsid w:val="00B00E7B"/>
    <w:rsid w:val="00B039DF"/>
    <w:rsid w:val="00B12EBA"/>
    <w:rsid w:val="00B142DE"/>
    <w:rsid w:val="00B160FF"/>
    <w:rsid w:val="00B17146"/>
    <w:rsid w:val="00B173B2"/>
    <w:rsid w:val="00B2425C"/>
    <w:rsid w:val="00B24B12"/>
    <w:rsid w:val="00B268B1"/>
    <w:rsid w:val="00B26974"/>
    <w:rsid w:val="00B30E07"/>
    <w:rsid w:val="00B326AA"/>
    <w:rsid w:val="00B34E7A"/>
    <w:rsid w:val="00B35832"/>
    <w:rsid w:val="00B3599E"/>
    <w:rsid w:val="00B362D3"/>
    <w:rsid w:val="00B42DB0"/>
    <w:rsid w:val="00B46699"/>
    <w:rsid w:val="00B50363"/>
    <w:rsid w:val="00B547EA"/>
    <w:rsid w:val="00B565C2"/>
    <w:rsid w:val="00B572C8"/>
    <w:rsid w:val="00B60199"/>
    <w:rsid w:val="00B605E8"/>
    <w:rsid w:val="00B62332"/>
    <w:rsid w:val="00B63B49"/>
    <w:rsid w:val="00B645D2"/>
    <w:rsid w:val="00B6742A"/>
    <w:rsid w:val="00B734D2"/>
    <w:rsid w:val="00B754CE"/>
    <w:rsid w:val="00B75E28"/>
    <w:rsid w:val="00B802FC"/>
    <w:rsid w:val="00B80922"/>
    <w:rsid w:val="00B80DD6"/>
    <w:rsid w:val="00B81F30"/>
    <w:rsid w:val="00B83F1F"/>
    <w:rsid w:val="00B860F8"/>
    <w:rsid w:val="00B90FEF"/>
    <w:rsid w:val="00B91FB0"/>
    <w:rsid w:val="00B920A4"/>
    <w:rsid w:val="00B928C7"/>
    <w:rsid w:val="00B92EC1"/>
    <w:rsid w:val="00B97E47"/>
    <w:rsid w:val="00BA0828"/>
    <w:rsid w:val="00BA1BD0"/>
    <w:rsid w:val="00BA3529"/>
    <w:rsid w:val="00BA378A"/>
    <w:rsid w:val="00BA3C7C"/>
    <w:rsid w:val="00BB0CE0"/>
    <w:rsid w:val="00BB22FF"/>
    <w:rsid w:val="00BB2C10"/>
    <w:rsid w:val="00BB7BE3"/>
    <w:rsid w:val="00BC1F27"/>
    <w:rsid w:val="00BC21D0"/>
    <w:rsid w:val="00BC2FCA"/>
    <w:rsid w:val="00BC40EE"/>
    <w:rsid w:val="00BC41A0"/>
    <w:rsid w:val="00BC4258"/>
    <w:rsid w:val="00BD1C3D"/>
    <w:rsid w:val="00BD5430"/>
    <w:rsid w:val="00BD559D"/>
    <w:rsid w:val="00BE03CD"/>
    <w:rsid w:val="00BE1A60"/>
    <w:rsid w:val="00BE1D35"/>
    <w:rsid w:val="00BE2264"/>
    <w:rsid w:val="00BE2339"/>
    <w:rsid w:val="00BE385C"/>
    <w:rsid w:val="00BE724E"/>
    <w:rsid w:val="00BF06B3"/>
    <w:rsid w:val="00BF13F0"/>
    <w:rsid w:val="00BF1B4C"/>
    <w:rsid w:val="00BF64A2"/>
    <w:rsid w:val="00BF7BCD"/>
    <w:rsid w:val="00C006DC"/>
    <w:rsid w:val="00C04A0F"/>
    <w:rsid w:val="00C05C17"/>
    <w:rsid w:val="00C06CD9"/>
    <w:rsid w:val="00C07701"/>
    <w:rsid w:val="00C07894"/>
    <w:rsid w:val="00C108B4"/>
    <w:rsid w:val="00C1228B"/>
    <w:rsid w:val="00C13988"/>
    <w:rsid w:val="00C14462"/>
    <w:rsid w:val="00C16A88"/>
    <w:rsid w:val="00C17189"/>
    <w:rsid w:val="00C179CB"/>
    <w:rsid w:val="00C22D3D"/>
    <w:rsid w:val="00C241BE"/>
    <w:rsid w:val="00C24EE4"/>
    <w:rsid w:val="00C31208"/>
    <w:rsid w:val="00C321DA"/>
    <w:rsid w:val="00C37F59"/>
    <w:rsid w:val="00C41D78"/>
    <w:rsid w:val="00C43D67"/>
    <w:rsid w:val="00C441A4"/>
    <w:rsid w:val="00C44A85"/>
    <w:rsid w:val="00C44B79"/>
    <w:rsid w:val="00C46458"/>
    <w:rsid w:val="00C46843"/>
    <w:rsid w:val="00C46C39"/>
    <w:rsid w:val="00C5248F"/>
    <w:rsid w:val="00C525DE"/>
    <w:rsid w:val="00C52F69"/>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C76"/>
    <w:rsid w:val="00CA0F21"/>
    <w:rsid w:val="00CA24A9"/>
    <w:rsid w:val="00CA2872"/>
    <w:rsid w:val="00CA2C44"/>
    <w:rsid w:val="00CA50C7"/>
    <w:rsid w:val="00CA6070"/>
    <w:rsid w:val="00CB083F"/>
    <w:rsid w:val="00CB144D"/>
    <w:rsid w:val="00CB3428"/>
    <w:rsid w:val="00CB6181"/>
    <w:rsid w:val="00CB6E29"/>
    <w:rsid w:val="00CB79BA"/>
    <w:rsid w:val="00CB7D18"/>
    <w:rsid w:val="00CC1602"/>
    <w:rsid w:val="00CC19DF"/>
    <w:rsid w:val="00CC4FF0"/>
    <w:rsid w:val="00CC6438"/>
    <w:rsid w:val="00CC6C9A"/>
    <w:rsid w:val="00CD002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035"/>
    <w:rsid w:val="00CF34AA"/>
    <w:rsid w:val="00CF48DF"/>
    <w:rsid w:val="00CF6063"/>
    <w:rsid w:val="00CF7051"/>
    <w:rsid w:val="00CF7B7F"/>
    <w:rsid w:val="00CF7CDC"/>
    <w:rsid w:val="00D00217"/>
    <w:rsid w:val="00D0451B"/>
    <w:rsid w:val="00D0487B"/>
    <w:rsid w:val="00D061B3"/>
    <w:rsid w:val="00D06FFF"/>
    <w:rsid w:val="00D071AB"/>
    <w:rsid w:val="00D07BF4"/>
    <w:rsid w:val="00D1100B"/>
    <w:rsid w:val="00D11E2A"/>
    <w:rsid w:val="00D13F6F"/>
    <w:rsid w:val="00D15326"/>
    <w:rsid w:val="00D15A49"/>
    <w:rsid w:val="00D17849"/>
    <w:rsid w:val="00D20E8C"/>
    <w:rsid w:val="00D21065"/>
    <w:rsid w:val="00D235D4"/>
    <w:rsid w:val="00D24CD3"/>
    <w:rsid w:val="00D253D1"/>
    <w:rsid w:val="00D265E7"/>
    <w:rsid w:val="00D31516"/>
    <w:rsid w:val="00D4274D"/>
    <w:rsid w:val="00D42F89"/>
    <w:rsid w:val="00D45732"/>
    <w:rsid w:val="00D474F7"/>
    <w:rsid w:val="00D5027B"/>
    <w:rsid w:val="00D519F6"/>
    <w:rsid w:val="00D53CF2"/>
    <w:rsid w:val="00D5482A"/>
    <w:rsid w:val="00D55D0B"/>
    <w:rsid w:val="00D6157B"/>
    <w:rsid w:val="00D62654"/>
    <w:rsid w:val="00D66C78"/>
    <w:rsid w:val="00D67BA4"/>
    <w:rsid w:val="00D75587"/>
    <w:rsid w:val="00D8089E"/>
    <w:rsid w:val="00D87BFA"/>
    <w:rsid w:val="00D90124"/>
    <w:rsid w:val="00D90D28"/>
    <w:rsid w:val="00D916C6"/>
    <w:rsid w:val="00D91BE3"/>
    <w:rsid w:val="00D92EFA"/>
    <w:rsid w:val="00D958FF"/>
    <w:rsid w:val="00DA0D86"/>
    <w:rsid w:val="00DA2865"/>
    <w:rsid w:val="00DA4F63"/>
    <w:rsid w:val="00DA52BD"/>
    <w:rsid w:val="00DA7236"/>
    <w:rsid w:val="00DB0323"/>
    <w:rsid w:val="00DB3B70"/>
    <w:rsid w:val="00DB4995"/>
    <w:rsid w:val="00DB4D89"/>
    <w:rsid w:val="00DB6DC8"/>
    <w:rsid w:val="00DC4C84"/>
    <w:rsid w:val="00DC4E3A"/>
    <w:rsid w:val="00DC7E92"/>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1C86"/>
    <w:rsid w:val="00E02938"/>
    <w:rsid w:val="00E0450D"/>
    <w:rsid w:val="00E07E75"/>
    <w:rsid w:val="00E10F8A"/>
    <w:rsid w:val="00E1188E"/>
    <w:rsid w:val="00E11956"/>
    <w:rsid w:val="00E1200E"/>
    <w:rsid w:val="00E1407C"/>
    <w:rsid w:val="00E1422A"/>
    <w:rsid w:val="00E14B9F"/>
    <w:rsid w:val="00E16FBE"/>
    <w:rsid w:val="00E17DEE"/>
    <w:rsid w:val="00E20E47"/>
    <w:rsid w:val="00E22C2A"/>
    <w:rsid w:val="00E25DEF"/>
    <w:rsid w:val="00E25EBD"/>
    <w:rsid w:val="00E304BB"/>
    <w:rsid w:val="00E31825"/>
    <w:rsid w:val="00E357F7"/>
    <w:rsid w:val="00E35A6E"/>
    <w:rsid w:val="00E3606A"/>
    <w:rsid w:val="00E44C6B"/>
    <w:rsid w:val="00E45190"/>
    <w:rsid w:val="00E456A7"/>
    <w:rsid w:val="00E46114"/>
    <w:rsid w:val="00E470C8"/>
    <w:rsid w:val="00E538EB"/>
    <w:rsid w:val="00E5517E"/>
    <w:rsid w:val="00E5568F"/>
    <w:rsid w:val="00E56685"/>
    <w:rsid w:val="00E56BBA"/>
    <w:rsid w:val="00E578DA"/>
    <w:rsid w:val="00E64CB8"/>
    <w:rsid w:val="00E65A08"/>
    <w:rsid w:val="00E665B1"/>
    <w:rsid w:val="00E67558"/>
    <w:rsid w:val="00E70F12"/>
    <w:rsid w:val="00E71EA0"/>
    <w:rsid w:val="00E73D92"/>
    <w:rsid w:val="00E73FE0"/>
    <w:rsid w:val="00E75A45"/>
    <w:rsid w:val="00E772EB"/>
    <w:rsid w:val="00E81E3C"/>
    <w:rsid w:val="00E82378"/>
    <w:rsid w:val="00E82789"/>
    <w:rsid w:val="00E82E7F"/>
    <w:rsid w:val="00E84572"/>
    <w:rsid w:val="00E848B9"/>
    <w:rsid w:val="00E8580E"/>
    <w:rsid w:val="00E85F33"/>
    <w:rsid w:val="00E8648D"/>
    <w:rsid w:val="00E8740E"/>
    <w:rsid w:val="00E91867"/>
    <w:rsid w:val="00E92F1D"/>
    <w:rsid w:val="00E95383"/>
    <w:rsid w:val="00E96AB6"/>
    <w:rsid w:val="00E96BAB"/>
    <w:rsid w:val="00E96C8D"/>
    <w:rsid w:val="00E96F07"/>
    <w:rsid w:val="00E974ED"/>
    <w:rsid w:val="00EA06FF"/>
    <w:rsid w:val="00EA1DE4"/>
    <w:rsid w:val="00EA78EA"/>
    <w:rsid w:val="00EA7D32"/>
    <w:rsid w:val="00EB0D93"/>
    <w:rsid w:val="00EB396A"/>
    <w:rsid w:val="00EB46FB"/>
    <w:rsid w:val="00EB4CDB"/>
    <w:rsid w:val="00EB6D62"/>
    <w:rsid w:val="00ED1AFF"/>
    <w:rsid w:val="00ED2B6D"/>
    <w:rsid w:val="00ED77F3"/>
    <w:rsid w:val="00ED7D4D"/>
    <w:rsid w:val="00EE20ED"/>
    <w:rsid w:val="00EE2756"/>
    <w:rsid w:val="00EE521D"/>
    <w:rsid w:val="00EE772F"/>
    <w:rsid w:val="00EE778C"/>
    <w:rsid w:val="00EF0AF3"/>
    <w:rsid w:val="00EF4904"/>
    <w:rsid w:val="00EF53B5"/>
    <w:rsid w:val="00F01023"/>
    <w:rsid w:val="00F029E7"/>
    <w:rsid w:val="00F036AC"/>
    <w:rsid w:val="00F059E9"/>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13E"/>
    <w:rsid w:val="00F43242"/>
    <w:rsid w:val="00F44B88"/>
    <w:rsid w:val="00F46B63"/>
    <w:rsid w:val="00F50C1E"/>
    <w:rsid w:val="00F52237"/>
    <w:rsid w:val="00F61FE8"/>
    <w:rsid w:val="00F61FF6"/>
    <w:rsid w:val="00F67461"/>
    <w:rsid w:val="00F67F70"/>
    <w:rsid w:val="00F705D1"/>
    <w:rsid w:val="00F718A5"/>
    <w:rsid w:val="00F75802"/>
    <w:rsid w:val="00F7742A"/>
    <w:rsid w:val="00F815B9"/>
    <w:rsid w:val="00F82350"/>
    <w:rsid w:val="00F8291F"/>
    <w:rsid w:val="00F910C6"/>
    <w:rsid w:val="00F9124B"/>
    <w:rsid w:val="00F92142"/>
    <w:rsid w:val="00FA0AE1"/>
    <w:rsid w:val="00FA1FE5"/>
    <w:rsid w:val="00FA2600"/>
    <w:rsid w:val="00FA3096"/>
    <w:rsid w:val="00FA425F"/>
    <w:rsid w:val="00FA5B41"/>
    <w:rsid w:val="00FA75DF"/>
    <w:rsid w:val="00FC15E4"/>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7037B06E"/>
  <w15:chartTrackingRefBased/>
  <w15:docId w15:val="{B4448717-5D34-4059-8171-2AD1998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Block Text"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AB0280"/>
    <w:pPr>
      <w:spacing w:line="360" w:lineRule="auto"/>
    </w:pPr>
    <w:rPr>
      <w:rFonts w:ascii="Arial" w:eastAsiaTheme="minorHAnsi" w:hAnsi="Arial" w:cstheme="minorBidi"/>
      <w:szCs w:val="22"/>
      <w:lang w:eastAsia="en-US"/>
    </w:rPr>
  </w:style>
  <w:style w:type="paragraph" w:styleId="Heading1">
    <w:name w:val="heading 1"/>
    <w:next w:val="BodyText"/>
    <w:link w:val="Heading1Char"/>
    <w:qFormat/>
    <w:rsid w:val="000665C7"/>
    <w:pPr>
      <w:keepNext/>
      <w:spacing w:before="240" w:after="240"/>
      <w:outlineLvl w:val="0"/>
    </w:pPr>
    <w:rPr>
      <w:rFonts w:ascii="Arial" w:hAnsi="Arial"/>
      <w:bCs/>
      <w:color w:val="262626" w:themeColor="text1" w:themeTint="D9"/>
      <w:sz w:val="36"/>
      <w:szCs w:val="36"/>
    </w:rPr>
  </w:style>
  <w:style w:type="paragraph" w:styleId="Heading2">
    <w:name w:val="heading 2"/>
    <w:next w:val="BodyText"/>
    <w:link w:val="Heading2Char"/>
    <w:qFormat/>
    <w:rsid w:val="000665C7"/>
    <w:pPr>
      <w:keepNext/>
      <w:spacing w:before="120" w:after="120"/>
      <w:outlineLvl w:val="1"/>
    </w:pPr>
    <w:rPr>
      <w:rFonts w:ascii="Arial" w:hAnsi="Arial"/>
      <w:color w:val="262626" w:themeColor="text1" w:themeTint="D9"/>
      <w:sz w:val="32"/>
      <w:szCs w:val="24"/>
    </w:rPr>
  </w:style>
  <w:style w:type="paragraph" w:styleId="Heading3">
    <w:name w:val="heading 3"/>
    <w:next w:val="BodyText"/>
    <w:link w:val="Heading3Char"/>
    <w:qFormat/>
    <w:rsid w:val="000665C7"/>
    <w:pPr>
      <w:keepNext/>
      <w:spacing w:before="120" w:after="120"/>
      <w:outlineLvl w:val="2"/>
    </w:pPr>
    <w:rPr>
      <w:rFonts w:ascii="Arial" w:hAnsi="Arial"/>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B3ED3"/>
    <w:pPr>
      <w:spacing w:before="120" w:after="120" w:line="276" w:lineRule="auto"/>
    </w:pPr>
  </w:style>
  <w:style w:type="paragraph" w:styleId="BodyText2">
    <w:name w:val="Body Text 2"/>
    <w:basedOn w:val="BodyText"/>
    <w:semiHidden/>
    <w:rsid w:val="00AC7942"/>
  </w:style>
  <w:style w:type="paragraph" w:styleId="Header">
    <w:name w:val="header"/>
    <w:basedOn w:val="Normal"/>
    <w:link w:val="HeaderChar"/>
    <w:uiPriority w:val="99"/>
    <w:rsid w:val="00D53CF2"/>
    <w:pPr>
      <w:tabs>
        <w:tab w:val="center" w:pos="4320"/>
        <w:tab w:val="right" w:pos="8640"/>
      </w:tabs>
    </w:pPr>
  </w:style>
  <w:style w:type="paragraph" w:styleId="ListBullet">
    <w:name w:val="List Bullet"/>
    <w:qFormat/>
    <w:rsid w:val="00EA78EA"/>
    <w:pPr>
      <w:numPr>
        <w:numId w:val="16"/>
      </w:numPr>
      <w:spacing w:before="60" w:after="60" w:line="276" w:lineRule="auto"/>
    </w:pPr>
    <w:rPr>
      <w:rFonts w:ascii="Arial" w:hAnsi="Arial"/>
      <w:snapToGrid w:val="0"/>
      <w:sz w:val="22"/>
      <w:szCs w:val="24"/>
    </w:rPr>
  </w:style>
  <w:style w:type="table" w:styleId="TableGrid">
    <w:name w:val="Table Grid"/>
    <w:basedOn w:val="TableNormal"/>
    <w:uiPriority w:val="39"/>
    <w:rsid w:val="00FE126D"/>
    <w:rPr>
      <w:rFonts w:ascii="Arial" w:hAnsi="Arial"/>
    </w:rPr>
    <w:tblPr/>
    <w:trPr>
      <w:cantSplit/>
      <w:tblHeader/>
    </w:trPr>
  </w:style>
  <w:style w:type="paragraph" w:customStyle="1" w:styleId="ListBulletWhite">
    <w:name w:val="List Bullet White"/>
    <w:basedOn w:val="Normal"/>
    <w:rsid w:val="0039476A"/>
    <w:pPr>
      <w:numPr>
        <w:numId w:val="15"/>
      </w:numPr>
      <w:spacing w:before="60" w:after="60" w:line="276" w:lineRule="auto"/>
    </w:pPr>
    <w:rPr>
      <w:color w:val="FFFFFF"/>
    </w:rPr>
  </w:style>
  <w:style w:type="paragraph" w:customStyle="1" w:styleId="TableBullet">
    <w:name w:val="Table Bullet"/>
    <w:basedOn w:val="TableTextLeft"/>
    <w:rsid w:val="00EA78EA"/>
    <w:pPr>
      <w:numPr>
        <w:numId w:val="18"/>
      </w:numPr>
    </w:pPr>
  </w:style>
  <w:style w:type="paragraph" w:customStyle="1" w:styleId="TableTextLeft">
    <w:name w:val="Table Text Left"/>
    <w:basedOn w:val="Normal"/>
    <w:link w:val="TableTextLeftCharChar"/>
    <w:rsid w:val="00306064"/>
    <w:pPr>
      <w:spacing w:before="60" w:after="40"/>
    </w:pPr>
    <w:rPr>
      <w:rFonts w:eastAsia="MS Mincho"/>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rsid w:val="00304E21"/>
    <w:rPr>
      <w:color w:val="0000FF"/>
      <w:u w:val="single"/>
    </w:rPr>
  </w:style>
  <w:style w:type="numbering" w:styleId="111111">
    <w:name w:val="Outline List 2"/>
    <w:basedOn w:val="NoList"/>
    <w:semiHidden/>
    <w:rsid w:val="00931A24"/>
    <w:pPr>
      <w:numPr>
        <w:numId w:val="3"/>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17"/>
      </w:numPr>
    </w:pPr>
  </w:style>
  <w:style w:type="paragraph" w:customStyle="1" w:styleId="Blockquotation">
    <w:name w:val="Block quotation"/>
    <w:basedOn w:val="BodyText"/>
    <w:qFormat/>
    <w:rsid w:val="00E96F07"/>
    <w:pPr>
      <w:ind w:left="567" w:right="567"/>
      <w:jc w:val="both"/>
    </w:pPr>
    <w:rPr>
      <w:noProof/>
    </w:rPr>
  </w:style>
  <w:style w:type="paragraph" w:styleId="ListNumber">
    <w:name w:val="List Number"/>
    <w:aliases w:val="Numbered level 1"/>
    <w:basedOn w:val="Normal"/>
    <w:rsid w:val="00EA78EA"/>
    <w:pPr>
      <w:numPr>
        <w:ilvl w:val="5"/>
        <w:numId w:val="17"/>
      </w:numPr>
      <w:spacing w:before="60" w:after="60" w:line="276" w:lineRule="auto"/>
    </w:pPr>
    <w:rPr>
      <w:color w:val="000000"/>
    </w:rPr>
  </w:style>
  <w:style w:type="paragraph" w:styleId="Footer">
    <w:name w:val="footer"/>
    <w:link w:val="FooterChar"/>
    <w:uiPriority w:val="99"/>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rPr>
  </w:style>
  <w:style w:type="paragraph" w:styleId="BodyText3">
    <w:name w:val="Body Text 3"/>
    <w:basedOn w:val="BodyText"/>
    <w:semiHidden/>
    <w:rsid w:val="00AC7942"/>
    <w:rPr>
      <w:szCs w:val="16"/>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link w:val="ListParagraphChar"/>
    <w:uiPriority w:val="34"/>
    <w:qFormat/>
    <w:rsid w:val="00D15326"/>
    <w:pPr>
      <w:numPr>
        <w:numId w:val="14"/>
      </w:numPr>
    </w:pPr>
  </w:style>
  <w:style w:type="paragraph" w:customStyle="1" w:styleId="TableListNumber">
    <w:name w:val="Table List Number"/>
    <w:basedOn w:val="TableTextLeft"/>
    <w:rsid w:val="00EA78EA"/>
    <w:pPr>
      <w:numPr>
        <w:numId w:val="20"/>
      </w:numPr>
    </w:pPr>
  </w:style>
  <w:style w:type="paragraph" w:customStyle="1" w:styleId="TableListLetter">
    <w:name w:val="Table List Letter"/>
    <w:basedOn w:val="TableTextLeft"/>
    <w:rsid w:val="00EA78EA"/>
    <w:pPr>
      <w:numPr>
        <w:numId w:val="19"/>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4"/>
      </w:numPr>
    </w:pPr>
  </w:style>
  <w:style w:type="numbering" w:styleId="ArticleSection">
    <w:name w:val="Outline List 3"/>
    <w:basedOn w:val="NoList"/>
    <w:semiHidden/>
    <w:rsid w:val="00931A24"/>
    <w:pPr>
      <w:numPr>
        <w:numId w:val="5"/>
      </w:numPr>
    </w:pPr>
  </w:style>
  <w:style w:type="paragraph" w:styleId="BlockText">
    <w:name w:val="Block Text"/>
    <w:basedOn w:val="Normal"/>
    <w:uiPriority w:val="99"/>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6"/>
      </w:numPr>
    </w:pPr>
  </w:style>
  <w:style w:type="paragraph" w:styleId="ListBullet3">
    <w:name w:val="List Bullet 3"/>
    <w:basedOn w:val="Normal"/>
    <w:semiHidden/>
    <w:rsid w:val="00931A24"/>
    <w:pPr>
      <w:numPr>
        <w:numId w:val="7"/>
      </w:numPr>
    </w:pPr>
  </w:style>
  <w:style w:type="paragraph" w:styleId="ListBullet4">
    <w:name w:val="List Bullet 4"/>
    <w:basedOn w:val="Normal"/>
    <w:semiHidden/>
    <w:rsid w:val="00931A24"/>
    <w:pPr>
      <w:numPr>
        <w:numId w:val="8"/>
      </w:numPr>
    </w:pPr>
  </w:style>
  <w:style w:type="paragraph" w:styleId="ListBullet5">
    <w:name w:val="List Bullet 5"/>
    <w:basedOn w:val="Normal"/>
    <w:semiHidden/>
    <w:rsid w:val="00931A24"/>
    <w:pPr>
      <w:numPr>
        <w:numId w:val="9"/>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0"/>
      </w:numPr>
    </w:pPr>
  </w:style>
  <w:style w:type="paragraph" w:styleId="ListNumber3">
    <w:name w:val="List Number 3"/>
    <w:basedOn w:val="Normal"/>
    <w:semiHidden/>
    <w:rsid w:val="00931A24"/>
    <w:pPr>
      <w:numPr>
        <w:numId w:val="11"/>
      </w:numPr>
    </w:pPr>
  </w:style>
  <w:style w:type="paragraph" w:styleId="ListNumber4">
    <w:name w:val="List Number 4"/>
    <w:basedOn w:val="Normal"/>
    <w:semiHidden/>
    <w:rsid w:val="00931A24"/>
    <w:pPr>
      <w:numPr>
        <w:numId w:val="12"/>
      </w:numPr>
    </w:pPr>
  </w:style>
  <w:style w:type="paragraph" w:styleId="ListNumber5">
    <w:name w:val="List Number 5"/>
    <w:basedOn w:val="Normal"/>
    <w:semiHidden/>
    <w:rsid w:val="00931A24"/>
    <w:pPr>
      <w:numPr>
        <w:numId w:val="13"/>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17"/>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17"/>
      </w:numPr>
    </w:pPr>
  </w:style>
  <w:style w:type="paragraph" w:customStyle="1" w:styleId="TableRef">
    <w:name w:val="Table Ref"/>
    <w:basedOn w:val="Normal"/>
    <w:next w:val="BodyText"/>
    <w:rsid w:val="0039476A"/>
    <w:pPr>
      <w:numPr>
        <w:ilvl w:val="4"/>
        <w:numId w:val="17"/>
      </w:numPr>
      <w:spacing w:before="120" w:after="120"/>
    </w:pPr>
    <w:rPr>
      <w:b/>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0665C7"/>
    <w:rPr>
      <w:rFonts w:ascii="Arial" w:hAnsi="Arial"/>
      <w:bCs/>
      <w:color w:val="262626" w:themeColor="text1" w:themeTint="D9"/>
      <w:sz w:val="36"/>
      <w:szCs w:val="36"/>
    </w:rPr>
  </w:style>
  <w:style w:type="character" w:customStyle="1" w:styleId="Heading2Char">
    <w:name w:val="Heading 2 Char"/>
    <w:basedOn w:val="DefaultParagraphFont"/>
    <w:link w:val="Heading2"/>
    <w:locked/>
    <w:rsid w:val="000665C7"/>
    <w:rPr>
      <w:rFonts w:ascii="Arial" w:hAnsi="Arial"/>
      <w:color w:val="262626" w:themeColor="text1" w:themeTint="D9"/>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0665C7"/>
    <w:rPr>
      <w:rFonts w:ascii="Arial" w:hAnsi="Arial"/>
      <w:bCs/>
      <w:color w:val="262626" w:themeColor="text1" w:themeTint="D9"/>
      <w:sz w:val="28"/>
      <w:szCs w:val="24"/>
    </w:rPr>
  </w:style>
  <w:style w:type="character" w:customStyle="1" w:styleId="BodyTextChar">
    <w:name w:val="Body Text Char"/>
    <w:basedOn w:val="DefaultParagraphFont"/>
    <w:link w:val="BodyText"/>
    <w:uiPriority w:val="99"/>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paragraph" w:customStyle="1" w:styleId="Default">
    <w:name w:val="Default"/>
    <w:rsid w:val="00CB3428"/>
    <w:pPr>
      <w:autoSpaceDE w:val="0"/>
      <w:autoSpaceDN w:val="0"/>
      <w:adjustRightInd w:val="0"/>
    </w:pPr>
    <w:rPr>
      <w:rFonts w:ascii="Arial" w:eastAsia="Calibri" w:hAnsi="Arial" w:cs="Arial"/>
      <w:color w:val="000000"/>
      <w:sz w:val="24"/>
      <w:szCs w:val="24"/>
      <w:lang w:eastAsia="en-US"/>
    </w:rPr>
  </w:style>
  <w:style w:type="character" w:customStyle="1" w:styleId="ListParagraphChar">
    <w:name w:val="List Paragraph Char"/>
    <w:link w:val="ListParagraph"/>
    <w:uiPriority w:val="34"/>
    <w:rsid w:val="00AB0280"/>
    <w:rPr>
      <w:rFonts w:ascii="Arial" w:eastAsiaTheme="minorHAnsi" w:hAnsi="Arial" w:cstheme="minorBidi"/>
      <w:szCs w:val="22"/>
      <w:lang w:eastAsia="en-US"/>
    </w:rPr>
  </w:style>
  <w:style w:type="paragraph" w:customStyle="1" w:styleId="paragraph">
    <w:name w:val="paragraph"/>
    <w:basedOn w:val="Normal"/>
    <w:uiPriority w:val="99"/>
    <w:rsid w:val="00AB0280"/>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AB0280"/>
  </w:style>
  <w:style w:type="character" w:customStyle="1" w:styleId="eop">
    <w:name w:val="eop"/>
    <w:basedOn w:val="DefaultParagraphFont"/>
    <w:rsid w:val="00AB0280"/>
  </w:style>
  <w:style w:type="character" w:customStyle="1" w:styleId="FooterChar">
    <w:name w:val="Footer Char"/>
    <w:basedOn w:val="DefaultParagraphFont"/>
    <w:link w:val="Footer"/>
    <w:uiPriority w:val="99"/>
    <w:rsid w:val="001C1C06"/>
    <w:rPr>
      <w:rFonts w:ascii="Arial" w:hAnsi="Arial"/>
      <w:b/>
      <w:color w:val="635D63"/>
      <w:sz w:val="18"/>
      <w:szCs w:val="18"/>
    </w:rPr>
  </w:style>
  <w:style w:type="character" w:styleId="UnresolvedMention">
    <w:name w:val="Unresolved Mention"/>
    <w:basedOn w:val="DefaultParagraphFont"/>
    <w:uiPriority w:val="99"/>
    <w:semiHidden/>
    <w:unhideWhenUsed/>
    <w:rsid w:val="00E456A7"/>
    <w:rPr>
      <w:color w:val="605E5C"/>
      <w:shd w:val="clear" w:color="auto" w:fill="E1DFDD"/>
    </w:rPr>
  </w:style>
  <w:style w:type="character" w:styleId="PlaceholderText">
    <w:name w:val="Placeholder Text"/>
    <w:basedOn w:val="DefaultParagraphFont"/>
    <w:uiPriority w:val="99"/>
    <w:semiHidden/>
    <w:rsid w:val="008351FF"/>
    <w:rPr>
      <w:color w:val="808080"/>
    </w:rPr>
  </w:style>
  <w:style w:type="paragraph" w:styleId="Revision">
    <w:name w:val="Revision"/>
    <w:hidden/>
    <w:uiPriority w:val="99"/>
    <w:semiHidden/>
    <w:rsid w:val="007573B4"/>
    <w:rPr>
      <w:rFonts w:ascii="Arial" w:eastAsiaTheme="minorHAnsi" w:hAnsi="Arial" w:cstheme="minorBidi"/>
      <w:szCs w:val="22"/>
      <w:lang w:eastAsia="en-US"/>
    </w:rPr>
  </w:style>
  <w:style w:type="character" w:styleId="CommentReference">
    <w:name w:val="annotation reference"/>
    <w:basedOn w:val="DefaultParagraphFont"/>
    <w:rsid w:val="007573B4"/>
    <w:rPr>
      <w:sz w:val="16"/>
      <w:szCs w:val="16"/>
    </w:rPr>
  </w:style>
  <w:style w:type="paragraph" w:styleId="CommentText">
    <w:name w:val="annotation text"/>
    <w:basedOn w:val="Normal"/>
    <w:link w:val="CommentTextChar"/>
    <w:rsid w:val="007573B4"/>
    <w:pPr>
      <w:spacing w:line="240" w:lineRule="auto"/>
    </w:pPr>
    <w:rPr>
      <w:szCs w:val="20"/>
    </w:rPr>
  </w:style>
  <w:style w:type="character" w:customStyle="1" w:styleId="CommentTextChar">
    <w:name w:val="Comment Text Char"/>
    <w:basedOn w:val="DefaultParagraphFont"/>
    <w:link w:val="CommentText"/>
    <w:rsid w:val="007573B4"/>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7573B4"/>
    <w:rPr>
      <w:b/>
      <w:bCs/>
    </w:rPr>
  </w:style>
  <w:style w:type="character" w:customStyle="1" w:styleId="CommentSubjectChar">
    <w:name w:val="Comment Subject Char"/>
    <w:basedOn w:val="CommentTextChar"/>
    <w:link w:val="CommentSubject"/>
    <w:semiHidden/>
    <w:rsid w:val="007573B4"/>
    <w:rPr>
      <w:rFonts w:ascii="Arial" w:eastAsiaTheme="minorHAnsi" w:hAnsi="Arial" w:cstheme="minorBidi"/>
      <w:b/>
      <w:bCs/>
      <w:lang w:eastAsia="en-US"/>
    </w:rPr>
  </w:style>
  <w:style w:type="character" w:customStyle="1" w:styleId="HeaderChar">
    <w:name w:val="Header Char"/>
    <w:link w:val="Header"/>
    <w:uiPriority w:val="99"/>
    <w:rsid w:val="00231E39"/>
    <w:rPr>
      <w:rFonts w:ascii="Arial" w:eastAsiaTheme="minorHAnsi" w:hAnsi="Arial" w:cstheme="minorBidi"/>
      <w:szCs w:val="22"/>
      <w:lang w:eastAsia="en-US"/>
    </w:rPr>
  </w:style>
  <w:style w:type="paragraph" w:customStyle="1" w:styleId="H2">
    <w:name w:val="H2"/>
    <w:basedOn w:val="Normal"/>
    <w:qFormat/>
    <w:rsid w:val="00231E39"/>
    <w:pPr>
      <w:widowControl w:val="0"/>
      <w:autoSpaceDE w:val="0"/>
      <w:autoSpaceDN w:val="0"/>
      <w:adjustRightInd w:val="0"/>
      <w:spacing w:after="240" w:line="288" w:lineRule="auto"/>
      <w:ind w:right="-312"/>
    </w:pPr>
    <w:rPr>
      <w:rFonts w:eastAsia="Times New Roman" w:cs="Arial"/>
      <w:b/>
      <w:color w:val="1F497D"/>
      <w:sz w:val="44"/>
      <w:szCs w:val="44"/>
      <w:lang w:eastAsia="en-AU"/>
    </w:rPr>
  </w:style>
  <w:style w:type="paragraph" w:customStyle="1" w:styleId="ASHeading2">
    <w:name w:val="A&amp;S Heading 2"/>
    <w:basedOn w:val="Normal"/>
    <w:autoRedefine/>
    <w:rsid w:val="00231E39"/>
    <w:pPr>
      <w:suppressAutoHyphens/>
      <w:spacing w:after="120" w:line="240" w:lineRule="auto"/>
    </w:pPr>
    <w:rPr>
      <w:rFonts w:eastAsia="Times New Roman" w:cs="Arial"/>
      <w:sz w:val="22"/>
      <w:lang w:eastAsia="en-AU"/>
    </w:rPr>
  </w:style>
  <w:style w:type="paragraph" w:customStyle="1" w:styleId="xmsonormal">
    <w:name w:val="x_msonormal"/>
    <w:basedOn w:val="Normal"/>
    <w:rsid w:val="000C70D0"/>
    <w:pPr>
      <w:spacing w:line="240" w:lineRule="auto"/>
    </w:pPr>
    <w:rPr>
      <w:rFonts w:ascii="Calibri" w:hAnsi="Calibri" w:cs="Calibri"/>
      <w:sz w:val="22"/>
      <w:lang w:eastAsia="en-AU"/>
    </w:rPr>
  </w:style>
  <w:style w:type="paragraph" w:styleId="NoSpacing">
    <w:name w:val="No Spacing"/>
    <w:uiPriority w:val="1"/>
    <w:qFormat/>
    <w:rsid w:val="004E6DAF"/>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232084067">
      <w:bodyDiv w:val="1"/>
      <w:marLeft w:val="0"/>
      <w:marRight w:val="0"/>
      <w:marTop w:val="0"/>
      <w:marBottom w:val="0"/>
      <w:divBdr>
        <w:top w:val="none" w:sz="0" w:space="0" w:color="auto"/>
        <w:left w:val="none" w:sz="0" w:space="0" w:color="auto"/>
        <w:bottom w:val="none" w:sz="0" w:space="0" w:color="auto"/>
        <w:right w:val="none" w:sz="0" w:space="0" w:color="auto"/>
      </w:divBdr>
    </w:div>
    <w:div w:id="576520721">
      <w:bodyDiv w:val="1"/>
      <w:marLeft w:val="0"/>
      <w:marRight w:val="0"/>
      <w:marTop w:val="0"/>
      <w:marBottom w:val="0"/>
      <w:divBdr>
        <w:top w:val="none" w:sz="0" w:space="0" w:color="auto"/>
        <w:left w:val="none" w:sz="0" w:space="0" w:color="auto"/>
        <w:bottom w:val="none" w:sz="0" w:space="0" w:color="auto"/>
        <w:right w:val="none" w:sz="0" w:space="0" w:color="auto"/>
      </w:divBdr>
    </w:div>
    <w:div w:id="898906524">
      <w:bodyDiv w:val="1"/>
      <w:marLeft w:val="0"/>
      <w:marRight w:val="0"/>
      <w:marTop w:val="0"/>
      <w:marBottom w:val="0"/>
      <w:divBdr>
        <w:top w:val="none" w:sz="0" w:space="0" w:color="auto"/>
        <w:left w:val="none" w:sz="0" w:space="0" w:color="auto"/>
        <w:bottom w:val="none" w:sz="0" w:space="0" w:color="auto"/>
        <w:right w:val="none" w:sz="0" w:space="0" w:color="auto"/>
      </w:divBdr>
    </w:div>
    <w:div w:id="1428817213">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hyperlink" Target="http://www.bluecard.qld.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svg"/><Relationship Id="rId34" Type="http://schemas.openxmlformats.org/officeDocument/2006/relationships/hyperlink" Target="http://www.smartjobs.qld.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hyperlink" Target="https://www.legislation.qld.gov.au/view/html/inforce/current/act-2003-027" TargetMode="External"/><Relationship Id="rId33" Type="http://schemas.openxmlformats.org/officeDocument/2006/relationships/hyperlink" Target="http://www.smartjobs.qld.gov.a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legislation.qld.gov.au/view/html/asmade/act-2022-0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orgov.qld.gov.au/working-in-the-public-service/leadership-and-learning-hub/build-capability/capability-frameworks-and-strategies/leadership-competencies-for-queensland" TargetMode="External"/><Relationship Id="rId32" Type="http://schemas.openxmlformats.org/officeDocument/2006/relationships/hyperlink" Target="https://www.qld.gov.au/jobs/finding/pages/resume.html"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hyperlink" Target="http://www.desbt.qld.gov.au"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svg"/><Relationship Id="rId31" Type="http://schemas.openxmlformats.org/officeDocument/2006/relationships/hyperlink" Target="https://www.qirc.qld.gov.au/sites/default/files/2021_cb14.pdf?v=162252284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cyjma.qld.gov.au/youth-justice" TargetMode="External"/><Relationship Id="rId30" Type="http://schemas.openxmlformats.org/officeDocument/2006/relationships/hyperlink" Target="https://www.qirc.qld.gov.au/sites/default/files/qld_public_service_010921.pdf?v=1630534710"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9442CB2A648258C59938660ECA0B0"/>
        <w:category>
          <w:name w:val="General"/>
          <w:gallery w:val="placeholder"/>
        </w:category>
        <w:types>
          <w:type w:val="bbPlcHdr"/>
        </w:types>
        <w:behaviors>
          <w:behavior w:val="content"/>
        </w:behaviors>
        <w:guid w:val="{5245969A-6FF4-471D-8948-A08220F4A3FA}"/>
      </w:docPartPr>
      <w:docPartBody>
        <w:p w:rsidR="007D297A" w:rsidRDefault="00012DAC" w:rsidP="00012DAC">
          <w:pPr>
            <w:pStyle w:val="3149442CB2A648258C59938660ECA0B0"/>
          </w:pPr>
          <w:r>
            <w:rPr>
              <w:rStyle w:val="PlaceholderText"/>
            </w:rPr>
            <w:t>driver’s licence, backhoe licence or firearms licence etc</w:t>
          </w:r>
        </w:p>
      </w:docPartBody>
    </w:docPart>
    <w:docPart>
      <w:docPartPr>
        <w:name w:val="12183D1DC3364B6D900064DE49FDA268"/>
        <w:category>
          <w:name w:val="General"/>
          <w:gallery w:val="placeholder"/>
        </w:category>
        <w:types>
          <w:type w:val="bbPlcHdr"/>
        </w:types>
        <w:behaviors>
          <w:behavior w:val="content"/>
        </w:behaviors>
        <w:guid w:val="{329C130D-D49A-4DBF-8D26-201AE2965260}"/>
      </w:docPartPr>
      <w:docPartBody>
        <w:p w:rsidR="003B2926" w:rsidRDefault="00B564F4" w:rsidP="00B564F4">
          <w:pPr>
            <w:pStyle w:val="12183D1DC3364B6D900064DE49FDA2681"/>
          </w:pPr>
          <w:r w:rsidRPr="00E56685">
            <w:rPr>
              <w:rStyle w:val="PlaceholderText"/>
              <w:rFonts w:cs="Arial"/>
            </w:rPr>
            <w:t>Choose position type.</w:t>
          </w:r>
        </w:p>
      </w:docPartBody>
    </w:docPart>
    <w:docPart>
      <w:docPartPr>
        <w:name w:val="BB7E141E3AB94A4B819C8093B75F1491"/>
        <w:category>
          <w:name w:val="General"/>
          <w:gallery w:val="placeholder"/>
        </w:category>
        <w:types>
          <w:type w:val="bbPlcHdr"/>
        </w:types>
        <w:behaviors>
          <w:behavior w:val="content"/>
        </w:behaviors>
        <w:guid w:val="{01239FF3-8BAB-4EC7-9FA5-BD029F6C7869}"/>
      </w:docPartPr>
      <w:docPartBody>
        <w:p w:rsidR="00540CAA" w:rsidRDefault="00B564F4" w:rsidP="00B564F4">
          <w:pPr>
            <w:pStyle w:val="BB7E141E3AB94A4B819C8093B75F14911"/>
          </w:pPr>
          <w:r w:rsidRPr="00E56685">
            <w:rPr>
              <w:rStyle w:val="PlaceholderText"/>
              <w:rFonts w:cs="Arial"/>
            </w:rPr>
            <w:t>Choose position status.</w:t>
          </w:r>
        </w:p>
      </w:docPartBody>
    </w:docPart>
    <w:docPart>
      <w:docPartPr>
        <w:name w:val="AFB6E36B72134D31B10D9ED6B7DC6C66"/>
        <w:category>
          <w:name w:val="General"/>
          <w:gallery w:val="placeholder"/>
        </w:category>
        <w:types>
          <w:type w:val="bbPlcHdr"/>
        </w:types>
        <w:behaviors>
          <w:behavior w:val="content"/>
        </w:behaviors>
        <w:guid w:val="{083E09CF-92F6-4396-8B88-E4DD3B727113}"/>
      </w:docPartPr>
      <w:docPartBody>
        <w:p w:rsidR="00540CAA" w:rsidRDefault="00B564F4" w:rsidP="00B564F4">
          <w:pPr>
            <w:pStyle w:val="AFB6E36B72134D31B10D9ED6B7DC6C661"/>
          </w:pPr>
          <w:r>
            <w:rPr>
              <w:rStyle w:val="PlaceholderText"/>
            </w:rPr>
            <w:t>QSS to populate JAR</w:t>
          </w:r>
        </w:p>
      </w:docPartBody>
    </w:docPart>
    <w:docPart>
      <w:docPartPr>
        <w:name w:val="8D71553DD2AB4383A6DCB72CEC097367"/>
        <w:category>
          <w:name w:val="General"/>
          <w:gallery w:val="placeholder"/>
        </w:category>
        <w:types>
          <w:type w:val="bbPlcHdr"/>
        </w:types>
        <w:behaviors>
          <w:behavior w:val="content"/>
        </w:behaviors>
        <w:guid w:val="{18A13FEC-3AF7-42FF-820F-6D6E2A06368A}"/>
      </w:docPartPr>
      <w:docPartBody>
        <w:p w:rsidR="00540CAA" w:rsidRDefault="00B564F4" w:rsidP="00B564F4">
          <w:pPr>
            <w:pStyle w:val="8D71553DD2AB4383A6DCB72CEC0973671"/>
          </w:pPr>
          <w:r>
            <w:rPr>
              <w:rStyle w:val="PlaceholderText"/>
            </w:rPr>
            <w:t>QSS to populate - c</w:t>
          </w:r>
          <w:r w:rsidRPr="00705498">
            <w:rPr>
              <w:rStyle w:val="PlaceholderText"/>
            </w:rPr>
            <w:t>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AC"/>
    <w:rsid w:val="00012DAC"/>
    <w:rsid w:val="000364CC"/>
    <w:rsid w:val="00077DC4"/>
    <w:rsid w:val="00131EED"/>
    <w:rsid w:val="003733A5"/>
    <w:rsid w:val="003B2926"/>
    <w:rsid w:val="00400F70"/>
    <w:rsid w:val="00420AA1"/>
    <w:rsid w:val="0050306D"/>
    <w:rsid w:val="00540CAA"/>
    <w:rsid w:val="005631DF"/>
    <w:rsid w:val="007D297A"/>
    <w:rsid w:val="00837FB2"/>
    <w:rsid w:val="00877C34"/>
    <w:rsid w:val="00A67F3F"/>
    <w:rsid w:val="00A707A8"/>
    <w:rsid w:val="00A9179A"/>
    <w:rsid w:val="00AA1C97"/>
    <w:rsid w:val="00B10B4A"/>
    <w:rsid w:val="00B564F4"/>
    <w:rsid w:val="00BC30B4"/>
    <w:rsid w:val="00D70039"/>
    <w:rsid w:val="00DE3E0E"/>
    <w:rsid w:val="00E07EFE"/>
    <w:rsid w:val="00EC2FEE"/>
    <w:rsid w:val="00EE3196"/>
    <w:rsid w:val="00F20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EFE"/>
    <w:rPr>
      <w:color w:val="808080"/>
    </w:rPr>
  </w:style>
  <w:style w:type="paragraph" w:customStyle="1" w:styleId="3149442CB2A648258C59938660ECA0B0">
    <w:name w:val="3149442CB2A648258C59938660ECA0B0"/>
    <w:rsid w:val="00012DAC"/>
  </w:style>
  <w:style w:type="paragraph" w:customStyle="1" w:styleId="BB7E141E3AB94A4B819C8093B75F14911">
    <w:name w:val="BB7E141E3AB94A4B819C8093B75F14911"/>
    <w:rsid w:val="00B564F4"/>
    <w:pPr>
      <w:spacing w:before="120" w:after="120" w:line="276" w:lineRule="auto"/>
    </w:pPr>
    <w:rPr>
      <w:rFonts w:ascii="Arial" w:eastAsiaTheme="minorHAnsi" w:hAnsi="Arial"/>
      <w:sz w:val="20"/>
      <w:lang w:eastAsia="en-US"/>
    </w:rPr>
  </w:style>
  <w:style w:type="paragraph" w:customStyle="1" w:styleId="12183D1DC3364B6D900064DE49FDA2681">
    <w:name w:val="12183D1DC3364B6D900064DE49FDA2681"/>
    <w:rsid w:val="00B564F4"/>
    <w:pPr>
      <w:spacing w:before="120" w:after="120" w:line="276" w:lineRule="auto"/>
    </w:pPr>
    <w:rPr>
      <w:rFonts w:ascii="Arial" w:eastAsiaTheme="minorHAnsi" w:hAnsi="Arial"/>
      <w:sz w:val="20"/>
      <w:lang w:eastAsia="en-US"/>
    </w:rPr>
  </w:style>
  <w:style w:type="paragraph" w:customStyle="1" w:styleId="AFB6E36B72134D31B10D9ED6B7DC6C661">
    <w:name w:val="AFB6E36B72134D31B10D9ED6B7DC6C661"/>
    <w:rsid w:val="00B564F4"/>
    <w:pPr>
      <w:spacing w:before="120" w:after="120" w:line="276" w:lineRule="auto"/>
    </w:pPr>
    <w:rPr>
      <w:rFonts w:ascii="Arial" w:eastAsiaTheme="minorHAnsi" w:hAnsi="Arial"/>
      <w:sz w:val="20"/>
      <w:lang w:eastAsia="en-US"/>
    </w:rPr>
  </w:style>
  <w:style w:type="paragraph" w:customStyle="1" w:styleId="8D71553DD2AB4383A6DCB72CEC0973671">
    <w:name w:val="8D71553DD2AB4383A6DCB72CEC0973671"/>
    <w:rsid w:val="00B564F4"/>
    <w:pPr>
      <w:spacing w:before="120" w:after="12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NER3HZ3QZUNC-1062068176-201</_dlc_DocId>
    <_dlc_DocIdUrl xmlns="dbefc7fa-1a1d-4432-8b48-0661d01a2bf9">
      <Url>https://dsitiaqld.sharepoint.com/sites/DESBT/corporate/working-here/recruitment-selection/_layouts/15/DocIdRedir.aspx?ID=NER3HZ3QZUNC-1062068176-201</Url>
      <Description>NER3HZ3QZUNC-1062068176-201</Description>
    </_dlc_DocIdUrl>
    <TaxCatchAll xmlns="dbefc7fa-1a1d-4432-8b48-0661d01a2bf9" xsi:nil="true"/>
    <lcf76f155ced4ddcb4097134ff3c332f xmlns="4946f326-cc9b-40e1-a395-f317fcf3b91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D93B7F7E4334B488F6DEEA1B084BC0D" ma:contentTypeVersion="277" ma:contentTypeDescription="Create a new document." ma:contentTypeScope="" ma:versionID="79e41bbf97c74ab2127beb17106ab243">
  <xsd:schema xmlns:xsd="http://www.w3.org/2001/XMLSchema" xmlns:xs="http://www.w3.org/2001/XMLSchema" xmlns:p="http://schemas.microsoft.com/office/2006/metadata/properties" xmlns:ns2="dbefc7fa-1a1d-4432-8b48-0661d01a2bf9" xmlns:ns3="4946f326-cc9b-40e1-a395-f317fcf3b91f" targetNamespace="http://schemas.microsoft.com/office/2006/metadata/properties" ma:root="true" ma:fieldsID="51083b5bcd1bf97c7bd7edf9e50daeb6" ns2:_="" ns3:_="">
    <xsd:import namespace="dbefc7fa-1a1d-4432-8b48-0661d01a2bf9"/>
    <xsd:import namespace="4946f326-cc9b-40e1-a395-f317fcf3b9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46f326-cc9b-40e1-a395-f317fcf3b9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customXml/itemProps2.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3.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 ds:uri="4946f326-cc9b-40e1-a395-f317fcf3b91f"/>
  </ds:schemaRefs>
</ds:datastoreItem>
</file>

<file path=customXml/itemProps4.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5.xml><?xml version="1.0" encoding="utf-8"?>
<ds:datastoreItem xmlns:ds="http://schemas.openxmlformats.org/officeDocument/2006/customXml" ds:itemID="{0681DC73-FC79-4004-BA5F-0AF6038F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4946f326-cc9b-40e1-a395-f317fcf3b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12882</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A4 Document Template</vt:lpstr>
    </vt:vector>
  </TitlesOfParts>
  <Manager/>
  <Company>Department of Employment, Small Business and Training</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Document Template</dc:title>
  <dc:subject/>
  <dc:creator>Sharon Bellingham</dc:creator>
  <cp:keywords/>
  <dc:description/>
  <cp:lastModifiedBy>Janice Falla</cp:lastModifiedBy>
  <cp:revision>2</cp:revision>
  <cp:lastPrinted>2022-10-17T04:13:00Z</cp:lastPrinted>
  <dcterms:created xsi:type="dcterms:W3CDTF">2023-08-24T00:51:00Z</dcterms:created>
  <dcterms:modified xsi:type="dcterms:W3CDTF">2023-08-24T00:51:00Z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0x0101003D93B7F7E4334B488F6DEEA1B084BC0D</vt:lpwstr>
  </property>
  <property fmtid="{D5CDD505-2E9C-101B-9397-08002B2CF9AE}" pid="3" name="_dlc_DocIdItemGuid">
    <vt:lpwstr>cdfe7ce2-b5c8-43bd-9ea5-ca05e3b35c42</vt:lpwstr>
  </property>
  <property fmtid="{D5CDD505-2E9C-101B-9397-08002B2CF9AE}" pid="4" name="GrammarlyDocumentId">
    <vt:lpwstr>3a4ff54d0f9f8a046950b26f9f2aa766687a458709858473259c63e980b88f5b</vt:lpwstr>
  </property>
  <property fmtid="{D5CDD505-2E9C-101B-9397-08002B2CF9AE}" pid="5" name="MediaServiceImageTags">
    <vt:lpwstr/>
  </property>
</Properties>
</file>