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9FA5" w14:textId="7BA5FE06" w:rsidR="00592D77" w:rsidRPr="005F5A77" w:rsidRDefault="00F34829" w:rsidP="000C675F">
      <w:pPr>
        <w:pStyle w:val="Title"/>
        <w:framePr w:h="930" w:hRule="exact" w:wrap="around" w:y="-214"/>
        <w:rPr>
          <w:sz w:val="56"/>
          <w:szCs w:val="56"/>
        </w:rPr>
      </w:pPr>
      <w:r w:rsidRPr="005F5A77">
        <w:rPr>
          <w:sz w:val="56"/>
          <w:szCs w:val="56"/>
        </w:rPr>
        <w:t xml:space="preserve">Role description for </w:t>
      </w:r>
      <w:r w:rsidR="00105017" w:rsidRPr="005F5A77">
        <w:rPr>
          <w:sz w:val="56"/>
          <w:szCs w:val="56"/>
        </w:rPr>
        <w:t>Driving Examiner</w:t>
      </w:r>
    </w:p>
    <w:tbl>
      <w:tblPr>
        <w:tblW w:w="4951" w:type="pct"/>
        <w:tblInd w:w="108" w:type="dxa"/>
        <w:tblBorders>
          <w:bottom w:val="single" w:sz="4" w:space="0" w:color="003C69"/>
          <w:insideH w:val="single" w:sz="4" w:space="0" w:color="003C69"/>
          <w:insideV w:val="single" w:sz="4" w:space="0" w:color="FFFFFF"/>
        </w:tblBorders>
        <w:tblLook w:val="0620" w:firstRow="1" w:lastRow="0" w:firstColumn="0" w:lastColumn="0" w:noHBand="1" w:noVBand="1"/>
      </w:tblPr>
      <w:tblGrid>
        <w:gridCol w:w="1452"/>
        <w:gridCol w:w="2119"/>
        <w:gridCol w:w="1775"/>
        <w:gridCol w:w="1775"/>
        <w:gridCol w:w="1777"/>
        <w:gridCol w:w="1768"/>
      </w:tblGrid>
      <w:tr w:rsidR="00F34829" w:rsidRPr="00DF7B9E" w14:paraId="74B79FA8" w14:textId="77777777" w:rsidTr="00DF7B9E">
        <w:trPr>
          <w:cantSplit/>
        </w:trPr>
        <w:tc>
          <w:tcPr>
            <w:tcW w:w="10666" w:type="dxa"/>
            <w:gridSpan w:val="6"/>
            <w:tcBorders>
              <w:bottom w:val="single" w:sz="4" w:space="0" w:color="003C69"/>
            </w:tcBorders>
            <w:shd w:val="clear" w:color="auto" w:fill="003C69"/>
          </w:tcPr>
          <w:p w14:paraId="74B79FA7" w14:textId="77777777" w:rsidR="00F34829" w:rsidRPr="00DF7B9E" w:rsidRDefault="00F34829" w:rsidP="003E0D7E">
            <w:pPr>
              <w:pStyle w:val="TableHeading"/>
            </w:pPr>
          </w:p>
        </w:tc>
      </w:tr>
      <w:tr w:rsidR="00147C06" w:rsidRPr="00DF7B9E" w14:paraId="74B79FAF" w14:textId="77777777" w:rsidTr="005F5A77">
        <w:trPr>
          <w:cantSplit/>
        </w:trPr>
        <w:tc>
          <w:tcPr>
            <w:tcW w:w="1452" w:type="dxa"/>
            <w:tcBorders>
              <w:top w:val="single" w:sz="4" w:space="0" w:color="003C69"/>
              <w:left w:val="single" w:sz="4" w:space="0" w:color="003C69"/>
              <w:right w:val="single" w:sz="4" w:space="0" w:color="003C69"/>
            </w:tcBorders>
            <w:shd w:val="clear" w:color="auto" w:fill="auto"/>
          </w:tcPr>
          <w:p w14:paraId="74B79FA9" w14:textId="77777777" w:rsidR="00F34829" w:rsidRPr="005F5A77" w:rsidRDefault="00F34829" w:rsidP="00F34829">
            <w:pPr>
              <w:pStyle w:val="TableText"/>
              <w:rPr>
                <w:b/>
                <w:bCs/>
              </w:rPr>
            </w:pPr>
            <w:r w:rsidRPr="005F5A77">
              <w:rPr>
                <w:b/>
                <w:bCs/>
              </w:rPr>
              <w:t>Branch</w:t>
            </w:r>
          </w:p>
        </w:tc>
        <w:tc>
          <w:tcPr>
            <w:tcW w:w="2119" w:type="dxa"/>
            <w:tcBorders>
              <w:top w:val="single" w:sz="4" w:space="0" w:color="003C69"/>
              <w:left w:val="single" w:sz="4" w:space="0" w:color="003C69"/>
              <w:right w:val="single" w:sz="4" w:space="0" w:color="003C69"/>
            </w:tcBorders>
            <w:shd w:val="clear" w:color="auto" w:fill="auto"/>
          </w:tcPr>
          <w:p w14:paraId="74B79FAA" w14:textId="0555E408" w:rsidR="00F34829" w:rsidRPr="00DF7B9E" w:rsidRDefault="00105017" w:rsidP="00F34829">
            <w:pPr>
              <w:pStyle w:val="TableText"/>
            </w:pPr>
            <w:r>
              <w:t>Customer Services Branch</w:t>
            </w:r>
          </w:p>
        </w:tc>
        <w:tc>
          <w:tcPr>
            <w:tcW w:w="1775" w:type="dxa"/>
            <w:tcBorders>
              <w:top w:val="single" w:sz="4" w:space="0" w:color="003C69"/>
              <w:left w:val="single" w:sz="4" w:space="0" w:color="003C69"/>
              <w:right w:val="single" w:sz="4" w:space="0" w:color="003C69"/>
            </w:tcBorders>
            <w:shd w:val="clear" w:color="auto" w:fill="auto"/>
          </w:tcPr>
          <w:p w14:paraId="74B79FAB" w14:textId="77777777" w:rsidR="00F34829" w:rsidRPr="005F5A77" w:rsidRDefault="00F34829" w:rsidP="00F34829">
            <w:pPr>
              <w:pStyle w:val="TableText"/>
              <w:rPr>
                <w:b/>
                <w:bCs/>
              </w:rPr>
            </w:pPr>
            <w:r w:rsidRPr="005F5A77">
              <w:rPr>
                <w:b/>
                <w:bCs/>
              </w:rPr>
              <w:t>Division</w:t>
            </w:r>
          </w:p>
        </w:tc>
        <w:tc>
          <w:tcPr>
            <w:tcW w:w="1775" w:type="dxa"/>
            <w:tcBorders>
              <w:top w:val="single" w:sz="4" w:space="0" w:color="003C69"/>
              <w:left w:val="single" w:sz="4" w:space="0" w:color="003C69"/>
              <w:right w:val="single" w:sz="4" w:space="0" w:color="003C69"/>
            </w:tcBorders>
            <w:shd w:val="clear" w:color="auto" w:fill="auto"/>
          </w:tcPr>
          <w:p w14:paraId="74B79FAC" w14:textId="564FBA29" w:rsidR="00F34829" w:rsidRPr="00DF7B9E" w:rsidRDefault="00105017" w:rsidP="00F34829">
            <w:pPr>
              <w:pStyle w:val="TableText"/>
            </w:pPr>
            <w:r>
              <w:t>Customer Services, Safety &amp; Regulation</w:t>
            </w:r>
          </w:p>
        </w:tc>
        <w:tc>
          <w:tcPr>
            <w:tcW w:w="1777" w:type="dxa"/>
            <w:tcBorders>
              <w:top w:val="single" w:sz="4" w:space="0" w:color="003C69"/>
              <w:left w:val="single" w:sz="4" w:space="0" w:color="003C69"/>
              <w:right w:val="single" w:sz="4" w:space="0" w:color="003C69"/>
            </w:tcBorders>
            <w:shd w:val="clear" w:color="auto" w:fill="auto"/>
          </w:tcPr>
          <w:p w14:paraId="74B79FAD" w14:textId="77777777" w:rsidR="00F34829" w:rsidRPr="005F5A77" w:rsidRDefault="00F34829" w:rsidP="00F34829">
            <w:pPr>
              <w:pStyle w:val="TableText"/>
              <w:rPr>
                <w:b/>
                <w:bCs/>
              </w:rPr>
            </w:pPr>
            <w:r w:rsidRPr="005F5A77">
              <w:rPr>
                <w:b/>
                <w:bCs/>
              </w:rPr>
              <w:t>Unit</w:t>
            </w:r>
          </w:p>
        </w:tc>
        <w:tc>
          <w:tcPr>
            <w:tcW w:w="1768" w:type="dxa"/>
            <w:tcBorders>
              <w:top w:val="single" w:sz="4" w:space="0" w:color="003C69"/>
              <w:left w:val="single" w:sz="4" w:space="0" w:color="003C69"/>
              <w:right w:val="single" w:sz="4" w:space="0" w:color="003C69"/>
            </w:tcBorders>
            <w:shd w:val="clear" w:color="auto" w:fill="auto"/>
          </w:tcPr>
          <w:p w14:paraId="74B79FAE" w14:textId="32169217" w:rsidR="00F34829" w:rsidRPr="00DF7B9E" w:rsidRDefault="00E91AB3" w:rsidP="00F34829">
            <w:pPr>
              <w:pStyle w:val="TableText"/>
            </w:pPr>
            <w:r>
              <w:t>Northern Region</w:t>
            </w:r>
          </w:p>
        </w:tc>
      </w:tr>
      <w:tr w:rsidR="00147C06" w:rsidRPr="00DF7B9E" w14:paraId="74B79FB6" w14:textId="77777777" w:rsidTr="005F5A77">
        <w:trPr>
          <w:cantSplit/>
        </w:trPr>
        <w:tc>
          <w:tcPr>
            <w:tcW w:w="1452" w:type="dxa"/>
            <w:tcBorders>
              <w:top w:val="single" w:sz="4" w:space="0" w:color="003C69"/>
              <w:left w:val="single" w:sz="4" w:space="0" w:color="003C69"/>
              <w:right w:val="single" w:sz="4" w:space="0" w:color="003C69"/>
            </w:tcBorders>
            <w:shd w:val="clear" w:color="auto" w:fill="auto"/>
          </w:tcPr>
          <w:p w14:paraId="74B79FB0" w14:textId="77777777" w:rsidR="00F34829" w:rsidRPr="005F5A77" w:rsidRDefault="00F34829" w:rsidP="00F34829">
            <w:pPr>
              <w:pStyle w:val="TableText"/>
              <w:rPr>
                <w:b/>
                <w:bCs/>
              </w:rPr>
            </w:pPr>
            <w:r w:rsidRPr="005F5A77">
              <w:rPr>
                <w:b/>
                <w:bCs/>
              </w:rPr>
              <w:t>Location</w:t>
            </w:r>
          </w:p>
        </w:tc>
        <w:tc>
          <w:tcPr>
            <w:tcW w:w="2119" w:type="dxa"/>
            <w:tcBorders>
              <w:top w:val="single" w:sz="4" w:space="0" w:color="003C69"/>
              <w:left w:val="single" w:sz="4" w:space="0" w:color="003C69"/>
              <w:right w:val="single" w:sz="4" w:space="0" w:color="003C69"/>
            </w:tcBorders>
            <w:shd w:val="clear" w:color="auto" w:fill="auto"/>
          </w:tcPr>
          <w:p w14:paraId="74B79FB1" w14:textId="1327B4AF" w:rsidR="00F34829" w:rsidRPr="00DF7B9E" w:rsidRDefault="00DD2772" w:rsidP="00F34829">
            <w:pPr>
              <w:pStyle w:val="TableText"/>
              <w:rPr>
                <w:highlight w:val="yellow"/>
              </w:rPr>
            </w:pPr>
            <w:r>
              <w:t>Cairns</w:t>
            </w:r>
          </w:p>
        </w:tc>
        <w:tc>
          <w:tcPr>
            <w:tcW w:w="1775" w:type="dxa"/>
            <w:tcBorders>
              <w:top w:val="single" w:sz="4" w:space="0" w:color="003C69"/>
              <w:left w:val="single" w:sz="4" w:space="0" w:color="003C69"/>
              <w:right w:val="single" w:sz="4" w:space="0" w:color="003C69"/>
            </w:tcBorders>
            <w:shd w:val="clear" w:color="auto" w:fill="auto"/>
          </w:tcPr>
          <w:p w14:paraId="74B79FB2" w14:textId="77777777" w:rsidR="00F34829" w:rsidRPr="005F5A77" w:rsidRDefault="00F34829" w:rsidP="00F34829">
            <w:pPr>
              <w:pStyle w:val="TableText"/>
              <w:rPr>
                <w:b/>
                <w:bCs/>
              </w:rPr>
            </w:pPr>
            <w:r w:rsidRPr="005F5A77">
              <w:rPr>
                <w:b/>
                <w:bCs/>
              </w:rPr>
              <w:t>Closing date</w:t>
            </w:r>
          </w:p>
        </w:tc>
        <w:tc>
          <w:tcPr>
            <w:tcW w:w="1775" w:type="dxa"/>
            <w:tcBorders>
              <w:top w:val="single" w:sz="4" w:space="0" w:color="003C69"/>
              <w:left w:val="single" w:sz="4" w:space="0" w:color="003C69"/>
              <w:right w:val="single" w:sz="4" w:space="0" w:color="003C69"/>
            </w:tcBorders>
            <w:shd w:val="clear" w:color="auto" w:fill="auto"/>
          </w:tcPr>
          <w:p w14:paraId="74B79FB3" w14:textId="5A03AADC" w:rsidR="00F34829" w:rsidRPr="00DF7B9E" w:rsidRDefault="0020786B" w:rsidP="00F34829">
            <w:pPr>
              <w:pStyle w:val="TableText"/>
            </w:pPr>
            <w:r>
              <w:t>Friday, 04 October 2024</w:t>
            </w:r>
          </w:p>
        </w:tc>
        <w:tc>
          <w:tcPr>
            <w:tcW w:w="1777" w:type="dxa"/>
            <w:tcBorders>
              <w:top w:val="single" w:sz="4" w:space="0" w:color="003C69"/>
              <w:left w:val="single" w:sz="4" w:space="0" w:color="003C69"/>
              <w:right w:val="single" w:sz="4" w:space="0" w:color="003C69"/>
            </w:tcBorders>
            <w:shd w:val="clear" w:color="auto" w:fill="auto"/>
          </w:tcPr>
          <w:p w14:paraId="74B79FB4" w14:textId="77777777" w:rsidR="00F34829" w:rsidRPr="005F5A77" w:rsidRDefault="00F34829" w:rsidP="00F34829">
            <w:pPr>
              <w:pStyle w:val="TableText"/>
              <w:rPr>
                <w:b/>
                <w:bCs/>
              </w:rPr>
            </w:pPr>
            <w:r w:rsidRPr="005F5A77">
              <w:rPr>
                <w:b/>
                <w:bCs/>
              </w:rPr>
              <w:t>Vacancy ref</w:t>
            </w:r>
          </w:p>
        </w:tc>
        <w:tc>
          <w:tcPr>
            <w:tcW w:w="1768" w:type="dxa"/>
            <w:tcBorders>
              <w:top w:val="single" w:sz="4" w:space="0" w:color="003C69"/>
              <w:left w:val="single" w:sz="4" w:space="0" w:color="003C69"/>
              <w:right w:val="single" w:sz="4" w:space="0" w:color="003C69"/>
            </w:tcBorders>
            <w:shd w:val="clear" w:color="auto" w:fill="auto"/>
          </w:tcPr>
          <w:p w14:paraId="74B79FB5" w14:textId="483D98B6" w:rsidR="00F34829" w:rsidRPr="00DF7B9E" w:rsidRDefault="0020786B" w:rsidP="00F34829">
            <w:pPr>
              <w:pStyle w:val="TableText"/>
            </w:pPr>
            <w:r>
              <w:t>QLD/517368/23</w:t>
            </w:r>
          </w:p>
        </w:tc>
      </w:tr>
      <w:tr w:rsidR="00147C06" w:rsidRPr="00DF7B9E" w14:paraId="74B79FBD" w14:textId="77777777" w:rsidTr="005F5A77">
        <w:trPr>
          <w:cantSplit/>
        </w:trPr>
        <w:tc>
          <w:tcPr>
            <w:tcW w:w="1452" w:type="dxa"/>
            <w:tcBorders>
              <w:top w:val="single" w:sz="4" w:space="0" w:color="003C69"/>
              <w:left w:val="single" w:sz="4" w:space="0" w:color="003C69"/>
              <w:right w:val="single" w:sz="4" w:space="0" w:color="003C69"/>
            </w:tcBorders>
            <w:shd w:val="clear" w:color="auto" w:fill="auto"/>
          </w:tcPr>
          <w:p w14:paraId="74B79FB7" w14:textId="77777777" w:rsidR="00F34829" w:rsidRPr="005F5A77" w:rsidRDefault="00F34829" w:rsidP="00F34829">
            <w:pPr>
              <w:pStyle w:val="TableText"/>
              <w:rPr>
                <w:b/>
                <w:bCs/>
              </w:rPr>
            </w:pPr>
            <w:r w:rsidRPr="005F5A77">
              <w:rPr>
                <w:b/>
                <w:bCs/>
              </w:rPr>
              <w:t>Classification</w:t>
            </w:r>
          </w:p>
        </w:tc>
        <w:tc>
          <w:tcPr>
            <w:tcW w:w="2119" w:type="dxa"/>
            <w:tcBorders>
              <w:top w:val="single" w:sz="4" w:space="0" w:color="003C69"/>
              <w:left w:val="single" w:sz="4" w:space="0" w:color="003C69"/>
              <w:right w:val="single" w:sz="4" w:space="0" w:color="003C69"/>
            </w:tcBorders>
            <w:shd w:val="clear" w:color="auto" w:fill="auto"/>
          </w:tcPr>
          <w:p w14:paraId="74B79FB8" w14:textId="71507276" w:rsidR="00F34829" w:rsidRPr="00DF7B9E" w:rsidRDefault="00105017" w:rsidP="00F34829">
            <w:pPr>
              <w:pStyle w:val="TableText"/>
              <w:rPr>
                <w:highlight w:val="yellow"/>
              </w:rPr>
            </w:pPr>
            <w:r w:rsidRPr="00105017">
              <w:t>AO3</w:t>
            </w:r>
          </w:p>
        </w:tc>
        <w:tc>
          <w:tcPr>
            <w:tcW w:w="1775" w:type="dxa"/>
            <w:tcBorders>
              <w:top w:val="single" w:sz="4" w:space="0" w:color="003C69"/>
              <w:left w:val="single" w:sz="4" w:space="0" w:color="003C69"/>
              <w:right w:val="single" w:sz="4" w:space="0" w:color="003C69"/>
            </w:tcBorders>
            <w:shd w:val="clear" w:color="auto" w:fill="auto"/>
          </w:tcPr>
          <w:p w14:paraId="74B79FB9" w14:textId="77777777" w:rsidR="00F34829" w:rsidRPr="005F5A77" w:rsidRDefault="004E3401" w:rsidP="00F34829">
            <w:pPr>
              <w:pStyle w:val="TableText"/>
              <w:rPr>
                <w:b/>
                <w:bCs/>
              </w:rPr>
            </w:pPr>
            <w:r w:rsidRPr="005F5A77">
              <w:rPr>
                <w:b/>
                <w:bCs/>
              </w:rPr>
              <w:t>Salary/Wage</w:t>
            </w:r>
          </w:p>
        </w:tc>
        <w:tc>
          <w:tcPr>
            <w:tcW w:w="1775" w:type="dxa"/>
            <w:tcBorders>
              <w:top w:val="single" w:sz="4" w:space="0" w:color="003C69"/>
              <w:left w:val="single" w:sz="4" w:space="0" w:color="003C69"/>
              <w:right w:val="single" w:sz="4" w:space="0" w:color="003C69"/>
            </w:tcBorders>
            <w:shd w:val="clear" w:color="auto" w:fill="auto"/>
          </w:tcPr>
          <w:p w14:paraId="74B79FBA" w14:textId="3D9C6172" w:rsidR="00F34829" w:rsidRPr="00DF7B9E" w:rsidRDefault="0020786B" w:rsidP="00F34829">
            <w:pPr>
              <w:pStyle w:val="TableText"/>
            </w:pPr>
            <w:r>
              <w:t>$68,119 – $75,580 p.a.</w:t>
            </w:r>
          </w:p>
        </w:tc>
        <w:tc>
          <w:tcPr>
            <w:tcW w:w="1777" w:type="dxa"/>
            <w:tcBorders>
              <w:top w:val="single" w:sz="4" w:space="0" w:color="003C69"/>
              <w:left w:val="single" w:sz="4" w:space="0" w:color="003C69"/>
              <w:right w:val="single" w:sz="4" w:space="0" w:color="003C69"/>
            </w:tcBorders>
            <w:shd w:val="clear" w:color="auto" w:fill="auto"/>
          </w:tcPr>
          <w:p w14:paraId="74B79FBB" w14:textId="77777777" w:rsidR="00F34829" w:rsidRPr="005F5A77" w:rsidRDefault="00304531" w:rsidP="00F34829">
            <w:pPr>
              <w:pStyle w:val="TableText"/>
              <w:rPr>
                <w:b/>
                <w:bCs/>
              </w:rPr>
            </w:pPr>
            <w:r w:rsidRPr="005F5A77">
              <w:rPr>
                <w:b/>
                <w:bCs/>
              </w:rPr>
              <w:t>Contact</w:t>
            </w:r>
          </w:p>
        </w:tc>
        <w:tc>
          <w:tcPr>
            <w:tcW w:w="1768" w:type="dxa"/>
            <w:tcBorders>
              <w:top w:val="single" w:sz="4" w:space="0" w:color="003C69"/>
              <w:left w:val="single" w:sz="4" w:space="0" w:color="003C69"/>
              <w:right w:val="single" w:sz="4" w:space="0" w:color="003C69"/>
            </w:tcBorders>
            <w:shd w:val="clear" w:color="auto" w:fill="auto"/>
          </w:tcPr>
          <w:p w14:paraId="74B79FBC" w14:textId="00ED5269" w:rsidR="00F34829" w:rsidRPr="00DF7B9E" w:rsidRDefault="005F5A77" w:rsidP="00F34829">
            <w:pPr>
              <w:pStyle w:val="TableText"/>
              <w:rPr>
                <w:highlight w:val="yellow"/>
              </w:rPr>
            </w:pPr>
            <w:r>
              <w:t>Eric Hill</w:t>
            </w:r>
          </w:p>
        </w:tc>
      </w:tr>
      <w:tr w:rsidR="00147C06" w:rsidRPr="00DF7B9E" w14:paraId="74B79FC7" w14:textId="77777777" w:rsidTr="005F5A77">
        <w:trPr>
          <w:cantSplit/>
        </w:trPr>
        <w:tc>
          <w:tcPr>
            <w:tcW w:w="1452" w:type="dxa"/>
            <w:tcBorders>
              <w:top w:val="single" w:sz="4" w:space="0" w:color="003C69"/>
              <w:left w:val="single" w:sz="4" w:space="0" w:color="003C69"/>
              <w:bottom w:val="single" w:sz="4" w:space="0" w:color="003C69"/>
              <w:right w:val="single" w:sz="4" w:space="0" w:color="003C69"/>
            </w:tcBorders>
            <w:shd w:val="clear" w:color="auto" w:fill="auto"/>
          </w:tcPr>
          <w:p w14:paraId="74B79FBE" w14:textId="77777777" w:rsidR="00F34829" w:rsidRPr="005F5A77" w:rsidRDefault="00F34829" w:rsidP="00F34829">
            <w:pPr>
              <w:pStyle w:val="TableText"/>
              <w:rPr>
                <w:b/>
                <w:bCs/>
              </w:rPr>
            </w:pPr>
            <w:r w:rsidRPr="005F5A77">
              <w:rPr>
                <w:b/>
                <w:bCs/>
              </w:rPr>
              <w:t>Basis of employment</w:t>
            </w:r>
          </w:p>
        </w:tc>
        <w:tc>
          <w:tcPr>
            <w:tcW w:w="2119" w:type="dxa"/>
            <w:tcBorders>
              <w:top w:val="single" w:sz="4" w:space="0" w:color="003C69"/>
              <w:left w:val="single" w:sz="4" w:space="0" w:color="003C69"/>
              <w:bottom w:val="single" w:sz="4" w:space="0" w:color="003C69"/>
              <w:right w:val="single" w:sz="4" w:space="0" w:color="003C69"/>
            </w:tcBorders>
            <w:shd w:val="clear" w:color="auto" w:fill="auto"/>
          </w:tcPr>
          <w:p w14:paraId="12180152" w14:textId="72936858" w:rsidR="005F5A77" w:rsidRDefault="005F5A77" w:rsidP="00F34829">
            <w:pPr>
              <w:pStyle w:val="TableText"/>
            </w:pPr>
            <w:r>
              <w:t>Temporary Full-Time</w:t>
            </w:r>
          </w:p>
          <w:p w14:paraId="5572FD03" w14:textId="37EDE526" w:rsidR="002B3D27" w:rsidRDefault="005F5A77" w:rsidP="00F34829">
            <w:pPr>
              <w:pStyle w:val="TableText"/>
            </w:pPr>
            <w:r>
              <w:t>Temporary Part-Time</w:t>
            </w:r>
          </w:p>
          <w:p w14:paraId="74B79FC2" w14:textId="3BB84C87" w:rsidR="004E3401" w:rsidRPr="005F5A77" w:rsidRDefault="005F5A77" w:rsidP="005F5A77">
            <w:pPr>
              <w:pStyle w:val="TableText"/>
            </w:pPr>
            <w:r>
              <w:t>Casual</w:t>
            </w:r>
          </w:p>
        </w:tc>
        <w:tc>
          <w:tcPr>
            <w:tcW w:w="1775" w:type="dxa"/>
            <w:tcBorders>
              <w:top w:val="single" w:sz="4" w:space="0" w:color="003C69"/>
              <w:left w:val="single" w:sz="4" w:space="0" w:color="003C69"/>
              <w:bottom w:val="single" w:sz="4" w:space="0" w:color="003C69"/>
              <w:right w:val="single" w:sz="4" w:space="0" w:color="003C69"/>
            </w:tcBorders>
            <w:shd w:val="clear" w:color="auto" w:fill="auto"/>
          </w:tcPr>
          <w:p w14:paraId="74B79FC3" w14:textId="77777777" w:rsidR="00F34829" w:rsidRPr="005F5A77" w:rsidRDefault="004E3401" w:rsidP="00F34829">
            <w:pPr>
              <w:pStyle w:val="TableText"/>
              <w:rPr>
                <w:b/>
                <w:bCs/>
              </w:rPr>
            </w:pPr>
            <w:r w:rsidRPr="005F5A77">
              <w:rPr>
                <w:b/>
                <w:bCs/>
              </w:rPr>
              <w:t>Total remuneration</w:t>
            </w:r>
          </w:p>
        </w:tc>
        <w:tc>
          <w:tcPr>
            <w:tcW w:w="1775" w:type="dxa"/>
            <w:tcBorders>
              <w:top w:val="single" w:sz="4" w:space="0" w:color="003C69"/>
              <w:left w:val="single" w:sz="4" w:space="0" w:color="003C69"/>
              <w:bottom w:val="single" w:sz="4" w:space="0" w:color="003C69"/>
              <w:right w:val="single" w:sz="4" w:space="0" w:color="003C69"/>
            </w:tcBorders>
            <w:shd w:val="clear" w:color="auto" w:fill="auto"/>
          </w:tcPr>
          <w:p w14:paraId="74B79FC4" w14:textId="0ADD8EB7" w:rsidR="00F34829" w:rsidRPr="00DF7B9E" w:rsidRDefault="0020786B" w:rsidP="00F34829">
            <w:pPr>
              <w:pStyle w:val="TableText"/>
            </w:pPr>
            <w:r>
              <w:t>$77,717 – $86,230 p.a.</w:t>
            </w:r>
          </w:p>
        </w:tc>
        <w:tc>
          <w:tcPr>
            <w:tcW w:w="1777" w:type="dxa"/>
            <w:tcBorders>
              <w:top w:val="single" w:sz="4" w:space="0" w:color="003C69"/>
              <w:left w:val="single" w:sz="4" w:space="0" w:color="003C69"/>
              <w:bottom w:val="single" w:sz="4" w:space="0" w:color="003C69"/>
              <w:right w:val="single" w:sz="4" w:space="0" w:color="003C69"/>
            </w:tcBorders>
            <w:shd w:val="clear" w:color="auto" w:fill="auto"/>
          </w:tcPr>
          <w:p w14:paraId="74B79FC5" w14:textId="77777777" w:rsidR="00F34829" w:rsidRPr="005F5A77" w:rsidRDefault="00304531" w:rsidP="00F34829">
            <w:pPr>
              <w:pStyle w:val="TableText"/>
              <w:rPr>
                <w:b/>
                <w:bCs/>
              </w:rPr>
            </w:pPr>
            <w:r w:rsidRPr="005F5A77">
              <w:rPr>
                <w:b/>
                <w:bCs/>
              </w:rPr>
              <w:t>Telephone</w:t>
            </w:r>
          </w:p>
        </w:tc>
        <w:tc>
          <w:tcPr>
            <w:tcW w:w="1768" w:type="dxa"/>
            <w:tcBorders>
              <w:top w:val="single" w:sz="4" w:space="0" w:color="003C69"/>
              <w:left w:val="single" w:sz="4" w:space="0" w:color="003C69"/>
              <w:bottom w:val="single" w:sz="4" w:space="0" w:color="003C69"/>
              <w:right w:val="single" w:sz="4" w:space="0" w:color="003C69"/>
            </w:tcBorders>
            <w:shd w:val="clear" w:color="auto" w:fill="auto"/>
          </w:tcPr>
          <w:p w14:paraId="74B79FC6" w14:textId="67EEBCE2" w:rsidR="00F34829" w:rsidRPr="00DF7B9E" w:rsidRDefault="005F5A77" w:rsidP="00F34829">
            <w:pPr>
              <w:pStyle w:val="TableText"/>
              <w:rPr>
                <w:highlight w:val="yellow"/>
              </w:rPr>
            </w:pPr>
            <w:r>
              <w:t>07 4758 7568</w:t>
            </w:r>
          </w:p>
        </w:tc>
      </w:tr>
      <w:tr w:rsidR="00C41FF5" w:rsidRPr="00DF7B9E" w14:paraId="74B79FDA" w14:textId="77777777" w:rsidTr="00DF7B9E">
        <w:trPr>
          <w:cantSplit/>
        </w:trPr>
        <w:tc>
          <w:tcPr>
            <w:tcW w:w="10666" w:type="dxa"/>
            <w:gridSpan w:val="6"/>
            <w:tcBorders>
              <w:top w:val="single" w:sz="4" w:space="0" w:color="003C69"/>
              <w:left w:val="single" w:sz="4" w:space="0" w:color="003C69"/>
              <w:bottom w:val="single" w:sz="4" w:space="0" w:color="003C69"/>
              <w:right w:val="single" w:sz="4" w:space="0" w:color="003C69"/>
            </w:tcBorders>
            <w:shd w:val="clear" w:color="auto" w:fill="auto"/>
          </w:tcPr>
          <w:p w14:paraId="74B79FD6" w14:textId="77777777" w:rsidR="00C41FF5" w:rsidRPr="005F5A77" w:rsidRDefault="00C41FF5" w:rsidP="00F34829">
            <w:pPr>
              <w:pStyle w:val="TableText"/>
              <w:rPr>
                <w:b/>
                <w:bCs/>
                <w:szCs w:val="18"/>
              </w:rPr>
            </w:pPr>
            <w:r w:rsidRPr="005F5A77">
              <w:rPr>
                <w:b/>
                <w:bCs/>
                <w:szCs w:val="18"/>
              </w:rPr>
              <w:t>Special Conditions:</w:t>
            </w:r>
          </w:p>
          <w:p w14:paraId="1BF7EC02" w14:textId="77777777" w:rsidR="005F5A77" w:rsidRDefault="005F5A77" w:rsidP="005F5A77">
            <w:pPr>
              <w:pStyle w:val="H2"/>
              <w:numPr>
                <w:ilvl w:val="0"/>
                <w:numId w:val="34"/>
              </w:numPr>
              <w:spacing w:before="60" w:after="60" w:line="240" w:lineRule="auto"/>
              <w:ind w:right="-68"/>
              <w:rPr>
                <w:b w:val="0"/>
                <w:color w:val="auto"/>
                <w:sz w:val="18"/>
                <w:szCs w:val="18"/>
              </w:rPr>
            </w:pPr>
            <w:r>
              <w:rPr>
                <w:b w:val="0"/>
                <w:color w:val="auto"/>
                <w:sz w:val="18"/>
                <w:szCs w:val="18"/>
              </w:rPr>
              <w:t xml:space="preserve">Applicants are to nominate preference for the following positions for this </w:t>
            </w:r>
            <w:proofErr w:type="gramStart"/>
            <w:r>
              <w:rPr>
                <w:b w:val="0"/>
                <w:color w:val="auto"/>
                <w:sz w:val="18"/>
                <w:szCs w:val="18"/>
              </w:rPr>
              <w:t>recruitment</w:t>
            </w:r>
            <w:proofErr w:type="gramEnd"/>
          </w:p>
          <w:p w14:paraId="1125DC5A" w14:textId="77777777" w:rsidR="005F5A77" w:rsidRDefault="005F5A77" w:rsidP="005F5A77">
            <w:pPr>
              <w:pStyle w:val="H2"/>
              <w:numPr>
                <w:ilvl w:val="1"/>
                <w:numId w:val="34"/>
              </w:numPr>
              <w:spacing w:before="60" w:after="60" w:line="240" w:lineRule="auto"/>
              <w:ind w:right="-68"/>
              <w:rPr>
                <w:b w:val="0"/>
                <w:color w:val="auto"/>
                <w:sz w:val="18"/>
                <w:szCs w:val="18"/>
              </w:rPr>
            </w:pPr>
            <w:r>
              <w:rPr>
                <w:b w:val="0"/>
                <w:color w:val="auto"/>
                <w:sz w:val="18"/>
                <w:szCs w:val="18"/>
              </w:rPr>
              <w:t>Temporary Full-Time</w:t>
            </w:r>
          </w:p>
          <w:p w14:paraId="74831114" w14:textId="77777777" w:rsidR="005F5A77" w:rsidRDefault="005F5A77" w:rsidP="005F5A77">
            <w:pPr>
              <w:pStyle w:val="H2"/>
              <w:numPr>
                <w:ilvl w:val="1"/>
                <w:numId w:val="34"/>
              </w:numPr>
              <w:spacing w:before="60" w:after="60" w:line="240" w:lineRule="auto"/>
              <w:ind w:right="-68"/>
              <w:rPr>
                <w:b w:val="0"/>
                <w:color w:val="auto"/>
                <w:sz w:val="18"/>
                <w:szCs w:val="18"/>
              </w:rPr>
            </w:pPr>
            <w:r>
              <w:rPr>
                <w:b w:val="0"/>
                <w:color w:val="auto"/>
                <w:sz w:val="18"/>
                <w:szCs w:val="18"/>
              </w:rPr>
              <w:t>Temporary Part-Time</w:t>
            </w:r>
          </w:p>
          <w:p w14:paraId="633328CB" w14:textId="77777777" w:rsidR="005F5A77" w:rsidRPr="00F45C2B" w:rsidRDefault="005F5A77" w:rsidP="005F5A77">
            <w:pPr>
              <w:pStyle w:val="H2"/>
              <w:numPr>
                <w:ilvl w:val="1"/>
                <w:numId w:val="34"/>
              </w:numPr>
              <w:spacing w:before="60" w:after="60" w:line="240" w:lineRule="auto"/>
              <w:ind w:right="-68"/>
              <w:rPr>
                <w:b w:val="0"/>
                <w:color w:val="auto"/>
                <w:sz w:val="18"/>
                <w:szCs w:val="18"/>
              </w:rPr>
            </w:pPr>
            <w:r>
              <w:rPr>
                <w:b w:val="0"/>
                <w:color w:val="auto"/>
                <w:sz w:val="18"/>
                <w:szCs w:val="18"/>
              </w:rPr>
              <w:t>Casual</w:t>
            </w:r>
          </w:p>
          <w:p w14:paraId="60EB297D" w14:textId="285CA69E" w:rsidR="00105017" w:rsidRPr="00ED6A7B" w:rsidRDefault="00105017" w:rsidP="00105017">
            <w:pPr>
              <w:pStyle w:val="TableText"/>
              <w:numPr>
                <w:ilvl w:val="0"/>
                <w:numId w:val="34"/>
              </w:numPr>
              <w:rPr>
                <w:szCs w:val="18"/>
              </w:rPr>
            </w:pPr>
            <w:r w:rsidRPr="00ED6A7B">
              <w:rPr>
                <w:szCs w:val="18"/>
              </w:rPr>
              <w:t>Applications may remain current for up to 12 months from the date of advertisement.</w:t>
            </w:r>
          </w:p>
          <w:p w14:paraId="38A37F32" w14:textId="77777777" w:rsidR="00105017" w:rsidRPr="00ED6A7B" w:rsidRDefault="00105017" w:rsidP="00105017">
            <w:pPr>
              <w:pStyle w:val="TableText"/>
              <w:numPr>
                <w:ilvl w:val="0"/>
                <w:numId w:val="34"/>
              </w:numPr>
              <w:rPr>
                <w:szCs w:val="18"/>
              </w:rPr>
            </w:pPr>
            <w:r w:rsidRPr="00ED6A7B">
              <w:rPr>
                <w:szCs w:val="18"/>
              </w:rPr>
              <w:t>A criminal history check will be conducted on the recommended person for this role.</w:t>
            </w:r>
          </w:p>
          <w:p w14:paraId="73537262" w14:textId="77777777" w:rsidR="00105017" w:rsidRPr="00ED6A7B" w:rsidRDefault="00105017" w:rsidP="00105017">
            <w:pPr>
              <w:pStyle w:val="TableText"/>
              <w:numPr>
                <w:ilvl w:val="0"/>
                <w:numId w:val="34"/>
              </w:numPr>
              <w:rPr>
                <w:szCs w:val="18"/>
              </w:rPr>
            </w:pPr>
            <w:r w:rsidRPr="00ED6A7B">
              <w:rPr>
                <w:szCs w:val="18"/>
              </w:rPr>
              <w:t>A background search of traffic history (offences and crashes) and personal record will be made to ensure that an applicant's appointment is desirable in the public interest.</w:t>
            </w:r>
          </w:p>
          <w:p w14:paraId="635815E8" w14:textId="77777777" w:rsidR="00105017" w:rsidRPr="00ED6A7B" w:rsidRDefault="00105017" w:rsidP="00105017">
            <w:pPr>
              <w:pStyle w:val="TableText"/>
              <w:numPr>
                <w:ilvl w:val="0"/>
                <w:numId w:val="34"/>
              </w:numPr>
              <w:rPr>
                <w:szCs w:val="18"/>
              </w:rPr>
            </w:pPr>
            <w:r w:rsidRPr="00ED6A7B">
              <w:rPr>
                <w:szCs w:val="18"/>
              </w:rPr>
              <w:t>Applicants are required to have held an open C Class Driver Licence for a minimum of twelve months.</w:t>
            </w:r>
          </w:p>
          <w:p w14:paraId="454D4C4F" w14:textId="77777777" w:rsidR="00105017" w:rsidRPr="00ED6A7B" w:rsidRDefault="00105017" w:rsidP="00105017">
            <w:pPr>
              <w:pStyle w:val="TableText"/>
              <w:numPr>
                <w:ilvl w:val="1"/>
                <w:numId w:val="34"/>
              </w:numPr>
              <w:rPr>
                <w:szCs w:val="18"/>
              </w:rPr>
            </w:pPr>
            <w:r w:rsidRPr="00ED6A7B">
              <w:rPr>
                <w:szCs w:val="18"/>
              </w:rPr>
              <w:t>Positions in some remote locations where Q-Ride providers are not available, are also required to hold a “R” class licence class for the purpose of conducting practical motorcycle licence assessments.</w:t>
            </w:r>
          </w:p>
          <w:p w14:paraId="4175432C" w14:textId="77777777" w:rsidR="00105017" w:rsidRPr="00ED6A7B" w:rsidRDefault="00105017" w:rsidP="00105017">
            <w:pPr>
              <w:pStyle w:val="TableText"/>
              <w:numPr>
                <w:ilvl w:val="1"/>
                <w:numId w:val="34"/>
              </w:numPr>
              <w:rPr>
                <w:szCs w:val="18"/>
              </w:rPr>
            </w:pPr>
            <w:r w:rsidRPr="00ED6A7B">
              <w:rPr>
                <w:szCs w:val="18"/>
              </w:rPr>
              <w:t>Positions in some remote locations are also required to hold higher level licences.</w:t>
            </w:r>
          </w:p>
          <w:p w14:paraId="4A9ECBF8" w14:textId="77777777" w:rsidR="00105017" w:rsidRPr="00ED6A7B" w:rsidRDefault="00105017" w:rsidP="00105017">
            <w:pPr>
              <w:pStyle w:val="TableText"/>
              <w:numPr>
                <w:ilvl w:val="0"/>
                <w:numId w:val="34"/>
              </w:numPr>
              <w:rPr>
                <w:szCs w:val="18"/>
              </w:rPr>
            </w:pPr>
            <w:r w:rsidRPr="00ED6A7B">
              <w:rPr>
                <w:szCs w:val="18"/>
              </w:rPr>
              <w:t>Applicants will be required to undertake a C (Car) Class practical driving assessment as part of the selection process for this role.</w:t>
            </w:r>
          </w:p>
          <w:p w14:paraId="4903D2E4" w14:textId="77777777" w:rsidR="00105017" w:rsidRPr="00ED6A7B" w:rsidRDefault="00105017" w:rsidP="00105017">
            <w:pPr>
              <w:pStyle w:val="TableText"/>
              <w:numPr>
                <w:ilvl w:val="0"/>
                <w:numId w:val="34"/>
              </w:numPr>
              <w:rPr>
                <w:szCs w:val="18"/>
              </w:rPr>
            </w:pPr>
            <w:r w:rsidRPr="00ED6A7B">
              <w:rPr>
                <w:szCs w:val="18"/>
              </w:rPr>
              <w:t xml:space="preserve">The successful applicant may have to work at any centre within their region. </w:t>
            </w:r>
          </w:p>
          <w:p w14:paraId="40656933" w14:textId="77777777" w:rsidR="00105017" w:rsidRPr="00ED6A7B" w:rsidRDefault="00105017" w:rsidP="00105017">
            <w:pPr>
              <w:pStyle w:val="TableText"/>
              <w:numPr>
                <w:ilvl w:val="0"/>
                <w:numId w:val="34"/>
              </w:numPr>
              <w:rPr>
                <w:szCs w:val="18"/>
              </w:rPr>
            </w:pPr>
            <w:r w:rsidRPr="00ED6A7B">
              <w:rPr>
                <w:szCs w:val="18"/>
              </w:rPr>
              <w:t xml:space="preserve">Applications will remain current for 12 months and may be used to fill other vacancies in the centre including casual, </w:t>
            </w:r>
            <w:proofErr w:type="gramStart"/>
            <w:r w:rsidRPr="00ED6A7B">
              <w:rPr>
                <w:szCs w:val="18"/>
              </w:rPr>
              <w:t>part-time</w:t>
            </w:r>
            <w:proofErr w:type="gramEnd"/>
            <w:r w:rsidRPr="00ED6A7B">
              <w:rPr>
                <w:szCs w:val="18"/>
              </w:rPr>
              <w:t xml:space="preserve"> and full-time positions.</w:t>
            </w:r>
          </w:p>
          <w:p w14:paraId="391EFBC4" w14:textId="77777777" w:rsidR="00105017" w:rsidRPr="00105017" w:rsidRDefault="00105017" w:rsidP="00105017">
            <w:pPr>
              <w:pStyle w:val="TableText"/>
              <w:numPr>
                <w:ilvl w:val="0"/>
                <w:numId w:val="22"/>
              </w:numPr>
              <w:rPr>
                <w:szCs w:val="18"/>
              </w:rPr>
            </w:pPr>
            <w:r w:rsidRPr="00ED6A7B">
              <w:rPr>
                <w:szCs w:val="18"/>
              </w:rPr>
              <w:t xml:space="preserve">For permanent roles, a </w:t>
            </w:r>
            <w:proofErr w:type="gramStart"/>
            <w:r w:rsidRPr="00ED6A7B">
              <w:rPr>
                <w:szCs w:val="18"/>
              </w:rPr>
              <w:t>six month</w:t>
            </w:r>
            <w:proofErr w:type="gramEnd"/>
            <w:r w:rsidRPr="00ED6A7B">
              <w:rPr>
                <w:szCs w:val="18"/>
              </w:rPr>
              <w:t xml:space="preserve"> probationary period applies to successful applicants external to the public sector</w:t>
            </w:r>
            <w:r w:rsidRPr="00105017">
              <w:rPr>
                <w:szCs w:val="18"/>
              </w:rPr>
              <w:t xml:space="preserve"> </w:t>
            </w:r>
          </w:p>
          <w:p w14:paraId="74B79FD8" w14:textId="6B5F1113" w:rsidR="00970158" w:rsidRPr="00105017" w:rsidRDefault="00970158" w:rsidP="00105017">
            <w:pPr>
              <w:pStyle w:val="TableText"/>
              <w:numPr>
                <w:ilvl w:val="0"/>
                <w:numId w:val="22"/>
              </w:numPr>
              <w:rPr>
                <w:szCs w:val="18"/>
              </w:rPr>
            </w:pPr>
            <w:r w:rsidRPr="00105017">
              <w:rPr>
                <w:szCs w:val="18"/>
              </w:rPr>
              <w:t>Any Priority Transferees who apply will be assessed on the basis of suitability.</w:t>
            </w:r>
          </w:p>
          <w:p w14:paraId="74B79FD9" w14:textId="77777777" w:rsidR="00C41FF5" w:rsidRPr="00105017" w:rsidRDefault="00C41FF5" w:rsidP="00F34829">
            <w:pPr>
              <w:pStyle w:val="TableText"/>
              <w:rPr>
                <w:szCs w:val="18"/>
              </w:rPr>
            </w:pPr>
          </w:p>
        </w:tc>
      </w:tr>
      <w:tr w:rsidR="00147C06" w:rsidRPr="00DF7B9E" w14:paraId="74B79FDD" w14:textId="77777777" w:rsidTr="00DF7B9E">
        <w:trPr>
          <w:cantSplit/>
        </w:trPr>
        <w:tc>
          <w:tcPr>
            <w:tcW w:w="10666" w:type="dxa"/>
            <w:gridSpan w:val="6"/>
            <w:tcBorders>
              <w:top w:val="single" w:sz="4" w:space="0" w:color="003C69"/>
              <w:left w:val="single" w:sz="4" w:space="0" w:color="003C69"/>
              <w:bottom w:val="single" w:sz="4" w:space="0" w:color="003C69"/>
              <w:right w:val="single" w:sz="4" w:space="0" w:color="003C69"/>
            </w:tcBorders>
            <w:shd w:val="clear" w:color="auto" w:fill="7AB800"/>
          </w:tcPr>
          <w:p w14:paraId="74B79FDB" w14:textId="50255259" w:rsidR="00A94BD5" w:rsidRPr="00DF7B9E" w:rsidRDefault="00A94BD5" w:rsidP="00DF7B9E">
            <w:pPr>
              <w:pStyle w:val="TableText"/>
              <w:jc w:val="center"/>
              <w:rPr>
                <w:b/>
                <w:color w:val="003C69"/>
                <w:sz w:val="20"/>
                <w:szCs w:val="20"/>
              </w:rPr>
            </w:pPr>
            <w:r w:rsidRPr="00DF7B9E">
              <w:rPr>
                <w:b/>
                <w:color w:val="003C69"/>
                <w:sz w:val="20"/>
                <w:szCs w:val="20"/>
              </w:rPr>
              <w:t xml:space="preserve">We are seeking a high performing and innovative </w:t>
            </w:r>
            <w:r w:rsidR="00105017">
              <w:rPr>
                <w:b/>
                <w:color w:val="003C69"/>
                <w:sz w:val="20"/>
                <w:szCs w:val="20"/>
              </w:rPr>
              <w:t xml:space="preserve">Driving Examiner </w:t>
            </w:r>
            <w:r w:rsidRPr="00DF7B9E">
              <w:rPr>
                <w:b/>
                <w:color w:val="003C69"/>
                <w:sz w:val="20"/>
                <w:szCs w:val="20"/>
              </w:rPr>
              <w:t>to contribute to our vision:</w:t>
            </w:r>
          </w:p>
          <w:p w14:paraId="74B79FDC" w14:textId="77777777" w:rsidR="00A94BD5" w:rsidRPr="00DF7B9E" w:rsidRDefault="00A94BD5" w:rsidP="00DF7B9E">
            <w:pPr>
              <w:pStyle w:val="TableText"/>
              <w:jc w:val="center"/>
            </w:pPr>
            <w:r w:rsidRPr="00DF7B9E">
              <w:rPr>
                <w:b/>
                <w:i/>
                <w:color w:val="003C69"/>
                <w:sz w:val="20"/>
                <w:szCs w:val="20"/>
              </w:rPr>
              <w:t>Creating a single integrated transport network accessible to everyone</w:t>
            </w:r>
            <w:r w:rsidRPr="00DF7B9E">
              <w:rPr>
                <w:b/>
                <w:color w:val="003C69"/>
                <w:sz w:val="20"/>
                <w:szCs w:val="20"/>
              </w:rPr>
              <w:t>.</w:t>
            </w:r>
          </w:p>
        </w:tc>
      </w:tr>
    </w:tbl>
    <w:p w14:paraId="74B79FDE" w14:textId="77777777" w:rsidR="00D7080D" w:rsidRPr="00AB5300" w:rsidRDefault="00D7080D" w:rsidP="00D7080D">
      <w:pPr>
        <w:pStyle w:val="Heading3"/>
      </w:pPr>
      <w:r w:rsidRPr="00AB5300">
        <w:t>Working at Transport and Main Roads</w:t>
      </w:r>
    </w:p>
    <w:p w14:paraId="7A49DA33" w14:textId="77777777" w:rsidR="005F5A77" w:rsidRPr="00806EA4" w:rsidRDefault="005F5A77" w:rsidP="005F5A77">
      <w:pPr>
        <w:pStyle w:val="BodyText"/>
        <w:rPr>
          <w:rFonts w:cs="Arial"/>
          <w:szCs w:val="20"/>
        </w:rPr>
      </w:pPr>
      <w:r w:rsidRPr="00806EA4">
        <w:rPr>
          <w:rFonts w:cs="Arial"/>
          <w:szCs w:val="20"/>
        </w:rPr>
        <w:t xml:space="preserve">Transport and Main Roads' (TMR) vision is to create a single integrated transport system accessible to everyone. </w:t>
      </w:r>
    </w:p>
    <w:p w14:paraId="7E44C0B2" w14:textId="77777777" w:rsidR="005F5A77" w:rsidRPr="00806EA4" w:rsidRDefault="005F5A77" w:rsidP="005F5A77">
      <w:pPr>
        <w:pStyle w:val="BodyText"/>
        <w:rPr>
          <w:rFonts w:cs="Arial"/>
          <w:szCs w:val="20"/>
        </w:rPr>
      </w:pPr>
      <w:r w:rsidRPr="00806EA4">
        <w:rPr>
          <w:rFonts w:cs="Arial"/>
          <w:szCs w:val="20"/>
        </w:rPr>
        <w:t xml:space="preserve">TMR, as part of the wider Queensland government, contributes to communities across the state by improving economic wellbeing, quality of life, </w:t>
      </w:r>
      <w:proofErr w:type="gramStart"/>
      <w:r w:rsidRPr="00806EA4">
        <w:rPr>
          <w:rFonts w:cs="Arial"/>
          <w:szCs w:val="20"/>
        </w:rPr>
        <w:t>safety</w:t>
      </w:r>
      <w:proofErr w:type="gramEnd"/>
      <w:r w:rsidRPr="00806EA4">
        <w:rPr>
          <w:rFonts w:cs="Arial"/>
          <w:szCs w:val="20"/>
        </w:rPr>
        <w:t xml:space="preserve"> and accessibility. We employ over 9000 dedicated employees who share a common value: to make a difference for the people of Queensland every day. </w:t>
      </w:r>
    </w:p>
    <w:p w14:paraId="2EA17BB4" w14:textId="77777777" w:rsidR="005F5A77" w:rsidRPr="00806EA4" w:rsidRDefault="005F5A77" w:rsidP="005F5A77">
      <w:pPr>
        <w:pStyle w:val="BodyText"/>
        <w:rPr>
          <w:rFonts w:cs="Arial"/>
          <w:szCs w:val="20"/>
        </w:rPr>
      </w:pPr>
      <w:r w:rsidRPr="00806EA4">
        <w:rPr>
          <w:rFonts w:cs="Arial"/>
          <w:szCs w:val="20"/>
        </w:rPr>
        <w:t>Our organisation is adapting to rapid change by developing a delivery focussed, digitally capable workplace with a culture of inclusion and employee wellbeing. State-wide our teams are valued by our leaders and each other.</w:t>
      </w:r>
    </w:p>
    <w:p w14:paraId="041378CB" w14:textId="77777777" w:rsidR="005F5A77" w:rsidRPr="00806EA4" w:rsidRDefault="005F5A77" w:rsidP="005F5A77">
      <w:pPr>
        <w:pStyle w:val="BodyText"/>
        <w:rPr>
          <w:rFonts w:cs="Arial"/>
          <w:szCs w:val="20"/>
        </w:rPr>
      </w:pPr>
      <w:r w:rsidRPr="00806EA4">
        <w:rPr>
          <w:rFonts w:cs="Arial"/>
          <w:szCs w:val="20"/>
        </w:rPr>
        <w:t>TMR acknowledges the Traditional Owners and Custodians of Queensland's land and waterways. We also acknowledge their ancestors and Elders both past and present. TMR is committed to reconciliation among all Australians.</w:t>
      </w:r>
    </w:p>
    <w:p w14:paraId="7A0DB366" w14:textId="77777777" w:rsidR="005F5A77" w:rsidRPr="00806EA4" w:rsidRDefault="005F5A77" w:rsidP="005F5A77">
      <w:pPr>
        <w:pStyle w:val="BodyText"/>
        <w:rPr>
          <w:rFonts w:cs="Arial"/>
          <w:b/>
          <w:bCs/>
          <w:szCs w:val="20"/>
        </w:rPr>
      </w:pPr>
      <w:r w:rsidRPr="00806EA4">
        <w:rPr>
          <w:rFonts w:cs="Arial"/>
          <w:szCs w:val="20"/>
        </w:rPr>
        <w:t xml:space="preserve">Follow TMR on </w:t>
      </w:r>
      <w:r w:rsidRPr="00806EA4">
        <w:rPr>
          <w:rFonts w:cs="Arial"/>
          <w:color w:val="003C69"/>
          <w:szCs w:val="20"/>
        </w:rPr>
        <w:t xml:space="preserve">LinkedIn, Facebook and Twitter </w:t>
      </w:r>
      <w:r w:rsidRPr="00806EA4">
        <w:rPr>
          <w:rFonts w:cs="Arial"/>
          <w:szCs w:val="20"/>
        </w:rPr>
        <w:t>or</w:t>
      </w:r>
      <w:r w:rsidRPr="00806EA4">
        <w:rPr>
          <w:rFonts w:cs="Arial"/>
          <w:color w:val="003C69"/>
          <w:szCs w:val="20"/>
        </w:rPr>
        <w:t xml:space="preserve"> </w:t>
      </w:r>
      <w:r w:rsidRPr="00806EA4">
        <w:rPr>
          <w:rFonts w:cs="Arial"/>
          <w:szCs w:val="20"/>
        </w:rPr>
        <w:t xml:space="preserve">visit </w:t>
      </w:r>
      <w:hyperlink r:id="rId11" w:history="1">
        <w:r w:rsidRPr="00806EA4">
          <w:rPr>
            <w:rStyle w:val="Hyperlink"/>
            <w:rFonts w:cs="Arial"/>
            <w:szCs w:val="20"/>
          </w:rPr>
          <w:t>www.tmr.qld.gov.au/About-us</w:t>
        </w:r>
      </w:hyperlink>
      <w:r w:rsidRPr="00806EA4">
        <w:rPr>
          <w:rFonts w:cs="Arial"/>
          <w:color w:val="003C69"/>
          <w:szCs w:val="20"/>
        </w:rPr>
        <w:t>.</w:t>
      </w:r>
    </w:p>
    <w:p w14:paraId="199B770E" w14:textId="77777777" w:rsidR="001530F7" w:rsidRDefault="001530F7" w:rsidP="001530F7">
      <w:pPr>
        <w:pStyle w:val="BodyText"/>
        <w:rPr>
          <w:b/>
        </w:rPr>
      </w:pPr>
    </w:p>
    <w:tbl>
      <w:tblPr>
        <w:tblW w:w="5000" w:type="pct"/>
        <w:tblBorders>
          <w:bottom w:val="single" w:sz="4" w:space="0" w:color="003C69"/>
          <w:insideH w:val="single" w:sz="4" w:space="0" w:color="003C69"/>
          <w:insideV w:val="single" w:sz="4" w:space="0" w:color="FFFFFF"/>
        </w:tblBorders>
        <w:tblLook w:val="0620" w:firstRow="1" w:lastRow="0" w:firstColumn="0" w:lastColumn="0" w:noHBand="1" w:noVBand="1"/>
      </w:tblPr>
      <w:tblGrid>
        <w:gridCol w:w="2154"/>
        <w:gridCol w:w="2154"/>
        <w:gridCol w:w="2155"/>
        <w:gridCol w:w="2154"/>
        <w:gridCol w:w="2155"/>
      </w:tblGrid>
      <w:tr w:rsidR="00147C06" w:rsidRPr="00DF7B9E" w14:paraId="74B79FE8" w14:textId="77777777" w:rsidTr="00DF7B9E">
        <w:trPr>
          <w:cantSplit/>
        </w:trPr>
        <w:tc>
          <w:tcPr>
            <w:tcW w:w="2154" w:type="dxa"/>
            <w:tcBorders>
              <w:right w:val="single" w:sz="4" w:space="0" w:color="FFFFFF"/>
            </w:tcBorders>
            <w:shd w:val="clear" w:color="auto" w:fill="003C69"/>
          </w:tcPr>
          <w:p w14:paraId="60704312" w14:textId="77777777" w:rsidR="00C658AE" w:rsidRDefault="00C658AE" w:rsidP="00DF7B9E">
            <w:pPr>
              <w:pStyle w:val="TableText"/>
              <w:jc w:val="center"/>
            </w:pPr>
            <w:r w:rsidRPr="00DF7B9E">
              <w:t>Customers first</w:t>
            </w:r>
          </w:p>
          <w:p w14:paraId="592703BD" w14:textId="77777777" w:rsidR="00127407" w:rsidRPr="00127407" w:rsidRDefault="00127407" w:rsidP="003C06B4"/>
          <w:p w14:paraId="23214CE2" w14:textId="77777777" w:rsidR="00127407" w:rsidRPr="00656D16" w:rsidRDefault="00127407" w:rsidP="003C06B4"/>
          <w:p w14:paraId="74B79FE3" w14:textId="48C75C00" w:rsidR="00127407" w:rsidRPr="003C06B4" w:rsidRDefault="00127407" w:rsidP="003C06B4"/>
        </w:tc>
        <w:tc>
          <w:tcPr>
            <w:tcW w:w="2154" w:type="dxa"/>
            <w:tcBorders>
              <w:left w:val="single" w:sz="4" w:space="0" w:color="FFFFFF"/>
              <w:right w:val="single" w:sz="4" w:space="0" w:color="FFFFFF"/>
            </w:tcBorders>
            <w:shd w:val="clear" w:color="auto" w:fill="003C69"/>
          </w:tcPr>
          <w:p w14:paraId="74B79FE4" w14:textId="77777777" w:rsidR="00C658AE" w:rsidRPr="00DF7B9E" w:rsidRDefault="00C658AE" w:rsidP="00DF7B9E">
            <w:pPr>
              <w:pStyle w:val="TableText"/>
              <w:jc w:val="center"/>
            </w:pPr>
            <w:r w:rsidRPr="00DF7B9E">
              <w:t>Ideas into action</w:t>
            </w:r>
          </w:p>
        </w:tc>
        <w:tc>
          <w:tcPr>
            <w:tcW w:w="2155" w:type="dxa"/>
            <w:tcBorders>
              <w:left w:val="single" w:sz="4" w:space="0" w:color="FFFFFF"/>
              <w:right w:val="single" w:sz="4" w:space="0" w:color="FFFFFF"/>
            </w:tcBorders>
            <w:shd w:val="clear" w:color="auto" w:fill="003C69"/>
          </w:tcPr>
          <w:p w14:paraId="74B79FE5" w14:textId="77777777" w:rsidR="00C658AE" w:rsidRPr="005376A5" w:rsidRDefault="00C658AE" w:rsidP="007D72C1">
            <w:pPr>
              <w:pStyle w:val="TableText"/>
              <w:jc w:val="center"/>
            </w:pPr>
            <w:r w:rsidRPr="00DF7B9E">
              <w:t>Unleash potential</w:t>
            </w:r>
          </w:p>
        </w:tc>
        <w:tc>
          <w:tcPr>
            <w:tcW w:w="2154" w:type="dxa"/>
            <w:tcBorders>
              <w:left w:val="single" w:sz="4" w:space="0" w:color="FFFFFF"/>
              <w:right w:val="single" w:sz="4" w:space="0" w:color="FFFFFF"/>
            </w:tcBorders>
            <w:shd w:val="clear" w:color="auto" w:fill="003C69"/>
          </w:tcPr>
          <w:p w14:paraId="74B79FE6" w14:textId="77777777" w:rsidR="00C658AE" w:rsidRPr="00DF7B9E" w:rsidRDefault="00C658AE" w:rsidP="00DF7B9E">
            <w:pPr>
              <w:pStyle w:val="TableText"/>
              <w:jc w:val="center"/>
            </w:pPr>
            <w:r w:rsidRPr="00DF7B9E">
              <w:t>Be courageous</w:t>
            </w:r>
          </w:p>
        </w:tc>
        <w:tc>
          <w:tcPr>
            <w:tcW w:w="2155" w:type="dxa"/>
            <w:tcBorders>
              <w:left w:val="single" w:sz="4" w:space="0" w:color="FFFFFF"/>
            </w:tcBorders>
            <w:shd w:val="clear" w:color="auto" w:fill="003C69"/>
          </w:tcPr>
          <w:p w14:paraId="74B79FE7" w14:textId="77777777" w:rsidR="00C658AE" w:rsidRPr="00DF7B9E" w:rsidRDefault="00C658AE" w:rsidP="00DF7B9E">
            <w:pPr>
              <w:pStyle w:val="TableText"/>
              <w:jc w:val="center"/>
            </w:pPr>
            <w:r w:rsidRPr="00DF7B9E">
              <w:t>Empower people</w:t>
            </w:r>
          </w:p>
        </w:tc>
      </w:tr>
    </w:tbl>
    <w:p w14:paraId="74B79FE9" w14:textId="77777777" w:rsidR="00834473" w:rsidRDefault="00834473" w:rsidP="00834473">
      <w:pPr>
        <w:pStyle w:val="Heading3"/>
      </w:pPr>
      <w:r>
        <w:t>Your opportunity</w:t>
      </w:r>
    </w:p>
    <w:p w14:paraId="4950470F" w14:textId="77777777" w:rsidR="005F5A77" w:rsidRPr="00F94586" w:rsidRDefault="005F5A77" w:rsidP="005F5A77">
      <w:pPr>
        <w:pStyle w:val="BodyText"/>
      </w:pPr>
      <w:r w:rsidRPr="00F94586">
        <w:t xml:space="preserve">In the role of </w:t>
      </w:r>
      <w:r w:rsidRPr="00F94586">
        <w:rPr>
          <w:b/>
        </w:rPr>
        <w:t xml:space="preserve">Driving </w:t>
      </w:r>
      <w:proofErr w:type="gramStart"/>
      <w:r w:rsidRPr="00F94586">
        <w:rPr>
          <w:b/>
        </w:rPr>
        <w:t>Examiner</w:t>
      </w:r>
      <w:proofErr w:type="gramEnd"/>
      <w:r w:rsidRPr="00F94586">
        <w:t xml:space="preserve"> you will conduct practical driving assessments for Queensland driver's licences using well developed interpersonal skills with total commitment to quality customer service delivery. You will be able to recognise and apply creative solutions to problems as they arise, be sensitive to organisational issues and be able to work as a member of a team and communicate clearly with a wide range of clients in writing and in person.</w:t>
      </w:r>
    </w:p>
    <w:p w14:paraId="27C2E258" w14:textId="77777777" w:rsidR="005F5A77" w:rsidRPr="00AB5300" w:rsidRDefault="005F5A77" w:rsidP="005F5A77">
      <w:pPr>
        <w:pStyle w:val="BodyText"/>
      </w:pPr>
      <w:r w:rsidRPr="00AB5300">
        <w:t>Accountabilities include:</w:t>
      </w:r>
    </w:p>
    <w:p w14:paraId="7A71FFEA" w14:textId="77777777" w:rsidR="005F5A77" w:rsidRPr="00F94586" w:rsidRDefault="005F5A77" w:rsidP="005F5A77">
      <w:pPr>
        <w:pStyle w:val="ListBullet0"/>
      </w:pPr>
      <w:r w:rsidRPr="00F94586">
        <w:t>Conduct driving assessments to determine the competency of applicants for all classes of driver's licence held by the incumbent</w:t>
      </w:r>
      <w:r>
        <w:t>.</w:t>
      </w:r>
    </w:p>
    <w:p w14:paraId="0273ABD2" w14:textId="77777777" w:rsidR="005F5A77" w:rsidRPr="00D3477E" w:rsidRDefault="005F5A77" w:rsidP="005F5A77">
      <w:pPr>
        <w:pStyle w:val="ListBullet0"/>
      </w:pPr>
      <w:r w:rsidRPr="00C2616E">
        <w:t xml:space="preserve">Consult, </w:t>
      </w:r>
      <w:proofErr w:type="gramStart"/>
      <w:r w:rsidRPr="00C2616E">
        <w:t>liaise</w:t>
      </w:r>
      <w:proofErr w:type="gramEnd"/>
      <w:r w:rsidRPr="00C2616E">
        <w:t xml:space="preserve"> and provide advice to stakeholders on matters relating to driver licence assessment and road safety, </w:t>
      </w:r>
      <w:r w:rsidRPr="00D3477E">
        <w:rPr>
          <w:rStyle w:val="normaltextrun"/>
          <w:rFonts w:cs="Arial"/>
          <w:szCs w:val="20"/>
          <w:shd w:val="clear" w:color="auto" w:fill="FFFFFF"/>
        </w:rPr>
        <w:t>including providing written reports to the Senior Advisor (Driver Assessment) as requested</w:t>
      </w:r>
      <w:r>
        <w:rPr>
          <w:rStyle w:val="normaltextrun"/>
          <w:rFonts w:cs="Arial"/>
          <w:szCs w:val="20"/>
          <w:shd w:val="clear" w:color="auto" w:fill="FFFFFF"/>
        </w:rPr>
        <w:t>.</w:t>
      </w:r>
    </w:p>
    <w:p w14:paraId="2A935BDA" w14:textId="77777777" w:rsidR="005F5A77" w:rsidRPr="00BB03D7" w:rsidRDefault="005F5A77" w:rsidP="005F5A77">
      <w:pPr>
        <w:pStyle w:val="ListBullet0"/>
      </w:pPr>
      <w:r w:rsidRPr="00765C55">
        <w:t>Contribute to ensuring the integrity and accuracy of information through recording and maintaining accurate customer and service information on relevant computer systems</w:t>
      </w:r>
      <w:r>
        <w:t>.</w:t>
      </w:r>
    </w:p>
    <w:p w14:paraId="72377563" w14:textId="77777777" w:rsidR="005F5A77" w:rsidRPr="00BB03D7" w:rsidRDefault="005F5A77" w:rsidP="005F5A77">
      <w:pPr>
        <w:pStyle w:val="ListBullet0"/>
      </w:pPr>
      <w:r w:rsidRPr="00BB03D7">
        <w:t xml:space="preserve">Demonstrated knowledge of, or the ability to rapidly acquire knowledge of the Act, Regulations, </w:t>
      </w:r>
      <w:proofErr w:type="gramStart"/>
      <w:r w:rsidRPr="00BB03D7">
        <w:t>Policies</w:t>
      </w:r>
      <w:proofErr w:type="gramEnd"/>
      <w:r w:rsidRPr="00BB03D7">
        <w:t xml:space="preserve"> and practices relating to the driver licence assessment function.</w:t>
      </w:r>
    </w:p>
    <w:p w14:paraId="549F5AD6" w14:textId="77777777" w:rsidR="005F5A77" w:rsidRPr="00765C55" w:rsidRDefault="005F5A77" w:rsidP="005F5A77">
      <w:pPr>
        <w:pStyle w:val="ListBullet0"/>
      </w:pPr>
      <w:r w:rsidRPr="00765C55">
        <w:t xml:space="preserve">Maintain up to date knowledge of industry standards and product safety as they relate to the driver licence assessment </w:t>
      </w:r>
      <w:proofErr w:type="gramStart"/>
      <w:r w:rsidRPr="00765C55">
        <w:t>function</w:t>
      </w:r>
      <w:proofErr w:type="gramEnd"/>
    </w:p>
    <w:p w14:paraId="006CB7F6" w14:textId="77777777" w:rsidR="005F5A77" w:rsidRPr="00765C55" w:rsidRDefault="005F5A77" w:rsidP="005F5A77">
      <w:pPr>
        <w:pStyle w:val="ListBullet0"/>
      </w:pPr>
      <w:r w:rsidRPr="00765C55">
        <w:t>Ability to work independently and unsupervised on a regular basis.</w:t>
      </w:r>
    </w:p>
    <w:p w14:paraId="65DA0147" w14:textId="77777777" w:rsidR="005F5A77" w:rsidRPr="00765C55" w:rsidRDefault="005F5A77" w:rsidP="005F5A77">
      <w:pPr>
        <w:pStyle w:val="ListBullet0"/>
      </w:pPr>
      <w:r w:rsidRPr="00765C55">
        <w:t>Contribute to the operation of the Customer Service Centre, work</w:t>
      </w:r>
      <w:r w:rsidRPr="00B4293E">
        <w:t>ing</w:t>
      </w:r>
      <w:r w:rsidRPr="00765C55">
        <w:t xml:space="preserve"> collaboratively as an effective team member to achieve key team and individual performance targets, </w:t>
      </w:r>
      <w:proofErr w:type="gramStart"/>
      <w:r w:rsidRPr="00765C55">
        <w:t>supporting</w:t>
      </w:r>
      <w:proofErr w:type="gramEnd"/>
      <w:r w:rsidRPr="00765C55">
        <w:t xml:space="preserve"> and participating in team activities and assisting to meet team objectives</w:t>
      </w:r>
      <w:r>
        <w:t xml:space="preserve">. </w:t>
      </w:r>
      <w:r>
        <w:rPr>
          <w:rFonts w:cs="Arial"/>
          <w:szCs w:val="20"/>
        </w:rPr>
        <w:t xml:space="preserve">If required, you may be requested to provide </w:t>
      </w:r>
      <w:r>
        <w:t xml:space="preserve">training </w:t>
      </w:r>
      <w:r w:rsidRPr="00B410EA">
        <w:t xml:space="preserve">and mentoring to </w:t>
      </w:r>
      <w:r>
        <w:t xml:space="preserve">less experienced Driving Examiners in </w:t>
      </w:r>
      <w:r w:rsidRPr="00B410EA">
        <w:t>systems</w:t>
      </w:r>
      <w:r>
        <w:t xml:space="preserve">, </w:t>
      </w:r>
      <w:proofErr w:type="gramStart"/>
      <w:r>
        <w:t>services</w:t>
      </w:r>
      <w:proofErr w:type="gramEnd"/>
      <w:r>
        <w:t xml:space="preserve"> and </w:t>
      </w:r>
      <w:r w:rsidRPr="00B410EA">
        <w:t>products</w:t>
      </w:r>
      <w:r>
        <w:t>.</w:t>
      </w:r>
    </w:p>
    <w:p w14:paraId="776FE160" w14:textId="77777777" w:rsidR="005F5A77" w:rsidRPr="00105017" w:rsidRDefault="005F5A77" w:rsidP="005F5A77">
      <w:pPr>
        <w:pStyle w:val="ListBullet0"/>
        <w:rPr>
          <w:rStyle w:val="NormalCustom"/>
          <w:color w:val="auto"/>
        </w:rPr>
      </w:pPr>
      <w:r w:rsidRPr="00765C55">
        <w:t>Exercise judgement when necessary to solve immediate problems in situations where precedent has been set and procedures/processes clearly outlined, in consultation with the appropriate</w:t>
      </w:r>
      <w:r>
        <w:t xml:space="preserve"> Supervisor or Manager</w:t>
      </w:r>
      <w:r w:rsidRPr="00765C55">
        <w:t>.</w:t>
      </w:r>
    </w:p>
    <w:p w14:paraId="1A260A5A" w14:textId="77777777" w:rsidR="005F5A77" w:rsidRDefault="005F5A77" w:rsidP="005F5A77">
      <w:pPr>
        <w:pStyle w:val="BodyText"/>
      </w:pPr>
      <w:r w:rsidRPr="00105017">
        <w:t xml:space="preserve">This position reports to the </w:t>
      </w:r>
      <w:r w:rsidRPr="005F5A77">
        <w:rPr>
          <w:b/>
          <w:bCs/>
        </w:rPr>
        <w:t>Senior Advisor</w:t>
      </w:r>
      <w:r w:rsidRPr="00105017">
        <w:t xml:space="preserve"> and has zero direct reports.</w:t>
      </w:r>
    </w:p>
    <w:p w14:paraId="74B79FFE" w14:textId="77777777" w:rsidR="00C9409E" w:rsidRDefault="00C9409E" w:rsidP="00C9409E">
      <w:pPr>
        <w:pStyle w:val="Heading3"/>
      </w:pPr>
      <w:r>
        <w:t xml:space="preserve">Is this role for you? </w:t>
      </w:r>
    </w:p>
    <w:p w14:paraId="3D21A696" w14:textId="77777777" w:rsidR="005F5A77" w:rsidRDefault="005F5A77" w:rsidP="005F5A77">
      <w:pPr>
        <w:pStyle w:val="BodyText"/>
      </w:pPr>
      <w:r w:rsidRPr="00C9409E">
        <w:t>The information in this section outlines the basis of assessment of your suitability for the organisation and the role.</w:t>
      </w:r>
    </w:p>
    <w:p w14:paraId="4D974F07" w14:textId="0300CA57" w:rsidR="008E39FE" w:rsidRPr="00DC5B08" w:rsidRDefault="00594890" w:rsidP="008E39FE">
      <w:pPr>
        <w:pStyle w:val="Heading4"/>
      </w:pPr>
      <w:r>
        <w:t>Mandatory requirements:</w:t>
      </w:r>
    </w:p>
    <w:p w14:paraId="41147E13" w14:textId="4C7CEA49" w:rsidR="00105017" w:rsidRPr="00105017" w:rsidRDefault="00105017" w:rsidP="00105017">
      <w:pPr>
        <w:pStyle w:val="ListParagraph0"/>
        <w:numPr>
          <w:ilvl w:val="0"/>
          <w:numId w:val="25"/>
        </w:numPr>
      </w:pPr>
      <w:r w:rsidRPr="00105017">
        <w:t>Applicants are required to have held an open C Class Driver Licence for a minimum of twelve months.</w:t>
      </w:r>
    </w:p>
    <w:p w14:paraId="3023B66E" w14:textId="77777777" w:rsidR="00105017" w:rsidRPr="00ED6A7B" w:rsidRDefault="00105017" w:rsidP="00105017">
      <w:pPr>
        <w:pStyle w:val="TableText"/>
        <w:numPr>
          <w:ilvl w:val="1"/>
          <w:numId w:val="25"/>
        </w:numPr>
        <w:rPr>
          <w:sz w:val="20"/>
          <w:szCs w:val="20"/>
        </w:rPr>
      </w:pPr>
      <w:r w:rsidRPr="00ED6A7B">
        <w:rPr>
          <w:sz w:val="20"/>
          <w:szCs w:val="20"/>
        </w:rPr>
        <w:t>Positions in some remote locations where Q-Ride providers are not available, are also required to hold a “R” class licence class for the purpose of conducting practical motorcycle licence assessments.</w:t>
      </w:r>
    </w:p>
    <w:p w14:paraId="735BA195" w14:textId="1FBAD666" w:rsidR="004C0AFB" w:rsidRDefault="00105017" w:rsidP="00105017">
      <w:pPr>
        <w:pStyle w:val="TableText"/>
        <w:numPr>
          <w:ilvl w:val="1"/>
          <w:numId w:val="25"/>
        </w:numPr>
        <w:rPr>
          <w:sz w:val="20"/>
          <w:szCs w:val="20"/>
        </w:rPr>
      </w:pPr>
      <w:r w:rsidRPr="00ED6A7B">
        <w:rPr>
          <w:sz w:val="20"/>
          <w:szCs w:val="20"/>
        </w:rPr>
        <w:t>Positions in some remote locations are also required to hold higher level licences.</w:t>
      </w:r>
    </w:p>
    <w:p w14:paraId="22A83F72" w14:textId="3BA212A5" w:rsidR="00105017" w:rsidRPr="00DC5B08" w:rsidRDefault="00105017" w:rsidP="00105017">
      <w:pPr>
        <w:pStyle w:val="Heading4"/>
      </w:pPr>
      <w:r>
        <w:t>Desirable requirements:</w:t>
      </w:r>
    </w:p>
    <w:p w14:paraId="30ABBAB9" w14:textId="77777777" w:rsidR="00105017" w:rsidRPr="00ED6A7B" w:rsidRDefault="00105017" w:rsidP="00105017">
      <w:pPr>
        <w:pStyle w:val="BodyText"/>
        <w:numPr>
          <w:ilvl w:val="0"/>
          <w:numId w:val="25"/>
        </w:numPr>
      </w:pPr>
      <w:r w:rsidRPr="00ED6A7B">
        <w:t xml:space="preserve">Any additional </w:t>
      </w:r>
      <w:proofErr w:type="gramStart"/>
      <w:r w:rsidRPr="00ED6A7B">
        <w:t>higher level</w:t>
      </w:r>
      <w:proofErr w:type="gramEnd"/>
      <w:r w:rsidRPr="00ED6A7B">
        <w:t xml:space="preserve"> licences are well regarded.</w:t>
      </w:r>
    </w:p>
    <w:p w14:paraId="5DBFD055" w14:textId="34356376" w:rsidR="00105017" w:rsidRPr="00105017" w:rsidRDefault="00105017" w:rsidP="00105017">
      <w:pPr>
        <w:pStyle w:val="BodyText"/>
        <w:numPr>
          <w:ilvl w:val="0"/>
          <w:numId w:val="25"/>
        </w:numPr>
        <w:rPr>
          <w:b/>
        </w:rPr>
      </w:pPr>
      <w:r w:rsidRPr="00ED6A7B">
        <w:t>Experience in conducting driver assessments</w:t>
      </w:r>
      <w:r w:rsidRPr="00544FA1">
        <w:t xml:space="preserve"> across all licence classes</w:t>
      </w:r>
      <w:r>
        <w:t>.</w:t>
      </w:r>
    </w:p>
    <w:p w14:paraId="74B7A010" w14:textId="52CD0AB7" w:rsidR="00594890" w:rsidRDefault="00594890" w:rsidP="00594890">
      <w:pPr>
        <w:pStyle w:val="Heading4"/>
      </w:pPr>
      <w:r w:rsidRPr="004F0FD2">
        <w:lastRenderedPageBreak/>
        <w:t xml:space="preserve">Role/occupational </w:t>
      </w:r>
      <w:r w:rsidR="00FD0A0E">
        <w:t>competencies</w:t>
      </w:r>
      <w:r w:rsidRPr="004F0FD2">
        <w:t>:</w:t>
      </w:r>
      <w:r>
        <w:t xml:space="preserve"> </w:t>
      </w:r>
    </w:p>
    <w:p w14:paraId="74B7A011" w14:textId="5A52EFA1" w:rsidR="00265578" w:rsidRPr="00265578" w:rsidRDefault="00265578" w:rsidP="003F64B4">
      <w:pPr>
        <w:pStyle w:val="BodyText"/>
      </w:pPr>
      <w:r w:rsidRPr="00105017">
        <w:t xml:space="preserve">This role maps to </w:t>
      </w:r>
      <w:r w:rsidRPr="00105017">
        <w:rPr>
          <w:b/>
        </w:rPr>
        <w:t>Individual contributor</w:t>
      </w:r>
    </w:p>
    <w:p w14:paraId="20FBE8DA" w14:textId="77777777" w:rsidR="005F5A77" w:rsidRDefault="005F5A77" w:rsidP="005F5A77">
      <w:pPr>
        <w:pStyle w:val="BodyText"/>
        <w:numPr>
          <w:ilvl w:val="0"/>
          <w:numId w:val="25"/>
        </w:numPr>
      </w:pPr>
      <w:r w:rsidRPr="003F64B4">
        <w:rPr>
          <w:b/>
        </w:rPr>
        <w:t>Vision</w:t>
      </w:r>
    </w:p>
    <w:p w14:paraId="7B20BB0C" w14:textId="77777777" w:rsidR="005F5A77" w:rsidRDefault="005F5A77" w:rsidP="005F5A77">
      <w:pPr>
        <w:pStyle w:val="BodyText"/>
        <w:numPr>
          <w:ilvl w:val="1"/>
          <w:numId w:val="25"/>
        </w:numPr>
      </w:pPr>
      <w:bookmarkStart w:id="0" w:name="_Hlk11928677"/>
      <w:r w:rsidRPr="00105017">
        <w:rPr>
          <w:b/>
          <w:bCs/>
        </w:rPr>
        <w:t>Leads change in complex environments:</w:t>
      </w:r>
      <w:r>
        <w:t xml:space="preserve"> Demonstrates flexibility to changing expectations by proactively adapting own approach to reflect new requirements. Responds constructively to periods of uncertainty by role modelling positivity and work focus. Actively participates in change engagement activities and openly supports the intended outcomes. </w:t>
      </w:r>
    </w:p>
    <w:p w14:paraId="31B4C2FB" w14:textId="77777777" w:rsidR="005F5A77" w:rsidRDefault="005F5A77" w:rsidP="005F5A77">
      <w:pPr>
        <w:pStyle w:val="BodyText"/>
        <w:numPr>
          <w:ilvl w:val="1"/>
          <w:numId w:val="25"/>
        </w:numPr>
      </w:pPr>
      <w:r w:rsidRPr="00105017">
        <w:rPr>
          <w:b/>
          <w:bCs/>
        </w:rPr>
        <w:t>Makes insightful decisions:</w:t>
      </w:r>
      <w:r>
        <w:t xml:space="preserve"> You gain insight into issues by analysing the available information in a critical manner. You accept your </w:t>
      </w:r>
      <w:proofErr w:type="gramStart"/>
      <w:r>
        <w:t>decision making</w:t>
      </w:r>
      <w:proofErr w:type="gramEnd"/>
      <w:r>
        <w:t xml:space="preserve"> responsibility and demonstrate judgement about when to escalate an issue. You clearly describe the rationale behind decisions and work with others to recognise potential bias.</w:t>
      </w:r>
    </w:p>
    <w:bookmarkEnd w:id="0"/>
    <w:p w14:paraId="7EA8E854" w14:textId="77777777" w:rsidR="005F5A77" w:rsidRDefault="005F5A77" w:rsidP="005F5A77">
      <w:pPr>
        <w:pStyle w:val="BodyText"/>
        <w:numPr>
          <w:ilvl w:val="0"/>
          <w:numId w:val="25"/>
        </w:numPr>
      </w:pPr>
      <w:r w:rsidRPr="003F64B4">
        <w:rPr>
          <w:b/>
        </w:rPr>
        <w:t>Results</w:t>
      </w:r>
    </w:p>
    <w:p w14:paraId="30E5D3DB" w14:textId="77777777" w:rsidR="005F5A77" w:rsidRDefault="005F5A77" w:rsidP="005F5A77">
      <w:pPr>
        <w:pStyle w:val="BodyText"/>
        <w:numPr>
          <w:ilvl w:val="1"/>
          <w:numId w:val="25"/>
        </w:numPr>
      </w:pPr>
      <w:r w:rsidRPr="00105017">
        <w:rPr>
          <w:b/>
          <w:bCs/>
        </w:rPr>
        <w:t>Builds enduring relationships:</w:t>
      </w:r>
      <w:r>
        <w:t xml:space="preserve">  You communicate in a clear, </w:t>
      </w:r>
      <w:proofErr w:type="gramStart"/>
      <w:r>
        <w:t>succinct</w:t>
      </w:r>
      <w:proofErr w:type="gramEnd"/>
      <w:r>
        <w:t xml:space="preserve"> and deliberate manner, adjusting the message so that it resonates with different stakeholders. You listen attentively and proactively seek to understand others needs by asking questions and clarifying. You build rapport and establish strong and mutually beneficial connections.</w:t>
      </w:r>
    </w:p>
    <w:p w14:paraId="7BFD3D6A" w14:textId="77777777" w:rsidR="005F5A77" w:rsidRPr="00105017" w:rsidRDefault="005F5A77" w:rsidP="005F5A77">
      <w:pPr>
        <w:pStyle w:val="BodyText"/>
        <w:numPr>
          <w:ilvl w:val="1"/>
          <w:numId w:val="25"/>
        </w:numPr>
      </w:pPr>
      <w:r w:rsidRPr="00105017">
        <w:rPr>
          <w:b/>
          <w:bCs/>
        </w:rPr>
        <w:t>Drives accountability and outcomes:</w:t>
      </w:r>
      <w:r>
        <w:t xml:space="preserve"> You contribute to the development of team objectives and recognise your own role in achieving results. </w:t>
      </w:r>
      <w:proofErr w:type="gramStart"/>
      <w:r>
        <w:t>You</w:t>
      </w:r>
      <w:proofErr w:type="gramEnd"/>
      <w:r>
        <w:t xml:space="preserve"> welcome challenges in the delivery of work and demonstrate persistence in working through obstacles. You implement reporting mechanisms with honest recognition of progress against goals.</w:t>
      </w:r>
      <w:r w:rsidRPr="00105017">
        <w:rPr>
          <w:highlight w:val="yellow"/>
        </w:rPr>
        <w:t xml:space="preserve"> </w:t>
      </w:r>
    </w:p>
    <w:p w14:paraId="3D2A08F0" w14:textId="77777777" w:rsidR="005F5A77" w:rsidRPr="003F64B4" w:rsidRDefault="005F5A77" w:rsidP="005F5A77">
      <w:pPr>
        <w:pStyle w:val="BodyText"/>
        <w:numPr>
          <w:ilvl w:val="0"/>
          <w:numId w:val="25"/>
        </w:numPr>
        <w:rPr>
          <w:b/>
        </w:rPr>
      </w:pPr>
      <w:r w:rsidRPr="003F64B4">
        <w:rPr>
          <w:b/>
        </w:rPr>
        <w:t>Accountability</w:t>
      </w:r>
    </w:p>
    <w:p w14:paraId="10A5BBBA" w14:textId="77777777" w:rsidR="005F5A77" w:rsidRDefault="005F5A77" w:rsidP="005F5A77">
      <w:pPr>
        <w:pStyle w:val="BodyText"/>
        <w:numPr>
          <w:ilvl w:val="1"/>
          <w:numId w:val="25"/>
        </w:numPr>
      </w:pPr>
      <w:r w:rsidRPr="00105017">
        <w:rPr>
          <w:b/>
          <w:bCs/>
        </w:rPr>
        <w:t>Fosters healthy and inclusive workplaces:</w:t>
      </w:r>
      <w:r>
        <w:t xml:space="preserve"> You demonstrate personal responsibility for the health, safety and wellbeing of self and others.  You demonstrate respect for others, taking the time to connect, check in and show an interest in their wellbeing. You enhance safety and inclusion in the team by sharing ideas and participating in initiatives. You consider the physical environment and carefully undertake tasks with the safety and wellbeing of others in mind. You demonstrate openness to diversity and support practices that enable all individuals to participate to their fullest ability.</w:t>
      </w:r>
    </w:p>
    <w:p w14:paraId="411F8E8F" w14:textId="77777777" w:rsidR="005F5A77" w:rsidRDefault="005F5A77" w:rsidP="005F5A77">
      <w:pPr>
        <w:pStyle w:val="BodyText"/>
        <w:numPr>
          <w:ilvl w:val="1"/>
          <w:numId w:val="25"/>
        </w:numPr>
      </w:pPr>
      <w:r w:rsidRPr="00105017">
        <w:rPr>
          <w:b/>
          <w:bCs/>
        </w:rPr>
        <w:t>Demonstrates sound governance:</w:t>
      </w:r>
      <w:r>
        <w:t xml:space="preserve"> Demonstrates respect and appreciation for legislation and policy frameworks by consistently operating to key standards. Upholds integrity through responsible management and use of processes and resources. Analyses information to proactively identify risks to the team’s planned activities. Evaluates possible solutions and takes appropriate steps to mitigate risks.</w:t>
      </w:r>
    </w:p>
    <w:p w14:paraId="72ACE26E" w14:textId="77777777" w:rsidR="005F5A77" w:rsidRPr="003F64B4" w:rsidRDefault="005F5A77" w:rsidP="005F5A77">
      <w:pPr>
        <w:pStyle w:val="BodyText"/>
        <w:rPr>
          <w:highlight w:val="yellow"/>
        </w:rPr>
      </w:pPr>
      <w:bookmarkStart w:id="1" w:name="_Hlk11928719"/>
      <w:r>
        <w:t xml:space="preserve">To find out more about the competencies required for this role visit, </w:t>
      </w:r>
      <w:hyperlink r:id="rId12" w:history="1">
        <w:r w:rsidRPr="000F2DAA">
          <w:rPr>
            <w:rStyle w:val="Hyperlink"/>
          </w:rPr>
          <w:t>https://www.forgov.qld.gov.au/leadership-competencies-queensland</w:t>
        </w:r>
      </w:hyperlink>
      <w:r>
        <w:t xml:space="preserve"> for the complete Leadership competencies for Queensland booklet.</w:t>
      </w:r>
    </w:p>
    <w:bookmarkEnd w:id="1"/>
    <w:p w14:paraId="74B7A020" w14:textId="77777777" w:rsidR="00594890" w:rsidRDefault="00594890" w:rsidP="00594890">
      <w:pPr>
        <w:pStyle w:val="Heading3"/>
      </w:pPr>
      <w:r>
        <w:t>Your application</w:t>
      </w:r>
    </w:p>
    <w:p w14:paraId="74B7A024" w14:textId="77777777" w:rsidR="00301049" w:rsidRDefault="00301049" w:rsidP="00301049">
      <w:pPr>
        <w:pStyle w:val="BodyText"/>
        <w:rPr>
          <w:b/>
        </w:rPr>
      </w:pPr>
      <w:r>
        <w:t>Please provide the following information to the panel to assess your suitability:</w:t>
      </w:r>
    </w:p>
    <w:p w14:paraId="2A9DA3AC" w14:textId="0FDF9615" w:rsidR="00105017" w:rsidRDefault="00303C7C" w:rsidP="00105017">
      <w:pPr>
        <w:pStyle w:val="ListBullet0"/>
      </w:pPr>
      <w:r>
        <w:t xml:space="preserve">A current comprehensive </w:t>
      </w:r>
      <w:r w:rsidR="00301049">
        <w:t>resume</w:t>
      </w:r>
      <w:r w:rsidR="00105017">
        <w:t xml:space="preserve"> including the names and contact details of two (2) referees, who have a thorough knowledge of your work performance and conduct over the past two years.</w:t>
      </w:r>
    </w:p>
    <w:p w14:paraId="7C9CB65A" w14:textId="77777777" w:rsidR="00105017" w:rsidRDefault="00105017" w:rsidP="00105017">
      <w:pPr>
        <w:pStyle w:val="ListBullet0"/>
      </w:pPr>
      <w:r>
        <w:t>A brief claim on the role (two pages) telling us why you are interested in this role. This is your opportunity to tell us about your achievements and capability, and what you hope to get out of the role. Do not simply restate your resume and you are not required to respond to each of the attribute areas listed above.</w:t>
      </w:r>
    </w:p>
    <w:p w14:paraId="230C95BB" w14:textId="77777777" w:rsidR="00105017" w:rsidRPr="00105017" w:rsidRDefault="00105017" w:rsidP="00105017">
      <w:pPr>
        <w:pStyle w:val="ListBullet0"/>
        <w:numPr>
          <w:ilvl w:val="0"/>
          <w:numId w:val="0"/>
        </w:numPr>
        <w:rPr>
          <w:b/>
          <w:bCs/>
        </w:rPr>
      </w:pPr>
      <w:r w:rsidRPr="00105017">
        <w:rPr>
          <w:b/>
          <w:bCs/>
        </w:rPr>
        <w:t>Please note – Applications must meet both of the above requirements to be assessed for suitability.</w:t>
      </w:r>
    </w:p>
    <w:p w14:paraId="74B7A027" w14:textId="77777777" w:rsidR="00301049" w:rsidRDefault="00301049" w:rsidP="00301049">
      <w:pPr>
        <w:pStyle w:val="Heading4"/>
      </w:pPr>
      <w:r>
        <w:t>Submit your application:</w:t>
      </w:r>
    </w:p>
    <w:p w14:paraId="6CC2399C" w14:textId="77777777" w:rsidR="005F5A77" w:rsidRDefault="005F5A77" w:rsidP="005F5A77">
      <w:pPr>
        <w:pStyle w:val="ListBullet0"/>
        <w:rPr>
          <w:b/>
        </w:rPr>
      </w:pPr>
      <w:r>
        <w:t xml:space="preserve">Applying online through the </w:t>
      </w:r>
      <w:proofErr w:type="spellStart"/>
      <w:r>
        <w:t>SmartJobs</w:t>
      </w:r>
      <w:proofErr w:type="spellEnd"/>
      <w:r>
        <w:t xml:space="preserve"> and Careers </w:t>
      </w:r>
      <w:r w:rsidRPr="000858E7">
        <w:rPr>
          <w:szCs w:val="20"/>
        </w:rPr>
        <w:t xml:space="preserve">website </w:t>
      </w:r>
      <w:hyperlink r:id="rId13" w:history="1">
        <w:r w:rsidRPr="00DF7B9E">
          <w:rPr>
            <w:rStyle w:val="Hyperlink"/>
            <w:szCs w:val="20"/>
          </w:rPr>
          <w:t>www.smartjobs.qld.gov.au</w:t>
        </w:r>
      </w:hyperlink>
      <w:r w:rsidRPr="000858E7">
        <w:rPr>
          <w:szCs w:val="20"/>
        </w:rPr>
        <w:t xml:space="preserve"> is the</w:t>
      </w:r>
      <w:r>
        <w:t xml:space="preserve"> preferred means to </w:t>
      </w:r>
      <w:proofErr w:type="gramStart"/>
      <w:r>
        <w:t>submit an application</w:t>
      </w:r>
      <w:proofErr w:type="gramEnd"/>
      <w:r>
        <w:t xml:space="preserve">. To do this, access the ‘apply online’ facility on the Smart Jobs and Careers website. You will need to create a ‘My </w:t>
      </w:r>
      <w:proofErr w:type="spellStart"/>
      <w:r>
        <w:t>SmartJob</w:t>
      </w:r>
      <w:proofErr w:type="spellEnd"/>
      <w:r>
        <w:t>’ account before submitting your online application.</w:t>
      </w:r>
    </w:p>
    <w:p w14:paraId="7228F62D" w14:textId="77777777" w:rsidR="005F5A77" w:rsidRDefault="005F5A77" w:rsidP="005F5A77">
      <w:pPr>
        <w:pStyle w:val="ListBullet0"/>
        <w:rPr>
          <w:b/>
        </w:rPr>
      </w:pPr>
      <w:r>
        <w:lastRenderedPageBreak/>
        <w:t xml:space="preserve">By applying </w:t>
      </w:r>
      <w:proofErr w:type="gramStart"/>
      <w:r>
        <w:t>online</w:t>
      </w:r>
      <w:proofErr w:type="gramEnd"/>
      <w:r>
        <w:t xml:space="preserve"> you can track your application through the process, maintain your personal details through registration and withdraw your application if required.</w:t>
      </w:r>
    </w:p>
    <w:p w14:paraId="28791AC1" w14:textId="77777777" w:rsidR="005F5A77" w:rsidRPr="001C51D1" w:rsidRDefault="005F5A77" w:rsidP="005F5A77">
      <w:pPr>
        <w:pStyle w:val="ListBullet0"/>
        <w:rPr>
          <w:b/>
        </w:rPr>
      </w:pPr>
      <w:r w:rsidRPr="001C51D1">
        <w:t xml:space="preserve">All role descriptions and selection processes are required to be aligned with </w:t>
      </w:r>
      <w:r>
        <w:t xml:space="preserve">Leadership Competencies for Queensland </w:t>
      </w:r>
      <w:r w:rsidRPr="001C51D1">
        <w:t>(</w:t>
      </w:r>
      <w:r>
        <w:t>LCQ</w:t>
      </w:r>
      <w:r w:rsidRPr="001C51D1">
        <w:t xml:space="preserve">). For more information about the </w:t>
      </w:r>
      <w:r>
        <w:t>LCQ</w:t>
      </w:r>
      <w:r w:rsidRPr="001C51D1">
        <w:t xml:space="preserve">, visit </w:t>
      </w:r>
      <w:hyperlink r:id="rId14" w:history="1">
        <w:r w:rsidRPr="00087806">
          <w:rPr>
            <w:rStyle w:val="Hyperlink"/>
          </w:rPr>
          <w:t>https://www.forgov.qld.gov.au/leadership-competencies-queensland</w:t>
        </w:r>
      </w:hyperlink>
      <w:r>
        <w:t>.</w:t>
      </w:r>
    </w:p>
    <w:p w14:paraId="49042213" w14:textId="77777777" w:rsidR="005F5A77" w:rsidRDefault="005F5A77" w:rsidP="005F5A77">
      <w:pPr>
        <w:pStyle w:val="ListBullet0"/>
        <w:rPr>
          <w:b/>
        </w:rPr>
      </w:pPr>
      <w:r>
        <w:t xml:space="preserve">If you experience any technical </w:t>
      </w:r>
      <w:r w:rsidRPr="00F74A29">
        <w:rPr>
          <w:szCs w:val="20"/>
        </w:rPr>
        <w:t xml:space="preserve">difficulties when accessing </w:t>
      </w:r>
      <w:hyperlink r:id="rId15" w:history="1">
        <w:r w:rsidRPr="00DF7B9E">
          <w:rPr>
            <w:rStyle w:val="Hyperlink"/>
            <w:szCs w:val="20"/>
          </w:rPr>
          <w:t>www.smartjobs.qld.gov.au</w:t>
        </w:r>
      </w:hyperlink>
      <w:r w:rsidRPr="00F74A29">
        <w:rPr>
          <w:szCs w:val="20"/>
        </w:rPr>
        <w:t xml:space="preserve"> please contact 13 QGOV (13 74 68). All calls relating to the status of your application once the job has closed should be directed to the contact officer on the role description. If you do not have internet access and are unable to submit your application </w:t>
      </w:r>
      <w:proofErr w:type="gramStart"/>
      <w:r w:rsidRPr="00F74A29">
        <w:rPr>
          <w:szCs w:val="20"/>
        </w:rPr>
        <w:t>online</w:t>
      </w:r>
      <w:proofErr w:type="gramEnd"/>
      <w:r w:rsidRPr="00F74A29">
        <w:rPr>
          <w:szCs w:val="20"/>
        </w:rPr>
        <w:t xml:space="preserve"> please contact </w:t>
      </w:r>
      <w:r>
        <w:rPr>
          <w:szCs w:val="20"/>
        </w:rPr>
        <w:t>the QSS Customer Support Team on 1300 146 370, b</w:t>
      </w:r>
      <w:r w:rsidRPr="00F74A29">
        <w:rPr>
          <w:szCs w:val="20"/>
        </w:rPr>
        <w:t>etween 9am to 5pm Monday to Friday, to enquire about alternative</w:t>
      </w:r>
      <w:r>
        <w:t xml:space="preserve"> arrangements.</w:t>
      </w:r>
    </w:p>
    <w:p w14:paraId="3E9C0313" w14:textId="70B8BED5" w:rsidR="005F5A77" w:rsidRDefault="005F5A77" w:rsidP="005F5A77">
      <w:pPr>
        <w:pStyle w:val="ListBullet0"/>
        <w:rPr>
          <w:b/>
        </w:rPr>
      </w:pPr>
      <w: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022ED762" w14:textId="77777777" w:rsidR="005F5A77" w:rsidRDefault="005F5A77" w:rsidP="005F5A77">
      <w:pPr>
        <w:pStyle w:val="ListBullet0"/>
        <w:rPr>
          <w:b/>
        </w:rPr>
      </w:pPr>
      <w:r>
        <w:t>Hand delivered applications will not be accepted.</w:t>
      </w:r>
    </w:p>
    <w:p w14:paraId="74B7A02E" w14:textId="77777777" w:rsidR="00301049" w:rsidRDefault="00B30296" w:rsidP="00B30296">
      <w:pPr>
        <w:pStyle w:val="Heading3"/>
      </w:pPr>
      <w:r w:rsidRPr="00AB5300">
        <w:t>Additional information</w:t>
      </w:r>
    </w:p>
    <w:p w14:paraId="09AF14CA" w14:textId="77777777" w:rsidR="001530F7" w:rsidRPr="003F64B4" w:rsidRDefault="001530F7" w:rsidP="001530F7">
      <w:pPr>
        <w:pStyle w:val="ListBullet0"/>
        <w:rPr>
          <w:b/>
          <w:szCs w:val="20"/>
        </w:rPr>
      </w:pPr>
      <w:r w:rsidRPr="003F64B4">
        <w:rPr>
          <w:lang w:val="en"/>
        </w:rPr>
        <w:t xml:space="preserve">TMR is an inclusive </w:t>
      </w:r>
      <w:proofErr w:type="spellStart"/>
      <w:r w:rsidRPr="003F64B4">
        <w:rPr>
          <w:lang w:val="en"/>
        </w:rPr>
        <w:t>organisation</w:t>
      </w:r>
      <w:proofErr w:type="spellEnd"/>
      <w:r w:rsidRPr="003F64B4">
        <w:rPr>
          <w:lang w:val="en"/>
        </w:rPr>
        <w:t xml:space="preserve"> which embraces diversity of thought, culture, life experiences and people to ensure we reflect the communities we serve. </w:t>
      </w:r>
      <w:r w:rsidRPr="00065C8F">
        <w:t xml:space="preserve">We are committed to building an environment in which all our employees can feel valued, </w:t>
      </w:r>
      <w:proofErr w:type="gramStart"/>
      <w:r w:rsidRPr="00065C8F">
        <w:t>included</w:t>
      </w:r>
      <w:proofErr w:type="gramEnd"/>
      <w:r w:rsidRPr="00065C8F">
        <w:t xml:space="preserve"> and empowered to bring their different perspectives, beliefs, ideas and cultures in creating a workplace of innovation and opportunity.</w:t>
      </w:r>
    </w:p>
    <w:p w14:paraId="1CBD4BEC" w14:textId="77777777" w:rsidR="001530F7" w:rsidRPr="001876E4" w:rsidRDefault="001530F7" w:rsidP="001530F7">
      <w:pPr>
        <w:pStyle w:val="ListBullet0"/>
        <w:rPr>
          <w:b/>
        </w:rPr>
      </w:pPr>
      <w:r w:rsidRPr="001876E4">
        <w:t>All candidates are encouraged to advise the panel of any additional support or reasonable adjustments (</w:t>
      </w:r>
      <w:proofErr w:type="gramStart"/>
      <w:r w:rsidRPr="001876E4">
        <w:t>i.e.</w:t>
      </w:r>
      <w:proofErr w:type="gramEnd"/>
      <w:r w:rsidRPr="001876E4">
        <w:t xml:space="preserve"> building access, wheelchair access, interpreting services etc.) required during the recruitment process in order to ensure they can demonstrate their ability to meet the inherent requirements of the role.</w:t>
      </w:r>
    </w:p>
    <w:p w14:paraId="25165B9A" w14:textId="77777777" w:rsidR="001530F7" w:rsidRPr="001876E4" w:rsidRDefault="001530F7" w:rsidP="001530F7">
      <w:pPr>
        <w:pStyle w:val="ListBullet0"/>
        <w:rPr>
          <w:b/>
        </w:rPr>
      </w:pPr>
      <w:r w:rsidRPr="001876E4">
        <w:t>Employees may be required to work in any other location as determined by business needs.</w:t>
      </w:r>
    </w:p>
    <w:p w14:paraId="65C4E5A1" w14:textId="77777777" w:rsidR="001530F7" w:rsidRPr="001876E4" w:rsidRDefault="001530F7" w:rsidP="001530F7">
      <w:pPr>
        <w:pStyle w:val="ListBullet0"/>
      </w:pPr>
      <w:bookmarkStart w:id="2" w:name="_Hlk96965388"/>
      <w:r w:rsidRPr="001876E4">
        <w:t xml:space="preserve">The recommended candidate/s and those engaged from an established order of merit list may be required to disclose any previous serious disciplinary action taken against them for consideration by the delegate, </w:t>
      </w:r>
      <w:bookmarkEnd w:id="2"/>
      <w:r w:rsidRPr="001876E4">
        <w:t xml:space="preserve">prior to employment. </w:t>
      </w:r>
    </w:p>
    <w:p w14:paraId="4DAA44A7" w14:textId="77777777" w:rsidR="001530F7" w:rsidRPr="001876E4" w:rsidRDefault="001530F7" w:rsidP="001530F7">
      <w:pPr>
        <w:pStyle w:val="ListBullet0"/>
        <w:rPr>
          <w:b/>
        </w:rPr>
      </w:pPr>
      <w:r w:rsidRPr="001876E4">
        <w:t xml:space="preserve">You may be requested to undergo other types of employment screening as part of our selection process. </w:t>
      </w:r>
    </w:p>
    <w:p w14:paraId="18189B7A" w14:textId="77777777" w:rsidR="001530F7" w:rsidRPr="001876E4" w:rsidRDefault="001530F7" w:rsidP="001530F7">
      <w:pPr>
        <w:pStyle w:val="ListBullet0"/>
        <w:rPr>
          <w:b/>
        </w:rPr>
      </w:pPr>
      <w:r w:rsidRPr="001876E4">
        <w:t>For more information about the role, its priorities and the organisational context please refer to the contact listed at the top of the role description.</w:t>
      </w:r>
    </w:p>
    <w:p w14:paraId="031164E0" w14:textId="77777777" w:rsidR="001530F7" w:rsidRPr="001876E4" w:rsidRDefault="001530F7" w:rsidP="001530F7">
      <w:pPr>
        <w:pStyle w:val="ListBullet0"/>
        <w:rPr>
          <w:b/>
        </w:rPr>
      </w:pPr>
      <w:r w:rsidRPr="001876E4">
        <w:rPr>
          <w:rFonts w:cs="Arial"/>
          <w:szCs w:val="20"/>
        </w:rPr>
        <w:t xml:space="preserve">Candidates considered for employment as a public service employee are required to provide evidence of their right to work in Australia. This includes Australian citizenship, </w:t>
      </w:r>
      <w:r w:rsidRPr="001876E4">
        <w:rPr>
          <w:rFonts w:cs="Arial"/>
          <w:bCs/>
          <w:szCs w:val="20"/>
        </w:rPr>
        <w:t>or evidence the candidate resides in Australia and has permission, under a Commonwealth law, to work in Australia.</w:t>
      </w:r>
      <w:r w:rsidRPr="001876E4" w:rsidDel="00A4209E">
        <w:rPr>
          <w:b/>
        </w:rPr>
        <w:t xml:space="preserve"> </w:t>
      </w:r>
    </w:p>
    <w:p w14:paraId="4D5798C6" w14:textId="77777777" w:rsidR="001530F7" w:rsidRPr="001876E4" w:rsidRDefault="001530F7" w:rsidP="001530F7">
      <w:pPr>
        <w:pStyle w:val="ListBullet0"/>
        <w:rPr>
          <w:b/>
        </w:rPr>
      </w:pPr>
      <w:r w:rsidRPr="001876E4">
        <w:rPr>
          <w:bCs/>
        </w:rPr>
        <w:t xml:space="preserve">A successful candidate who is reemployed during the period covered by their severance benefit in relation to early retirement, redundancy, </w:t>
      </w:r>
      <w:proofErr w:type="gramStart"/>
      <w:r w:rsidRPr="001876E4">
        <w:rPr>
          <w:bCs/>
        </w:rPr>
        <w:t>retrenchment</w:t>
      </w:r>
      <w:proofErr w:type="gramEnd"/>
      <w:r w:rsidRPr="001876E4">
        <w:rPr>
          <w:bCs/>
        </w:rPr>
        <w:t xml:space="preserve"> or voluntary medical retirement may be required to repay part of their severance. </w:t>
      </w:r>
    </w:p>
    <w:p w14:paraId="348CD500" w14:textId="77777777" w:rsidR="001530F7" w:rsidRPr="001876E4" w:rsidRDefault="001530F7" w:rsidP="001530F7">
      <w:pPr>
        <w:pStyle w:val="ListBullet0"/>
        <w:rPr>
          <w:b/>
        </w:rPr>
      </w:pPr>
      <w:r w:rsidRPr="001876E4">
        <w:t xml:space="preserve">Successful candidates may be required to complete a period of probation in accordance with the </w:t>
      </w:r>
      <w:r w:rsidRPr="001876E4">
        <w:rPr>
          <w:i/>
          <w:iCs/>
        </w:rPr>
        <w:t>Public Service Act 2008.</w:t>
      </w:r>
      <w:r w:rsidRPr="001876E4" w:rsidDel="001137C7">
        <w:t xml:space="preserve"> </w:t>
      </w:r>
    </w:p>
    <w:p w14:paraId="19D42F27" w14:textId="77777777" w:rsidR="001530F7" w:rsidRPr="001C0AD1" w:rsidRDefault="001530F7" w:rsidP="001530F7">
      <w:pPr>
        <w:pStyle w:val="ListBullet0"/>
        <w:rPr>
          <w:b/>
        </w:rPr>
      </w:pPr>
      <w:r w:rsidRPr="001876E4">
        <w:t>Candidates will</w:t>
      </w:r>
      <w:r w:rsidRPr="008047D9">
        <w:t xml:space="preserve"> be required to give a statement of their employment as a lobbyist within one month of taking up the appointment. Details are available at</w:t>
      </w:r>
      <w:r>
        <w:rPr>
          <w:color w:val="1F497D"/>
        </w:rPr>
        <w:t xml:space="preserve"> </w:t>
      </w:r>
      <w:hyperlink r:id="rId16" w:history="1">
        <w:r>
          <w:rPr>
            <w:rStyle w:val="Hyperlink"/>
          </w:rPr>
          <w:t>https://www.forgov.qld.gov.au/documents/policy/lobbyist-disclosure</w:t>
        </w:r>
      </w:hyperlink>
      <w:r>
        <w:rPr>
          <w:rStyle w:val="Hyperlink"/>
        </w:rPr>
        <w:t>.</w:t>
      </w:r>
    </w:p>
    <w:p w14:paraId="7C21AFF3" w14:textId="18DB4A22" w:rsidR="001530F7" w:rsidRPr="001530F7" w:rsidRDefault="001530F7" w:rsidP="001530F7">
      <w:pPr>
        <w:pStyle w:val="ListBullet0"/>
        <w:rPr>
          <w:b/>
        </w:rPr>
      </w:pPr>
      <w:r>
        <w:t xml:space="preserve">A non-smoking policy is effective in Queensland Government buildings, </w:t>
      </w:r>
      <w:proofErr w:type="gramStart"/>
      <w:r>
        <w:t>offices</w:t>
      </w:r>
      <w:proofErr w:type="gramEnd"/>
      <w:r>
        <w:t xml:space="preserve"> and motor vehicles.</w:t>
      </w:r>
    </w:p>
    <w:p w14:paraId="2FB7B150" w14:textId="77777777" w:rsidR="001530F7" w:rsidRDefault="001530F7" w:rsidP="001530F7">
      <w:pPr>
        <w:pStyle w:val="ListBullet0"/>
        <w:numPr>
          <w:ilvl w:val="0"/>
          <w:numId w:val="0"/>
        </w:numPr>
        <w:ind w:left="284"/>
        <w:rPr>
          <w:b/>
        </w:rPr>
      </w:pPr>
    </w:p>
    <w:p w14:paraId="74B7A042" w14:textId="77777777" w:rsidR="00065C8F" w:rsidRPr="00B30296" w:rsidRDefault="001107B4" w:rsidP="00065C8F">
      <w:pPr>
        <w:pStyle w:val="BodyText"/>
      </w:pPr>
      <w:r>
        <w:rPr>
          <w:noProof/>
        </w:rPr>
        <w:lastRenderedPageBreak/>
        <w:drawing>
          <wp:inline distT="0" distB="0" distL="0" distR="0" wp14:anchorId="74B7A04E" wp14:editId="74B7A04F">
            <wp:extent cx="6848475" cy="1552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8475" cy="1552575"/>
                    </a:xfrm>
                    <a:prstGeom prst="rect">
                      <a:avLst/>
                    </a:prstGeom>
                    <a:noFill/>
                    <a:ln>
                      <a:noFill/>
                    </a:ln>
                  </pic:spPr>
                </pic:pic>
              </a:graphicData>
            </a:graphic>
          </wp:inline>
        </w:drawing>
      </w:r>
      <w:r>
        <w:rPr>
          <w:noProof/>
        </w:rPr>
        <w:drawing>
          <wp:anchor distT="360045" distB="0" distL="114300" distR="114300" simplePos="0" relativeHeight="251657728" behindDoc="0" locked="0" layoutInCell="1" allowOverlap="1" wp14:anchorId="74B7A050" wp14:editId="74B7A051">
            <wp:simplePos x="0" y="0"/>
            <wp:positionH relativeFrom="page">
              <wp:posOffset>5137785</wp:posOffset>
            </wp:positionH>
            <wp:positionV relativeFrom="page">
              <wp:posOffset>10071735</wp:posOffset>
            </wp:positionV>
            <wp:extent cx="2421890" cy="618490"/>
            <wp:effectExtent l="0" t="0" r="0"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67966" t="94212"/>
                    <a:stretch>
                      <a:fillRect/>
                    </a:stretch>
                  </pic:blipFill>
                  <pic:spPr bwMode="auto">
                    <a:xfrm>
                      <a:off x="0" y="0"/>
                      <a:ext cx="242189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7A043" w14:textId="77777777" w:rsidR="00B30296" w:rsidRPr="00B30296" w:rsidRDefault="00B30296" w:rsidP="00065C8F">
      <w:pPr>
        <w:pStyle w:val="ListBullet0"/>
        <w:numPr>
          <w:ilvl w:val="0"/>
          <w:numId w:val="0"/>
        </w:numPr>
      </w:pPr>
    </w:p>
    <w:sectPr w:rsidR="00B30296" w:rsidRPr="00B30296" w:rsidSect="00812639">
      <w:footerReference w:type="default" r:id="rId19"/>
      <w:headerReference w:type="first" r:id="rId20"/>
      <w:footerReference w:type="first" r:id="rId21"/>
      <w:pgSz w:w="11906" w:h="16838" w:code="9"/>
      <w:pgMar w:top="1418" w:right="567" w:bottom="1418" w:left="567" w:header="567" w:footer="453"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A274" w14:textId="77777777" w:rsidR="005C2497" w:rsidRDefault="005C2497" w:rsidP="00185154">
      <w:r>
        <w:separator/>
      </w:r>
    </w:p>
    <w:p w14:paraId="2369E4C1" w14:textId="77777777" w:rsidR="005C2497" w:rsidRDefault="005C2497"/>
  </w:endnote>
  <w:endnote w:type="continuationSeparator" w:id="0">
    <w:p w14:paraId="40E95BC8" w14:textId="77777777" w:rsidR="005C2497" w:rsidRDefault="005C2497" w:rsidP="00185154">
      <w:r>
        <w:continuationSeparator/>
      </w:r>
    </w:p>
    <w:p w14:paraId="5372EC49" w14:textId="77777777" w:rsidR="005C2497" w:rsidRDefault="005C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3" w:type="pct"/>
      <w:tblLook w:val="01E0" w:firstRow="1" w:lastRow="1" w:firstColumn="1" w:lastColumn="1" w:noHBand="0" w:noVBand="0"/>
    </w:tblPr>
    <w:tblGrid>
      <w:gridCol w:w="9391"/>
      <w:gridCol w:w="1344"/>
    </w:tblGrid>
    <w:tr w:rsidR="006F65FA" w:rsidRPr="00DF7B9E" w14:paraId="74B7A05C" w14:textId="77777777" w:rsidTr="00105017">
      <w:tc>
        <w:tcPr>
          <w:tcW w:w="9391" w:type="dxa"/>
          <w:shd w:val="clear" w:color="auto" w:fill="auto"/>
        </w:tcPr>
        <w:p w14:paraId="74B7A05A" w14:textId="368ABA53" w:rsidR="006F65FA" w:rsidRPr="00DF7B9E" w:rsidRDefault="006F65FA" w:rsidP="006F65FA">
          <w:pPr>
            <w:pStyle w:val="Footer"/>
          </w:pPr>
          <w:r w:rsidRPr="00147AAF">
            <w:t>Role description for Driving Examiner</w:t>
          </w:r>
        </w:p>
      </w:tc>
      <w:tc>
        <w:tcPr>
          <w:tcW w:w="1344" w:type="dxa"/>
          <w:shd w:val="clear" w:color="auto" w:fill="auto"/>
          <w:vAlign w:val="bottom"/>
        </w:tcPr>
        <w:p w14:paraId="74B7A05B" w14:textId="77777777" w:rsidR="006F65FA" w:rsidRPr="00DF7B9E" w:rsidRDefault="006F65FA" w:rsidP="006F65FA">
          <w:pPr>
            <w:pStyle w:val="Footer"/>
            <w:jc w:val="right"/>
          </w:pPr>
          <w:r w:rsidRPr="00DF7B9E">
            <w:t xml:space="preserve">- </w:t>
          </w:r>
          <w:r w:rsidRPr="00DF7B9E">
            <w:fldChar w:fldCharType="begin"/>
          </w:r>
          <w:r w:rsidRPr="00DF7B9E">
            <w:instrText xml:space="preserve"> PAGE </w:instrText>
          </w:r>
          <w:r w:rsidRPr="00DF7B9E">
            <w:fldChar w:fldCharType="separate"/>
          </w:r>
          <w:r w:rsidRPr="00DF7B9E">
            <w:rPr>
              <w:noProof/>
            </w:rPr>
            <w:t>4</w:t>
          </w:r>
          <w:r w:rsidRPr="00DF7B9E">
            <w:fldChar w:fldCharType="end"/>
          </w:r>
          <w:r w:rsidRPr="00DF7B9E">
            <w:t xml:space="preserve"> -</w:t>
          </w:r>
        </w:p>
      </w:tc>
    </w:tr>
    <w:tr w:rsidR="006F65FA" w:rsidRPr="00DF7B9E" w14:paraId="375CD73D" w14:textId="77777777" w:rsidTr="00105017">
      <w:tc>
        <w:tcPr>
          <w:tcW w:w="9391" w:type="dxa"/>
          <w:shd w:val="clear" w:color="auto" w:fill="auto"/>
        </w:tcPr>
        <w:p w14:paraId="5B5BF357" w14:textId="2BF4A056" w:rsidR="006F65FA" w:rsidRPr="00CA5E80" w:rsidRDefault="006F65FA" w:rsidP="006F65FA">
          <w:pPr>
            <w:pStyle w:val="Footer"/>
            <w:rPr>
              <w:b w:val="0"/>
              <w:bCs/>
            </w:rPr>
          </w:pPr>
          <w:r w:rsidRPr="00147AAF">
            <w:t>JEMS ID 402</w:t>
          </w:r>
          <w:r w:rsidR="005F5A77">
            <w:t>89</w:t>
          </w:r>
        </w:p>
      </w:tc>
      <w:tc>
        <w:tcPr>
          <w:tcW w:w="1344" w:type="dxa"/>
          <w:shd w:val="clear" w:color="auto" w:fill="auto"/>
          <w:vAlign w:val="bottom"/>
        </w:tcPr>
        <w:p w14:paraId="719334C8" w14:textId="77777777" w:rsidR="006F65FA" w:rsidRPr="00DF7B9E" w:rsidRDefault="006F65FA" w:rsidP="006F65FA">
          <w:pPr>
            <w:pStyle w:val="Footer"/>
            <w:jc w:val="right"/>
          </w:pPr>
        </w:p>
      </w:tc>
    </w:tr>
  </w:tbl>
  <w:p w14:paraId="74B7A05D" w14:textId="77777777" w:rsidR="003E0D7E" w:rsidRPr="00E81629" w:rsidRDefault="003E0D7E" w:rsidP="001970F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A064" w14:textId="592150CC" w:rsidR="003E0D7E" w:rsidRPr="0075340A" w:rsidRDefault="003750DC" w:rsidP="0075340A">
    <w:pPr>
      <w:pStyle w:val="Footer"/>
    </w:pPr>
    <w:r>
      <w:rPr>
        <w:noProof/>
        <w:lang w:eastAsia="en-AU"/>
      </w:rPr>
      <w:drawing>
        <wp:anchor distT="0" distB="0" distL="114300" distR="114300" simplePos="0" relativeHeight="251660288" behindDoc="1" locked="0" layoutInCell="1" allowOverlap="1" wp14:anchorId="6E259186" wp14:editId="0377967F">
          <wp:simplePos x="0" y="0"/>
          <wp:positionH relativeFrom="column">
            <wp:posOffset>2457450</wp:posOffset>
          </wp:positionH>
          <wp:positionV relativeFrom="paragraph">
            <wp:posOffset>-488950</wp:posOffset>
          </wp:positionV>
          <wp:extent cx="4573270" cy="973455"/>
          <wp:effectExtent l="0" t="0" r="0" b="0"/>
          <wp:wrapNone/>
          <wp:docPr id="136" name="Picture 136" descr="G:\C &amp; IR\External communication\5. COB\6. Human Resources\HR Employer brand\Templates\01705_Drive the Journey_foot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 &amp; IR\External communication\5. COB\6. Human Resources\HR Employer brand\Templates\01705_Drive the Journey_footer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9461"/>
                  <a:stretch/>
                </pic:blipFill>
                <pic:spPr bwMode="auto">
                  <a:xfrm>
                    <a:off x="0" y="0"/>
                    <a:ext cx="4573270" cy="973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376A5">
      <w:rPr>
        <w:noProof/>
      </w:rPr>
      <w:drawing>
        <wp:anchor distT="0" distB="0" distL="114300" distR="114300" simplePos="0" relativeHeight="251658240" behindDoc="0" locked="0" layoutInCell="1" allowOverlap="1" wp14:anchorId="74B7A067" wp14:editId="5C0E2449">
          <wp:simplePos x="0" y="0"/>
          <wp:positionH relativeFrom="column">
            <wp:posOffset>3001987</wp:posOffset>
          </wp:positionH>
          <wp:positionV relativeFrom="paragraph">
            <wp:posOffset>-371671</wp:posOffset>
          </wp:positionV>
          <wp:extent cx="1555200" cy="540000"/>
          <wp:effectExtent l="0" t="0" r="6985" b="0"/>
          <wp:wrapNone/>
          <wp:docPr id="14" name="Picture 14" descr="http://www.dpworldaustralia.com.au/media/1506/white-ribbon-work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pworldaustralia.com.au/media/1506/white-ribbon-workplace-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52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922" w14:textId="77777777" w:rsidR="005C2497" w:rsidRDefault="005C2497" w:rsidP="00185154">
      <w:r>
        <w:separator/>
      </w:r>
    </w:p>
    <w:p w14:paraId="3FF8790F" w14:textId="77777777" w:rsidR="005C2497" w:rsidRDefault="005C2497"/>
  </w:footnote>
  <w:footnote w:type="continuationSeparator" w:id="0">
    <w:p w14:paraId="1F1505CD" w14:textId="77777777" w:rsidR="005C2497" w:rsidRDefault="005C2497" w:rsidP="00185154">
      <w:r>
        <w:continuationSeparator/>
      </w:r>
    </w:p>
    <w:p w14:paraId="048C3D1A" w14:textId="77777777" w:rsidR="005C2497" w:rsidRDefault="005C2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A05E" w14:textId="77777777" w:rsidR="003E0D7E" w:rsidRPr="00D6768C" w:rsidRDefault="001107B4" w:rsidP="003E0D7E">
    <w:r>
      <w:rPr>
        <w:noProof/>
      </w:rPr>
      <w:drawing>
        <wp:anchor distT="0" distB="0" distL="114300" distR="114300" simplePos="0" relativeHeight="251657216" behindDoc="1" locked="0" layoutInCell="1" allowOverlap="1" wp14:anchorId="74B7A065" wp14:editId="74B7A066">
          <wp:simplePos x="0" y="0"/>
          <wp:positionH relativeFrom="page">
            <wp:align>center</wp:align>
          </wp:positionH>
          <wp:positionV relativeFrom="page">
            <wp:align>top</wp:align>
          </wp:positionV>
          <wp:extent cx="7559675" cy="1050925"/>
          <wp:effectExtent l="0" t="0" r="0" b="0"/>
          <wp:wrapNone/>
          <wp:docPr id="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
                    <a:extLst>
                      <a:ext uri="{28A0092B-C50C-407E-A947-70E740481C1C}">
                        <a14:useLocalDpi xmlns:a14="http://schemas.microsoft.com/office/drawing/2010/main" val="0"/>
                      </a:ext>
                    </a:extLst>
                  </a:blip>
                  <a:srcRect b="90172"/>
                  <a:stretch>
                    <a:fillRect/>
                  </a:stretch>
                </pic:blipFill>
                <pic:spPr bwMode="auto">
                  <a:xfrm>
                    <a:off x="0" y="0"/>
                    <a:ext cx="755967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D7E">
      <w:t>`</w:t>
    </w:r>
  </w:p>
  <w:p w14:paraId="74B7A05F" w14:textId="77777777" w:rsidR="003E0D7E" w:rsidRDefault="003E0D7E">
    <w:pPr>
      <w:pStyle w:val="Header"/>
    </w:pPr>
  </w:p>
  <w:p w14:paraId="74B7A060" w14:textId="77777777" w:rsidR="003E0D7E" w:rsidRDefault="003E0D7E">
    <w:pPr>
      <w:pStyle w:val="Header"/>
    </w:pPr>
  </w:p>
  <w:p w14:paraId="74B7A061" w14:textId="77777777" w:rsidR="003E0D7E" w:rsidRDefault="003E0D7E">
    <w:pPr>
      <w:pStyle w:val="Header"/>
    </w:pPr>
  </w:p>
  <w:p w14:paraId="74B7A062" w14:textId="77777777" w:rsidR="003E0D7E" w:rsidRDefault="003E0D7E">
    <w:pPr>
      <w:pStyle w:val="Header"/>
    </w:pPr>
  </w:p>
  <w:p w14:paraId="74B7A063" w14:textId="77777777" w:rsidR="003E0D7E" w:rsidRDefault="003E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Arial" w:hAnsi="Arial" w:hint="default"/>
        <w:color w:val="auto"/>
      </w:rPr>
    </w:lvl>
    <w:lvl w:ilvl="1">
      <w:start w:val="1"/>
      <w:numFmt w:val="none"/>
      <w:pStyle w:val="ListParagraph2"/>
      <w:suff w:val="nothing"/>
      <w:lvlText w:val=""/>
      <w:lvlJc w:val="left"/>
      <w:pPr>
        <w:ind w:left="567" w:firstLine="0"/>
      </w:pPr>
      <w:rPr>
        <w:rFonts w:ascii="Arial" w:hAnsi="Arial" w:hint="default"/>
        <w:color w:val="auto"/>
      </w:rPr>
    </w:lvl>
    <w:lvl w:ilvl="2">
      <w:start w:val="1"/>
      <w:numFmt w:val="none"/>
      <w:pStyle w:val="ListParagraph3"/>
      <w:suff w:val="nothing"/>
      <w:lvlText w:val=""/>
      <w:lvlJc w:val="left"/>
      <w:pPr>
        <w:ind w:left="851" w:firstLine="0"/>
      </w:pPr>
      <w:rPr>
        <w:rFonts w:ascii="Arial" w:hAnsi="Arial" w:hint="default"/>
        <w:color w:val="auto"/>
      </w:rPr>
    </w:lvl>
    <w:lvl w:ilvl="3">
      <w:start w:val="1"/>
      <w:numFmt w:val="none"/>
      <w:pStyle w:val="ListParagraph4"/>
      <w:suff w:val="nothing"/>
      <w:lvlText w:val=""/>
      <w:lvlJc w:val="left"/>
      <w:pPr>
        <w:ind w:left="1134" w:firstLine="0"/>
      </w:pPr>
      <w:rPr>
        <w:rFonts w:ascii="Arial" w:hAnsi="Arial" w:hint="default"/>
        <w:color w:val="auto"/>
      </w:rPr>
    </w:lvl>
    <w:lvl w:ilvl="4">
      <w:start w:val="1"/>
      <w:numFmt w:val="none"/>
      <w:pStyle w:val="ListParagraph5"/>
      <w:suff w:val="nothing"/>
      <w:lvlText w:val=""/>
      <w:lvlJc w:val="left"/>
      <w:pPr>
        <w:ind w:left="1418" w:firstLine="0"/>
      </w:pPr>
      <w:rPr>
        <w:rFonts w:ascii="Arial" w:hAnsi="Arial" w:hint="default"/>
        <w:color w:val="auto"/>
      </w:rPr>
    </w:lvl>
    <w:lvl w:ilvl="5">
      <w:start w:val="1"/>
      <w:numFmt w:val="none"/>
      <w:pStyle w:val="ListParagraph6"/>
      <w:suff w:val="nothing"/>
      <w:lvlText w:val=""/>
      <w:lvlJc w:val="left"/>
      <w:pPr>
        <w:ind w:left="1701" w:firstLine="0"/>
      </w:pPr>
      <w:rPr>
        <w:rFonts w:ascii="Arial" w:hAnsi="Arial"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54A050D"/>
    <w:multiLevelType w:val="hybridMultilevel"/>
    <w:tmpl w:val="B3F0A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Arial" w:hAnsi="Arial" w:hint="default"/>
        <w:color w:val="auto"/>
        <w:sz w:val="20"/>
      </w:rPr>
    </w:lvl>
    <w:lvl w:ilvl="1">
      <w:start w:val="1"/>
      <w:numFmt w:val="lowerRoman"/>
      <w:pStyle w:val="ListAlpha2"/>
      <w:lvlText w:val="(%2)"/>
      <w:lvlJc w:val="left"/>
      <w:pPr>
        <w:tabs>
          <w:tab w:val="num" w:pos="1134"/>
        </w:tabs>
        <w:ind w:left="1134" w:hanging="567"/>
      </w:pPr>
      <w:rPr>
        <w:rFonts w:ascii="Arial" w:hAnsi="Arial" w:hint="default"/>
        <w:color w:val="auto"/>
        <w:sz w:val="20"/>
      </w:rPr>
    </w:lvl>
    <w:lvl w:ilvl="2">
      <w:start w:val="1"/>
      <w:numFmt w:val="decimal"/>
      <w:pStyle w:val="ListAlpha3"/>
      <w:lvlText w:val="(%3)"/>
      <w:lvlJc w:val="left"/>
      <w:pPr>
        <w:tabs>
          <w:tab w:val="num" w:pos="1701"/>
        </w:tabs>
        <w:ind w:left="1701" w:hanging="567"/>
      </w:pPr>
      <w:rPr>
        <w:rFonts w:ascii="Arial" w:hAnsi="Arial" w:hint="default"/>
        <w:color w:val="auto"/>
        <w:sz w:val="20"/>
      </w:rPr>
    </w:lvl>
    <w:lvl w:ilvl="3">
      <w:start w:val="1"/>
      <w:numFmt w:val="upperLetter"/>
      <w:pStyle w:val="ListAlpha4"/>
      <w:lvlText w:val="(%4)"/>
      <w:lvlJc w:val="left"/>
      <w:pPr>
        <w:tabs>
          <w:tab w:val="num" w:pos="2268"/>
        </w:tabs>
        <w:ind w:left="2268" w:hanging="567"/>
      </w:pPr>
      <w:rPr>
        <w:rFonts w:ascii="Arial" w:hAnsi="Arial" w:hint="default"/>
        <w:color w:val="auto"/>
        <w:sz w:val="20"/>
      </w:rPr>
    </w:lvl>
    <w:lvl w:ilvl="4">
      <w:start w:val="1"/>
      <w:numFmt w:val="upperRoman"/>
      <w:pStyle w:val="ListAlpha5"/>
      <w:lvlText w:val="(%5)"/>
      <w:lvlJc w:val="left"/>
      <w:pPr>
        <w:tabs>
          <w:tab w:val="num" w:pos="2835"/>
        </w:tabs>
        <w:ind w:left="2835" w:hanging="567"/>
      </w:pPr>
      <w:rPr>
        <w:rFonts w:ascii="Arial" w:hAnsi="Arial" w:hint="default"/>
        <w:color w:val="auto"/>
        <w:sz w:val="20"/>
      </w:rPr>
    </w:lvl>
    <w:lvl w:ilvl="5">
      <w:start w:val="1"/>
      <w:numFmt w:val="decimal"/>
      <w:pStyle w:val="ListAlpha6"/>
      <w:lvlText w:val="(%6)"/>
      <w:lvlJc w:val="left"/>
      <w:pPr>
        <w:tabs>
          <w:tab w:val="num" w:pos="3402"/>
        </w:tabs>
        <w:ind w:left="3402" w:hanging="567"/>
      </w:pPr>
      <w:rPr>
        <w:rFonts w:ascii="Arial" w:hAnsi="Arial"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C223954"/>
    <w:multiLevelType w:val="hybridMultilevel"/>
    <w:tmpl w:val="AAE2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E0D31BA"/>
    <w:multiLevelType w:val="hybridMultilevel"/>
    <w:tmpl w:val="E626BB24"/>
    <w:name w:val="Bullet List 3"/>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924794"/>
    <w:multiLevelType w:val="hybridMultilevel"/>
    <w:tmpl w:val="8D8E1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AD20C1"/>
    <w:multiLevelType w:val="hybridMultilevel"/>
    <w:tmpl w:val="B1B4C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Arial" w:hAnsi="Arial"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Arial" w:hAnsi="Arial" w:hint="default"/>
        <w:b w:val="0"/>
        <w:i w:val="0"/>
        <w:color w:val="auto"/>
        <w:sz w:val="20"/>
      </w:rPr>
    </w:lvl>
    <w:lvl w:ilvl="2">
      <w:start w:val="1"/>
      <w:numFmt w:val="lowerRoman"/>
      <w:pStyle w:val="ListNumber3"/>
      <w:lvlText w:val="(%3)"/>
      <w:lvlJc w:val="left"/>
      <w:pPr>
        <w:tabs>
          <w:tab w:val="num" w:pos="1701"/>
        </w:tabs>
        <w:ind w:left="1701" w:hanging="567"/>
      </w:pPr>
      <w:rPr>
        <w:rFonts w:ascii="Arial" w:hAnsi="Arial" w:hint="default"/>
        <w:b w:val="0"/>
        <w:i w:val="0"/>
        <w:color w:val="auto"/>
        <w:sz w:val="20"/>
      </w:rPr>
    </w:lvl>
    <w:lvl w:ilvl="3">
      <w:start w:val="1"/>
      <w:numFmt w:val="upperLetter"/>
      <w:pStyle w:val="ListNumber4"/>
      <w:lvlText w:val="(%4)"/>
      <w:lvlJc w:val="left"/>
      <w:pPr>
        <w:tabs>
          <w:tab w:val="num" w:pos="2268"/>
        </w:tabs>
        <w:ind w:left="2268" w:hanging="567"/>
      </w:pPr>
      <w:rPr>
        <w:rFonts w:ascii="Arial" w:hAnsi="Arial" w:hint="default"/>
        <w:b w:val="0"/>
        <w:i w:val="0"/>
        <w:color w:val="auto"/>
        <w:sz w:val="20"/>
      </w:rPr>
    </w:lvl>
    <w:lvl w:ilvl="4">
      <w:start w:val="1"/>
      <w:numFmt w:val="upperRoman"/>
      <w:pStyle w:val="ListNumber5"/>
      <w:lvlText w:val="(%5)"/>
      <w:lvlJc w:val="left"/>
      <w:pPr>
        <w:tabs>
          <w:tab w:val="num" w:pos="2835"/>
        </w:tabs>
        <w:ind w:left="2835" w:hanging="567"/>
      </w:pPr>
      <w:rPr>
        <w:rFonts w:ascii="Arial" w:hAnsi="Arial" w:hint="default"/>
        <w:b w:val="0"/>
        <w:i w:val="0"/>
        <w:color w:val="auto"/>
        <w:sz w:val="20"/>
      </w:rPr>
    </w:lvl>
    <w:lvl w:ilvl="5">
      <w:start w:val="1"/>
      <w:numFmt w:val="decimal"/>
      <w:pStyle w:val="ListNumber6"/>
      <w:lvlText w:val="(%6)"/>
      <w:lvlJc w:val="left"/>
      <w:pPr>
        <w:tabs>
          <w:tab w:val="num" w:pos="3402"/>
        </w:tabs>
        <w:ind w:left="3402" w:hanging="567"/>
      </w:pPr>
      <w:rPr>
        <w:rFonts w:ascii="Arial" w:hAnsi="Arial"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9" w15:restartNumberingAfterBreak="0">
    <w:nsid w:val="26A70FB8"/>
    <w:multiLevelType w:val="hybridMultilevel"/>
    <w:tmpl w:val="848A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D4347"/>
    <w:multiLevelType w:val="hybridMultilevel"/>
    <w:tmpl w:val="0478C1E4"/>
    <w:lvl w:ilvl="0" w:tplc="ED849386">
      <w:numFmt w:val="bullet"/>
      <w:lvlText w:val="-"/>
      <w:lvlJc w:val="left"/>
      <w:pPr>
        <w:ind w:left="1004"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8B02294"/>
    <w:multiLevelType w:val="hybridMultilevel"/>
    <w:tmpl w:val="9AEE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C95112"/>
    <w:multiLevelType w:val="hybridMultilevel"/>
    <w:tmpl w:val="E1422B9C"/>
    <w:lvl w:ilvl="0" w:tplc="ED849386">
      <w:numFmt w:val="bullet"/>
      <w:lvlText w:val="-"/>
      <w:lvlJc w:val="left"/>
      <w:pPr>
        <w:ind w:left="1146" w:hanging="360"/>
      </w:pPr>
      <w:rPr>
        <w:rFonts w:ascii="Arial" w:eastAsia="Times New Roman" w:hAnsi="Arial"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2CF6151E"/>
    <w:multiLevelType w:val="hybridMultilevel"/>
    <w:tmpl w:val="E408A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Arial" w:hAnsi="Arial"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5" w15:restartNumberingAfterBreak="0">
    <w:nsid w:val="37755418"/>
    <w:multiLevelType w:val="hybridMultilevel"/>
    <w:tmpl w:val="BF9EABBA"/>
    <w:lvl w:ilvl="0" w:tplc="0C090001">
      <w:start w:val="1"/>
      <w:numFmt w:val="bullet"/>
      <w:lvlText w:val=""/>
      <w:lvlJc w:val="left"/>
      <w:pPr>
        <w:ind w:left="720" w:hanging="360"/>
      </w:pPr>
      <w:rPr>
        <w:rFonts w:ascii="Symbol" w:hAnsi="Symbol" w:hint="default"/>
      </w:rPr>
    </w:lvl>
    <w:lvl w:ilvl="1" w:tplc="819EFE0A">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330AB"/>
    <w:multiLevelType w:val="hybridMultilevel"/>
    <w:tmpl w:val="5266A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3479D0"/>
    <w:multiLevelType w:val="hybridMultilevel"/>
    <w:tmpl w:val="EF121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Arial" w:hAnsi="Arial" w:hint="default"/>
        <w:color w:val="003C69"/>
      </w:rPr>
    </w:lvl>
    <w:lvl w:ilvl="1">
      <w:start w:val="1"/>
      <w:numFmt w:val="decimal"/>
      <w:pStyle w:val="AltHeading2"/>
      <w:lvlText w:val="%1.%2"/>
      <w:lvlJc w:val="left"/>
      <w:pPr>
        <w:tabs>
          <w:tab w:val="num" w:pos="1134"/>
        </w:tabs>
        <w:ind w:left="1134" w:hanging="1134"/>
      </w:pPr>
      <w:rPr>
        <w:rFonts w:ascii="Arial" w:hAnsi="Arial" w:hint="default"/>
        <w:color w:val="7AB800"/>
      </w:rPr>
    </w:lvl>
    <w:lvl w:ilvl="2">
      <w:start w:val="1"/>
      <w:numFmt w:val="decimal"/>
      <w:pStyle w:val="AltHeading3"/>
      <w:lvlText w:val="%1.%2.%3"/>
      <w:lvlJc w:val="left"/>
      <w:pPr>
        <w:tabs>
          <w:tab w:val="num" w:pos="1134"/>
        </w:tabs>
        <w:ind w:left="1134" w:hanging="1134"/>
      </w:pPr>
      <w:rPr>
        <w:rFonts w:ascii="Arial" w:hAnsi="Arial" w:hint="default"/>
        <w:color w:val="003C69"/>
      </w:rPr>
    </w:lvl>
    <w:lvl w:ilvl="3">
      <w:start w:val="1"/>
      <w:numFmt w:val="decimal"/>
      <w:pStyle w:val="AltHeading4"/>
      <w:lvlText w:val="%1.%2.%3.%4"/>
      <w:lvlJc w:val="left"/>
      <w:pPr>
        <w:tabs>
          <w:tab w:val="num" w:pos="1134"/>
        </w:tabs>
        <w:ind w:left="1134" w:hanging="1134"/>
      </w:pPr>
      <w:rPr>
        <w:rFonts w:ascii="Arial" w:hAnsi="Arial" w:hint="default"/>
        <w:color w:val="7AB800"/>
        <w:sz w:val="24"/>
      </w:rPr>
    </w:lvl>
    <w:lvl w:ilvl="4">
      <w:start w:val="1"/>
      <w:numFmt w:val="decimal"/>
      <w:pStyle w:val="AltHeading5"/>
      <w:lvlText w:val="%1.%2.%3.%4.%5"/>
      <w:lvlJc w:val="left"/>
      <w:pPr>
        <w:tabs>
          <w:tab w:val="num" w:pos="1134"/>
        </w:tabs>
        <w:ind w:left="1134" w:hanging="1134"/>
      </w:pPr>
      <w:rPr>
        <w:rFonts w:ascii="Arial" w:hAnsi="Arial"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7B667F7"/>
    <w:multiLevelType w:val="hybridMultilevel"/>
    <w:tmpl w:val="8C9CC76C"/>
    <w:lvl w:ilvl="0" w:tplc="ED849386">
      <w:numFmt w:val="bullet"/>
      <w:lvlText w:val="-"/>
      <w:lvlJc w:val="left"/>
      <w:pPr>
        <w:ind w:left="1004"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D5E1F44"/>
    <w:multiLevelType w:val="hybridMultilevel"/>
    <w:tmpl w:val="36DCD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7F2368"/>
    <w:multiLevelType w:val="multilevel"/>
    <w:tmpl w:val="725CC2D2"/>
    <w:numStyleLink w:val="ListTableNumber"/>
  </w:abstractNum>
  <w:abstractNum w:abstractNumId="22"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Arial" w:hAnsi="Arial" w:hint="default"/>
        <w:b w:val="0"/>
        <w:i w:val="0"/>
        <w:color w:val="auto"/>
        <w:sz w:val="18"/>
        <w:szCs w:val="21"/>
      </w:rPr>
    </w:lvl>
    <w:lvl w:ilvl="1">
      <w:start w:val="1"/>
      <w:numFmt w:val="lowerLetter"/>
      <w:pStyle w:val="TableNumber2"/>
      <w:lvlText w:val="(%2)"/>
      <w:lvlJc w:val="left"/>
      <w:pPr>
        <w:tabs>
          <w:tab w:val="num" w:pos="567"/>
        </w:tabs>
        <w:ind w:left="567" w:hanging="283"/>
      </w:pPr>
      <w:rPr>
        <w:rFonts w:ascii="Arial" w:hAnsi="Arial"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67D63CB5"/>
    <w:multiLevelType w:val="hybridMultilevel"/>
    <w:tmpl w:val="5C42B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9016C8"/>
    <w:multiLevelType w:val="hybridMultilevel"/>
    <w:tmpl w:val="1688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B822E6"/>
    <w:multiLevelType w:val="multilevel"/>
    <w:tmpl w:val="7996FD34"/>
    <w:numStyleLink w:val="ListTableBullet"/>
  </w:abstractNum>
  <w:abstractNum w:abstractNumId="26" w15:restartNumberingAfterBreak="0">
    <w:nsid w:val="7139706E"/>
    <w:multiLevelType w:val="multilevel"/>
    <w:tmpl w:val="11C64328"/>
    <w:numStyleLink w:val="ListParagraph"/>
  </w:abstractNum>
  <w:abstractNum w:abstractNumId="27" w15:restartNumberingAfterBreak="0">
    <w:nsid w:val="741047A6"/>
    <w:multiLevelType w:val="hybridMultilevel"/>
    <w:tmpl w:val="C8004126"/>
    <w:lvl w:ilvl="0" w:tplc="ED849386">
      <w:numFmt w:val="bullet"/>
      <w:lvlText w:val="-"/>
      <w:lvlJc w:val="left"/>
      <w:pPr>
        <w:ind w:left="1015" w:hanging="360"/>
      </w:pPr>
      <w:rPr>
        <w:rFonts w:ascii="Arial" w:eastAsia="Times New Roman" w:hAnsi="Arial"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961113507">
    <w:abstractNumId w:val="28"/>
  </w:num>
  <w:num w:numId="2" w16cid:durableId="665478093">
    <w:abstractNumId w:val="0"/>
  </w:num>
  <w:num w:numId="3" w16cid:durableId="995956425">
    <w:abstractNumId w:val="4"/>
  </w:num>
  <w:num w:numId="4" w16cid:durableId="1034885434">
    <w:abstractNumId w:val="22"/>
  </w:num>
  <w:num w:numId="5" w16cid:durableId="425880441">
    <w:abstractNumId w:val="26"/>
  </w:num>
  <w:num w:numId="6" w16cid:durableId="1175725885">
    <w:abstractNumId w:val="25"/>
  </w:num>
  <w:num w:numId="7" w16cid:durableId="856848850">
    <w:abstractNumId w:val="21"/>
  </w:num>
  <w:num w:numId="8" w16cid:durableId="1769353925">
    <w:abstractNumId w:val="2"/>
  </w:num>
  <w:num w:numId="9" w16cid:durableId="1981490">
    <w:abstractNumId w:val="14"/>
  </w:num>
  <w:num w:numId="10" w16cid:durableId="205681004">
    <w:abstractNumId w:val="8"/>
  </w:num>
  <w:num w:numId="11" w16cid:durableId="1046875512">
    <w:abstractNumId w:val="18"/>
  </w:num>
  <w:num w:numId="12" w16cid:durableId="1764185948">
    <w:abstractNumId w:val="23"/>
  </w:num>
  <w:num w:numId="13" w16cid:durableId="1906525203">
    <w:abstractNumId w:val="27"/>
  </w:num>
  <w:num w:numId="14" w16cid:durableId="1379209518">
    <w:abstractNumId w:val="20"/>
  </w:num>
  <w:num w:numId="15" w16cid:durableId="197789359">
    <w:abstractNumId w:val="10"/>
  </w:num>
  <w:num w:numId="16" w16cid:durableId="1666350705">
    <w:abstractNumId w:val="24"/>
  </w:num>
  <w:num w:numId="17" w16cid:durableId="370959589">
    <w:abstractNumId w:val="25"/>
  </w:num>
  <w:num w:numId="18" w16cid:durableId="347752243">
    <w:abstractNumId w:val="19"/>
  </w:num>
  <w:num w:numId="19" w16cid:durableId="775953487">
    <w:abstractNumId w:val="25"/>
  </w:num>
  <w:num w:numId="20" w16cid:durableId="1854955931">
    <w:abstractNumId w:val="12"/>
  </w:num>
  <w:num w:numId="21" w16cid:durableId="880553019">
    <w:abstractNumId w:val="16"/>
  </w:num>
  <w:num w:numId="22" w16cid:durableId="1473450432">
    <w:abstractNumId w:val="11"/>
  </w:num>
  <w:num w:numId="23" w16cid:durableId="1816264921">
    <w:abstractNumId w:val="17"/>
  </w:num>
  <w:num w:numId="24" w16cid:durableId="1055278997">
    <w:abstractNumId w:val="9"/>
  </w:num>
  <w:num w:numId="25" w16cid:durableId="1712269931">
    <w:abstractNumId w:val="7"/>
  </w:num>
  <w:num w:numId="26" w16cid:durableId="1890609011">
    <w:abstractNumId w:val="3"/>
  </w:num>
  <w:num w:numId="27" w16cid:durableId="104080804">
    <w:abstractNumId w:val="6"/>
  </w:num>
  <w:num w:numId="28" w16cid:durableId="1927113759">
    <w:abstractNumId w:val="14"/>
  </w:num>
  <w:num w:numId="29" w16cid:durableId="475336649">
    <w:abstractNumId w:val="7"/>
  </w:num>
  <w:num w:numId="30" w16cid:durableId="637301634">
    <w:abstractNumId w:val="14"/>
  </w:num>
  <w:num w:numId="31" w16cid:durableId="1707296662">
    <w:abstractNumId w:val="7"/>
  </w:num>
  <w:num w:numId="32" w16cid:durableId="1656884012">
    <w:abstractNumId w:val="5"/>
  </w:num>
  <w:num w:numId="33" w16cid:durableId="80736031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1074468590">
    <w:abstractNumId w:val="1"/>
  </w:num>
  <w:num w:numId="35" w16cid:durableId="1288589419">
    <w:abstractNumId w:val="15"/>
  </w:num>
  <w:num w:numId="36" w16cid:durableId="9230749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29"/>
    <w:rsid w:val="000030C5"/>
    <w:rsid w:val="00006100"/>
    <w:rsid w:val="00010065"/>
    <w:rsid w:val="0001208E"/>
    <w:rsid w:val="0002562E"/>
    <w:rsid w:val="00032E3A"/>
    <w:rsid w:val="0004427E"/>
    <w:rsid w:val="00052D50"/>
    <w:rsid w:val="000537AB"/>
    <w:rsid w:val="0006355A"/>
    <w:rsid w:val="000636BF"/>
    <w:rsid w:val="00065C8F"/>
    <w:rsid w:val="00071C7D"/>
    <w:rsid w:val="00076F97"/>
    <w:rsid w:val="00083D76"/>
    <w:rsid w:val="000858E7"/>
    <w:rsid w:val="000870BB"/>
    <w:rsid w:val="00087806"/>
    <w:rsid w:val="00087D93"/>
    <w:rsid w:val="00097BBC"/>
    <w:rsid w:val="000A10F7"/>
    <w:rsid w:val="000A2FC0"/>
    <w:rsid w:val="000A5C04"/>
    <w:rsid w:val="000B3EBE"/>
    <w:rsid w:val="000B5B19"/>
    <w:rsid w:val="000B6FA1"/>
    <w:rsid w:val="000C0C22"/>
    <w:rsid w:val="000C1D1E"/>
    <w:rsid w:val="000C1FAF"/>
    <w:rsid w:val="000C3722"/>
    <w:rsid w:val="000C5CE7"/>
    <w:rsid w:val="000C675F"/>
    <w:rsid w:val="000E0B77"/>
    <w:rsid w:val="000E2A6A"/>
    <w:rsid w:val="000E317F"/>
    <w:rsid w:val="000E6E67"/>
    <w:rsid w:val="000F4A35"/>
    <w:rsid w:val="000F64AB"/>
    <w:rsid w:val="00105017"/>
    <w:rsid w:val="00106095"/>
    <w:rsid w:val="001063C6"/>
    <w:rsid w:val="001107B4"/>
    <w:rsid w:val="00127407"/>
    <w:rsid w:val="0013218E"/>
    <w:rsid w:val="00134528"/>
    <w:rsid w:val="00142633"/>
    <w:rsid w:val="00145CCD"/>
    <w:rsid w:val="00147C06"/>
    <w:rsid w:val="001505D8"/>
    <w:rsid w:val="001530F7"/>
    <w:rsid w:val="00154790"/>
    <w:rsid w:val="00156423"/>
    <w:rsid w:val="001600E5"/>
    <w:rsid w:val="001751EA"/>
    <w:rsid w:val="001829A7"/>
    <w:rsid w:val="00185154"/>
    <w:rsid w:val="0019114D"/>
    <w:rsid w:val="001970FA"/>
    <w:rsid w:val="001B058E"/>
    <w:rsid w:val="001C0AD1"/>
    <w:rsid w:val="001F16CA"/>
    <w:rsid w:val="001F5CB7"/>
    <w:rsid w:val="00202910"/>
    <w:rsid w:val="00206C58"/>
    <w:rsid w:val="0020786B"/>
    <w:rsid w:val="002078C1"/>
    <w:rsid w:val="002106C4"/>
    <w:rsid w:val="00210DEF"/>
    <w:rsid w:val="00222215"/>
    <w:rsid w:val="00224742"/>
    <w:rsid w:val="00232D3D"/>
    <w:rsid w:val="002401A9"/>
    <w:rsid w:val="002421CA"/>
    <w:rsid w:val="0025119D"/>
    <w:rsid w:val="002516E5"/>
    <w:rsid w:val="00252201"/>
    <w:rsid w:val="00254DD8"/>
    <w:rsid w:val="00264CEB"/>
    <w:rsid w:val="00265578"/>
    <w:rsid w:val="0026557B"/>
    <w:rsid w:val="00274E23"/>
    <w:rsid w:val="00284FD9"/>
    <w:rsid w:val="0028631D"/>
    <w:rsid w:val="00292CAD"/>
    <w:rsid w:val="002B3D27"/>
    <w:rsid w:val="002B4003"/>
    <w:rsid w:val="002C1D8A"/>
    <w:rsid w:val="002C5B1C"/>
    <w:rsid w:val="002D4254"/>
    <w:rsid w:val="002D4B4A"/>
    <w:rsid w:val="002D4E6E"/>
    <w:rsid w:val="00301049"/>
    <w:rsid w:val="00301893"/>
    <w:rsid w:val="00303C7C"/>
    <w:rsid w:val="00304014"/>
    <w:rsid w:val="00304531"/>
    <w:rsid w:val="003114D0"/>
    <w:rsid w:val="00313386"/>
    <w:rsid w:val="00325A68"/>
    <w:rsid w:val="003340B1"/>
    <w:rsid w:val="00335510"/>
    <w:rsid w:val="003411DD"/>
    <w:rsid w:val="00341A22"/>
    <w:rsid w:val="00342ABB"/>
    <w:rsid w:val="00353215"/>
    <w:rsid w:val="00355B17"/>
    <w:rsid w:val="00355F65"/>
    <w:rsid w:val="0035786A"/>
    <w:rsid w:val="00371826"/>
    <w:rsid w:val="0037398C"/>
    <w:rsid w:val="003750DC"/>
    <w:rsid w:val="0037618F"/>
    <w:rsid w:val="003817F3"/>
    <w:rsid w:val="00382FE0"/>
    <w:rsid w:val="00383869"/>
    <w:rsid w:val="003853C1"/>
    <w:rsid w:val="003A04C1"/>
    <w:rsid w:val="003A08A5"/>
    <w:rsid w:val="003B0945"/>
    <w:rsid w:val="003B097F"/>
    <w:rsid w:val="003B3D1B"/>
    <w:rsid w:val="003B4DCF"/>
    <w:rsid w:val="003B786A"/>
    <w:rsid w:val="003C06B4"/>
    <w:rsid w:val="003C4667"/>
    <w:rsid w:val="003D3B71"/>
    <w:rsid w:val="003D56AF"/>
    <w:rsid w:val="003E00D5"/>
    <w:rsid w:val="003E0D7E"/>
    <w:rsid w:val="003E1EF3"/>
    <w:rsid w:val="003E46C1"/>
    <w:rsid w:val="003E5319"/>
    <w:rsid w:val="003F1486"/>
    <w:rsid w:val="003F2EEC"/>
    <w:rsid w:val="003F64B4"/>
    <w:rsid w:val="00404615"/>
    <w:rsid w:val="00407776"/>
    <w:rsid w:val="00414AF7"/>
    <w:rsid w:val="00427353"/>
    <w:rsid w:val="0043564D"/>
    <w:rsid w:val="0043628A"/>
    <w:rsid w:val="00442C42"/>
    <w:rsid w:val="00444AE6"/>
    <w:rsid w:val="004478FD"/>
    <w:rsid w:val="00450293"/>
    <w:rsid w:val="0046148D"/>
    <w:rsid w:val="00467836"/>
    <w:rsid w:val="004700B3"/>
    <w:rsid w:val="00474545"/>
    <w:rsid w:val="004903E4"/>
    <w:rsid w:val="00491C59"/>
    <w:rsid w:val="004A7B2E"/>
    <w:rsid w:val="004B3C47"/>
    <w:rsid w:val="004B7DAE"/>
    <w:rsid w:val="004C0AFB"/>
    <w:rsid w:val="004E0462"/>
    <w:rsid w:val="004E3401"/>
    <w:rsid w:val="004E48FC"/>
    <w:rsid w:val="004E62DE"/>
    <w:rsid w:val="004E79A4"/>
    <w:rsid w:val="004F0FD2"/>
    <w:rsid w:val="004F2A3C"/>
    <w:rsid w:val="004F3D6F"/>
    <w:rsid w:val="0051056D"/>
    <w:rsid w:val="00512878"/>
    <w:rsid w:val="00513EB0"/>
    <w:rsid w:val="00526401"/>
    <w:rsid w:val="005274BD"/>
    <w:rsid w:val="00532991"/>
    <w:rsid w:val="005331C9"/>
    <w:rsid w:val="005376A5"/>
    <w:rsid w:val="00540E7E"/>
    <w:rsid w:val="00543B36"/>
    <w:rsid w:val="005453E5"/>
    <w:rsid w:val="005500CD"/>
    <w:rsid w:val="0055219D"/>
    <w:rsid w:val="0055353F"/>
    <w:rsid w:val="0056633F"/>
    <w:rsid w:val="005713E5"/>
    <w:rsid w:val="00572DDF"/>
    <w:rsid w:val="00580195"/>
    <w:rsid w:val="00584DE8"/>
    <w:rsid w:val="00592D77"/>
    <w:rsid w:val="00594890"/>
    <w:rsid w:val="0059528E"/>
    <w:rsid w:val="00595B4A"/>
    <w:rsid w:val="005A0F23"/>
    <w:rsid w:val="005A1BB0"/>
    <w:rsid w:val="005A435A"/>
    <w:rsid w:val="005B0C40"/>
    <w:rsid w:val="005C2497"/>
    <w:rsid w:val="005D1714"/>
    <w:rsid w:val="005D1B9F"/>
    <w:rsid w:val="005D620B"/>
    <w:rsid w:val="005D7281"/>
    <w:rsid w:val="005E259B"/>
    <w:rsid w:val="005E434D"/>
    <w:rsid w:val="005F5A77"/>
    <w:rsid w:val="00601C34"/>
    <w:rsid w:val="006025ED"/>
    <w:rsid w:val="0061089F"/>
    <w:rsid w:val="00613694"/>
    <w:rsid w:val="006175D1"/>
    <w:rsid w:val="006220D7"/>
    <w:rsid w:val="006226F0"/>
    <w:rsid w:val="00624C51"/>
    <w:rsid w:val="006255FD"/>
    <w:rsid w:val="00631FE9"/>
    <w:rsid w:val="00633235"/>
    <w:rsid w:val="0063793B"/>
    <w:rsid w:val="00642E18"/>
    <w:rsid w:val="00647A85"/>
    <w:rsid w:val="0065325A"/>
    <w:rsid w:val="00656D16"/>
    <w:rsid w:val="00662C52"/>
    <w:rsid w:val="00674316"/>
    <w:rsid w:val="006746CE"/>
    <w:rsid w:val="006807C0"/>
    <w:rsid w:val="00684E74"/>
    <w:rsid w:val="00690D2A"/>
    <w:rsid w:val="00696350"/>
    <w:rsid w:val="006A1801"/>
    <w:rsid w:val="006A6A0D"/>
    <w:rsid w:val="006B6FCD"/>
    <w:rsid w:val="006D22C5"/>
    <w:rsid w:val="006F65FA"/>
    <w:rsid w:val="007037AB"/>
    <w:rsid w:val="00711626"/>
    <w:rsid w:val="007171EE"/>
    <w:rsid w:val="00721A3E"/>
    <w:rsid w:val="00730AA4"/>
    <w:rsid w:val="007403BA"/>
    <w:rsid w:val="00743625"/>
    <w:rsid w:val="00747AB4"/>
    <w:rsid w:val="0075340A"/>
    <w:rsid w:val="00770BF1"/>
    <w:rsid w:val="00774E81"/>
    <w:rsid w:val="0078705B"/>
    <w:rsid w:val="007A1CDE"/>
    <w:rsid w:val="007A5346"/>
    <w:rsid w:val="007A617C"/>
    <w:rsid w:val="007D6A64"/>
    <w:rsid w:val="007D72C1"/>
    <w:rsid w:val="007F2148"/>
    <w:rsid w:val="007F3EA1"/>
    <w:rsid w:val="007F6A39"/>
    <w:rsid w:val="008007BC"/>
    <w:rsid w:val="008038D4"/>
    <w:rsid w:val="008047D9"/>
    <w:rsid w:val="00806EA4"/>
    <w:rsid w:val="00812639"/>
    <w:rsid w:val="00821CD3"/>
    <w:rsid w:val="00822503"/>
    <w:rsid w:val="00825223"/>
    <w:rsid w:val="00830168"/>
    <w:rsid w:val="00830AE9"/>
    <w:rsid w:val="00834473"/>
    <w:rsid w:val="00836956"/>
    <w:rsid w:val="00845732"/>
    <w:rsid w:val="00851781"/>
    <w:rsid w:val="008572D9"/>
    <w:rsid w:val="00861E13"/>
    <w:rsid w:val="008653C9"/>
    <w:rsid w:val="00872C51"/>
    <w:rsid w:val="008741D8"/>
    <w:rsid w:val="00892496"/>
    <w:rsid w:val="0089439C"/>
    <w:rsid w:val="008A0A65"/>
    <w:rsid w:val="008A0AED"/>
    <w:rsid w:val="008A6F22"/>
    <w:rsid w:val="008B03A1"/>
    <w:rsid w:val="008B13BF"/>
    <w:rsid w:val="008B3FBF"/>
    <w:rsid w:val="008B5D8F"/>
    <w:rsid w:val="008C292B"/>
    <w:rsid w:val="008C2C31"/>
    <w:rsid w:val="008C4A1B"/>
    <w:rsid w:val="008D4690"/>
    <w:rsid w:val="008E39FE"/>
    <w:rsid w:val="008F44E6"/>
    <w:rsid w:val="008F4E0B"/>
    <w:rsid w:val="008F6732"/>
    <w:rsid w:val="009021FF"/>
    <w:rsid w:val="00914813"/>
    <w:rsid w:val="00923393"/>
    <w:rsid w:val="009453E1"/>
    <w:rsid w:val="0095363E"/>
    <w:rsid w:val="009562AD"/>
    <w:rsid w:val="009571D7"/>
    <w:rsid w:val="0096005E"/>
    <w:rsid w:val="00961827"/>
    <w:rsid w:val="00970158"/>
    <w:rsid w:val="009747DA"/>
    <w:rsid w:val="009813C8"/>
    <w:rsid w:val="009A199C"/>
    <w:rsid w:val="009C1E6D"/>
    <w:rsid w:val="009C4CC7"/>
    <w:rsid w:val="009D2011"/>
    <w:rsid w:val="009D20B3"/>
    <w:rsid w:val="009E2349"/>
    <w:rsid w:val="009F2AB0"/>
    <w:rsid w:val="009F6CE7"/>
    <w:rsid w:val="00A07960"/>
    <w:rsid w:val="00A10524"/>
    <w:rsid w:val="00A22DF4"/>
    <w:rsid w:val="00A23A46"/>
    <w:rsid w:val="00A41250"/>
    <w:rsid w:val="00A41D4E"/>
    <w:rsid w:val="00A52A8F"/>
    <w:rsid w:val="00A56701"/>
    <w:rsid w:val="00A640FF"/>
    <w:rsid w:val="00A75C2B"/>
    <w:rsid w:val="00A83B38"/>
    <w:rsid w:val="00A94BD5"/>
    <w:rsid w:val="00A955E8"/>
    <w:rsid w:val="00AA14C2"/>
    <w:rsid w:val="00AA6010"/>
    <w:rsid w:val="00AB74FD"/>
    <w:rsid w:val="00AC0D9D"/>
    <w:rsid w:val="00AC63B7"/>
    <w:rsid w:val="00AD242A"/>
    <w:rsid w:val="00AD485A"/>
    <w:rsid w:val="00AD5D9A"/>
    <w:rsid w:val="00AD6039"/>
    <w:rsid w:val="00AD6EC2"/>
    <w:rsid w:val="00AE4C26"/>
    <w:rsid w:val="00AE5455"/>
    <w:rsid w:val="00AF0C75"/>
    <w:rsid w:val="00AF19D9"/>
    <w:rsid w:val="00AF2204"/>
    <w:rsid w:val="00B012F3"/>
    <w:rsid w:val="00B0165B"/>
    <w:rsid w:val="00B1273F"/>
    <w:rsid w:val="00B30296"/>
    <w:rsid w:val="00B32233"/>
    <w:rsid w:val="00B34613"/>
    <w:rsid w:val="00B46245"/>
    <w:rsid w:val="00B463FC"/>
    <w:rsid w:val="00B47678"/>
    <w:rsid w:val="00B53493"/>
    <w:rsid w:val="00B54E1B"/>
    <w:rsid w:val="00B54EFB"/>
    <w:rsid w:val="00B55D18"/>
    <w:rsid w:val="00B56CC8"/>
    <w:rsid w:val="00B61F46"/>
    <w:rsid w:val="00B65281"/>
    <w:rsid w:val="00B668FB"/>
    <w:rsid w:val="00B714EA"/>
    <w:rsid w:val="00B72EBA"/>
    <w:rsid w:val="00B76B8E"/>
    <w:rsid w:val="00B861F5"/>
    <w:rsid w:val="00B92A86"/>
    <w:rsid w:val="00BA45AE"/>
    <w:rsid w:val="00BA4F4A"/>
    <w:rsid w:val="00BA66AD"/>
    <w:rsid w:val="00BB15AB"/>
    <w:rsid w:val="00BC1699"/>
    <w:rsid w:val="00BC2DD3"/>
    <w:rsid w:val="00BC40D1"/>
    <w:rsid w:val="00BC67B1"/>
    <w:rsid w:val="00BD13B7"/>
    <w:rsid w:val="00BF2C53"/>
    <w:rsid w:val="00BF48F3"/>
    <w:rsid w:val="00C000C3"/>
    <w:rsid w:val="00C02E60"/>
    <w:rsid w:val="00C03BD5"/>
    <w:rsid w:val="00C17321"/>
    <w:rsid w:val="00C1792E"/>
    <w:rsid w:val="00C20D82"/>
    <w:rsid w:val="00C21376"/>
    <w:rsid w:val="00C22524"/>
    <w:rsid w:val="00C22FE5"/>
    <w:rsid w:val="00C240FD"/>
    <w:rsid w:val="00C24374"/>
    <w:rsid w:val="00C302EF"/>
    <w:rsid w:val="00C31D8F"/>
    <w:rsid w:val="00C41FF5"/>
    <w:rsid w:val="00C469F7"/>
    <w:rsid w:val="00C5118B"/>
    <w:rsid w:val="00C61346"/>
    <w:rsid w:val="00C64CB9"/>
    <w:rsid w:val="00C658AE"/>
    <w:rsid w:val="00C74C53"/>
    <w:rsid w:val="00C91385"/>
    <w:rsid w:val="00C9409E"/>
    <w:rsid w:val="00C97431"/>
    <w:rsid w:val="00CA5E80"/>
    <w:rsid w:val="00CB0F9B"/>
    <w:rsid w:val="00CB46DE"/>
    <w:rsid w:val="00CC5DDB"/>
    <w:rsid w:val="00CD0072"/>
    <w:rsid w:val="00CE1613"/>
    <w:rsid w:val="00CF2E2A"/>
    <w:rsid w:val="00D00474"/>
    <w:rsid w:val="00D005C1"/>
    <w:rsid w:val="00D06589"/>
    <w:rsid w:val="00D12CE8"/>
    <w:rsid w:val="00D13E57"/>
    <w:rsid w:val="00D212A1"/>
    <w:rsid w:val="00D224E5"/>
    <w:rsid w:val="00D241D3"/>
    <w:rsid w:val="00D253E1"/>
    <w:rsid w:val="00D27FA8"/>
    <w:rsid w:val="00D31C73"/>
    <w:rsid w:val="00D365D3"/>
    <w:rsid w:val="00D42774"/>
    <w:rsid w:val="00D42F7B"/>
    <w:rsid w:val="00D55089"/>
    <w:rsid w:val="00D64F5E"/>
    <w:rsid w:val="00D65684"/>
    <w:rsid w:val="00D7080D"/>
    <w:rsid w:val="00D8753C"/>
    <w:rsid w:val="00D903F0"/>
    <w:rsid w:val="00D945EE"/>
    <w:rsid w:val="00DA170D"/>
    <w:rsid w:val="00DA76FA"/>
    <w:rsid w:val="00DB1433"/>
    <w:rsid w:val="00DB2B49"/>
    <w:rsid w:val="00DC16DB"/>
    <w:rsid w:val="00DC28FE"/>
    <w:rsid w:val="00DC290C"/>
    <w:rsid w:val="00DC33B4"/>
    <w:rsid w:val="00DD0BBF"/>
    <w:rsid w:val="00DD2772"/>
    <w:rsid w:val="00DD4656"/>
    <w:rsid w:val="00DE12BD"/>
    <w:rsid w:val="00DF01DF"/>
    <w:rsid w:val="00DF6059"/>
    <w:rsid w:val="00DF624C"/>
    <w:rsid w:val="00DF7B9E"/>
    <w:rsid w:val="00E00C98"/>
    <w:rsid w:val="00E018FB"/>
    <w:rsid w:val="00E040D2"/>
    <w:rsid w:val="00E20830"/>
    <w:rsid w:val="00E21DC0"/>
    <w:rsid w:val="00E259EA"/>
    <w:rsid w:val="00E313EA"/>
    <w:rsid w:val="00E3198A"/>
    <w:rsid w:val="00E37DB4"/>
    <w:rsid w:val="00E54631"/>
    <w:rsid w:val="00E578DE"/>
    <w:rsid w:val="00E64A93"/>
    <w:rsid w:val="00E6763B"/>
    <w:rsid w:val="00E91AB3"/>
    <w:rsid w:val="00E94F7E"/>
    <w:rsid w:val="00EA0C06"/>
    <w:rsid w:val="00EA2895"/>
    <w:rsid w:val="00EA6F95"/>
    <w:rsid w:val="00EB58BD"/>
    <w:rsid w:val="00EC0FFC"/>
    <w:rsid w:val="00EC31E7"/>
    <w:rsid w:val="00ED1DCB"/>
    <w:rsid w:val="00ED2E33"/>
    <w:rsid w:val="00ED3024"/>
    <w:rsid w:val="00ED481D"/>
    <w:rsid w:val="00ED66E8"/>
    <w:rsid w:val="00ED71B6"/>
    <w:rsid w:val="00EE06DD"/>
    <w:rsid w:val="00EE2F65"/>
    <w:rsid w:val="00EE76A3"/>
    <w:rsid w:val="00EF0D4D"/>
    <w:rsid w:val="00EF0E10"/>
    <w:rsid w:val="00EF2076"/>
    <w:rsid w:val="00EF2AFB"/>
    <w:rsid w:val="00F05EEB"/>
    <w:rsid w:val="00F11E02"/>
    <w:rsid w:val="00F22A3F"/>
    <w:rsid w:val="00F23F9E"/>
    <w:rsid w:val="00F26F8C"/>
    <w:rsid w:val="00F34829"/>
    <w:rsid w:val="00F431FB"/>
    <w:rsid w:val="00F447CF"/>
    <w:rsid w:val="00F53ACB"/>
    <w:rsid w:val="00F56C7E"/>
    <w:rsid w:val="00F57ECD"/>
    <w:rsid w:val="00F60E46"/>
    <w:rsid w:val="00F6184E"/>
    <w:rsid w:val="00F62D61"/>
    <w:rsid w:val="00F66B05"/>
    <w:rsid w:val="00F74A29"/>
    <w:rsid w:val="00F8007E"/>
    <w:rsid w:val="00F81C8A"/>
    <w:rsid w:val="00F84805"/>
    <w:rsid w:val="00FA2B02"/>
    <w:rsid w:val="00FB1115"/>
    <w:rsid w:val="00FB4AE4"/>
    <w:rsid w:val="00FD0A0E"/>
    <w:rsid w:val="00FE31F5"/>
    <w:rsid w:val="00FE7A02"/>
    <w:rsid w:val="00FF3AB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B79FA5"/>
  <w15:docId w15:val="{BDE88F0C-CA37-458C-9371-AE8B0F2F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65"/>
    <w:rPr>
      <w:szCs w:val="22"/>
      <w:lang w:eastAsia="en-US"/>
    </w:rPr>
  </w:style>
  <w:style w:type="paragraph" w:styleId="Heading1">
    <w:name w:val="heading 1"/>
    <w:basedOn w:val="Normal"/>
    <w:next w:val="BodyText"/>
    <w:link w:val="Heading1Char"/>
    <w:qFormat/>
    <w:rsid w:val="00526401"/>
    <w:pPr>
      <w:keepNext/>
      <w:keepLines/>
      <w:widowControl w:val="0"/>
      <w:spacing w:before="480" w:after="240"/>
      <w:outlineLvl w:val="0"/>
    </w:pPr>
    <w:rPr>
      <w:rFonts w:eastAsia="Times New Roman" w:cs="Arial"/>
      <w:b/>
      <w:bCs/>
      <w:color w:val="003C69"/>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eastAsia="Times New Roman" w:cs="Arial"/>
      <w:b/>
      <w:bCs/>
      <w:iCs/>
      <w:color w:val="7AB800"/>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eastAsia="Times New Roman"/>
      <w:b/>
      <w:bCs/>
      <w:color w:val="003C69"/>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eastAsia="Times New Roman"/>
      <w:b/>
      <w:bCs/>
      <w:color w:val="7AB800"/>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eastAsia="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bCs/>
      <w:color w:val="003C6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szCs w:val="24"/>
      <w:lang w:eastAsia="en-AU"/>
    </w:rPr>
  </w:style>
  <w:style w:type="character" w:customStyle="1" w:styleId="BodyTextChar">
    <w:name w:val="Body Text Char"/>
    <w:link w:val="BodyText"/>
    <w:rsid w:val="008A0AED"/>
    <w:rPr>
      <w:rFonts w:eastAsia="Times New Roman" w:cs="Times New Roman"/>
      <w:sz w:val="20"/>
      <w:szCs w:val="24"/>
      <w:lang w:eastAsia="en-AU"/>
    </w:rPr>
  </w:style>
  <w:style w:type="character" w:customStyle="1" w:styleId="Heading1Char">
    <w:name w:val="Heading 1 Char"/>
    <w:link w:val="Heading1"/>
    <w:rsid w:val="00526401"/>
    <w:rPr>
      <w:rFonts w:ascii="Arial" w:eastAsia="Times New Roman" w:hAnsi="Arial" w:cs="Arial"/>
      <w:b/>
      <w:bCs/>
      <w:color w:val="003C69"/>
      <w:kern w:val="32"/>
      <w:sz w:val="40"/>
      <w:szCs w:val="32"/>
      <w:lang w:eastAsia="en-AU"/>
    </w:rPr>
  </w:style>
  <w:style w:type="character" w:customStyle="1" w:styleId="Heading2Char">
    <w:name w:val="Heading 2 Char"/>
    <w:link w:val="Heading2"/>
    <w:rsid w:val="00526401"/>
    <w:rPr>
      <w:rFonts w:ascii="Arial" w:eastAsia="Times New Roman" w:hAnsi="Arial" w:cs="Arial"/>
      <w:b/>
      <w:bCs/>
      <w:iCs/>
      <w:color w:val="7AB800"/>
      <w:sz w:val="36"/>
      <w:szCs w:val="28"/>
      <w:lang w:eastAsia="en-AU"/>
    </w:rPr>
  </w:style>
  <w:style w:type="character" w:customStyle="1" w:styleId="Heading3Char">
    <w:name w:val="Heading 3 Char"/>
    <w:link w:val="Heading3"/>
    <w:rsid w:val="00D64F5E"/>
    <w:rPr>
      <w:rFonts w:ascii="Arial" w:eastAsia="Times New Roman" w:hAnsi="Arial" w:cs="Times New Roman"/>
      <w:b/>
      <w:bCs/>
      <w:color w:val="003C69"/>
      <w:sz w:val="28"/>
      <w:szCs w:val="24"/>
      <w:lang w:eastAsia="en-AU"/>
    </w:rPr>
  </w:style>
  <w:style w:type="character" w:customStyle="1" w:styleId="Heading4Char">
    <w:name w:val="Heading 4 Char"/>
    <w:link w:val="Heading4"/>
    <w:rsid w:val="00D64F5E"/>
    <w:rPr>
      <w:rFonts w:ascii="Arial" w:eastAsia="Times New Roman" w:hAnsi="Arial" w:cs="Times New Roman"/>
      <w:b/>
      <w:bCs/>
      <w:color w:val="7AB800"/>
      <w:sz w:val="24"/>
      <w:lang w:eastAsia="en-AU"/>
    </w:rPr>
  </w:style>
  <w:style w:type="paragraph" w:customStyle="1" w:styleId="AltHeading1">
    <w:name w:val="Alt Heading 1"/>
    <w:basedOn w:val="Heading1"/>
    <w:next w:val="BodyText"/>
    <w:qFormat/>
    <w:rsid w:val="00E64A93"/>
    <w:pPr>
      <w:numPr>
        <w:numId w:val="11"/>
      </w:numPr>
    </w:pPr>
    <w:rPr>
      <w:bCs w:val="0"/>
    </w:rPr>
  </w:style>
  <w:style w:type="paragraph" w:customStyle="1" w:styleId="AltHeading2">
    <w:name w:val="Alt Heading 2"/>
    <w:basedOn w:val="Heading2"/>
    <w:next w:val="BodyText"/>
    <w:qFormat/>
    <w:rsid w:val="00E64A93"/>
    <w:pPr>
      <w:numPr>
        <w:ilvl w:val="1"/>
        <w:numId w:val="11"/>
      </w:numPr>
    </w:pPr>
  </w:style>
  <w:style w:type="paragraph" w:customStyle="1" w:styleId="AltHeading3">
    <w:name w:val="Alt Heading 3"/>
    <w:basedOn w:val="Heading3"/>
    <w:next w:val="BodyText"/>
    <w:qFormat/>
    <w:rsid w:val="00E64A93"/>
    <w:pPr>
      <w:numPr>
        <w:ilvl w:val="2"/>
        <w:numId w:val="11"/>
      </w:numPr>
    </w:pPr>
  </w:style>
  <w:style w:type="paragraph" w:customStyle="1" w:styleId="AltHeading4">
    <w:name w:val="Alt Heading 4"/>
    <w:basedOn w:val="Heading4"/>
    <w:next w:val="BodyText"/>
    <w:qFormat/>
    <w:rsid w:val="00E64A93"/>
    <w:pPr>
      <w:numPr>
        <w:ilvl w:val="3"/>
        <w:numId w:val="11"/>
      </w:numPr>
    </w:pPr>
  </w:style>
  <w:style w:type="paragraph" w:styleId="Title">
    <w:name w:val="Title"/>
    <w:basedOn w:val="Normal"/>
    <w:next w:val="BodyText"/>
    <w:link w:val="TitleChar"/>
    <w:uiPriority w:val="9"/>
    <w:qFormat/>
    <w:rsid w:val="00EA2895"/>
    <w:pPr>
      <w:framePr w:w="10773" w:wrap="around" w:vAnchor="text" w:hAnchor="text" w:y="1"/>
      <w:spacing w:after="320"/>
    </w:pPr>
    <w:rPr>
      <w:rFonts w:eastAsia="Times New Roman"/>
      <w:b/>
      <w:color w:val="003C69"/>
      <w:sz w:val="48"/>
      <w:szCs w:val="52"/>
    </w:rPr>
  </w:style>
  <w:style w:type="character" w:customStyle="1" w:styleId="TitleChar">
    <w:name w:val="Title Char"/>
    <w:link w:val="Title"/>
    <w:uiPriority w:val="9"/>
    <w:rsid w:val="00EA2895"/>
    <w:rPr>
      <w:rFonts w:ascii="Arial" w:eastAsia="Times New Roman" w:hAnsi="Arial" w:cs="Times New Roman"/>
      <w:b/>
      <w:color w:val="003C69"/>
      <w:sz w:val="48"/>
      <w:szCs w:val="52"/>
    </w:rPr>
  </w:style>
  <w:style w:type="paragraph" w:styleId="Subtitle">
    <w:name w:val="Subtitle"/>
    <w:basedOn w:val="Title"/>
    <w:next w:val="BodyText"/>
    <w:link w:val="SubtitleChar"/>
    <w:uiPriority w:val="8"/>
    <w:qFormat/>
    <w:rsid w:val="00EA2895"/>
    <w:pPr>
      <w:framePr w:wrap="around"/>
      <w:numPr>
        <w:ilvl w:val="1"/>
      </w:numPr>
    </w:pPr>
    <w:rPr>
      <w:iCs/>
      <w:sz w:val="28"/>
      <w:szCs w:val="24"/>
    </w:rPr>
  </w:style>
  <w:style w:type="character" w:customStyle="1" w:styleId="SubtitleChar">
    <w:name w:val="Subtitle Char"/>
    <w:link w:val="Subtitle"/>
    <w:uiPriority w:val="8"/>
    <w:rsid w:val="00EA2895"/>
    <w:rPr>
      <w:rFonts w:ascii="Arial" w:eastAsia="Times New Roman" w:hAnsi="Arial" w:cs="Times New Roman"/>
      <w:b/>
      <w:iCs/>
      <w:color w:val="003C69"/>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link w:val="BodyText2"/>
    <w:uiPriority w:val="99"/>
    <w:semiHidden/>
    <w:rsid w:val="00EE2F6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sz w:val="18"/>
    </w:rPr>
  </w:style>
  <w:style w:type="character" w:customStyle="1" w:styleId="FooterChar">
    <w:name w:val="Footer Char"/>
    <w:link w:val="Footer"/>
    <w:uiPriority w:val="13"/>
    <w:rsid w:val="00836956"/>
    <w:rPr>
      <w:b/>
      <w:color w:val="818283"/>
      <w:sz w:val="18"/>
    </w:rPr>
  </w:style>
  <w:style w:type="paragraph" w:styleId="ListNumber0">
    <w:name w:val="List Number"/>
    <w:basedOn w:val="Normal"/>
    <w:uiPriority w:val="2"/>
    <w:qFormat/>
    <w:rsid w:val="00E64A93"/>
    <w:pPr>
      <w:numPr>
        <w:numId w:val="10"/>
      </w:numPr>
      <w:spacing w:after="120" w:line="260" w:lineRule="atLeast"/>
    </w:pPr>
    <w:rPr>
      <w:rFonts w:eastAsia="Times New Roman"/>
      <w:szCs w:val="24"/>
      <w:lang w:eastAsia="en-AU"/>
    </w:rPr>
  </w:style>
  <w:style w:type="paragraph" w:styleId="ListBullet0">
    <w:name w:val="List Bullet"/>
    <w:basedOn w:val="Normal"/>
    <w:uiPriority w:val="2"/>
    <w:qFormat/>
    <w:rsid w:val="00E64A93"/>
    <w:pPr>
      <w:numPr>
        <w:numId w:val="9"/>
      </w:numPr>
      <w:spacing w:after="120" w:line="260" w:lineRule="atLeast"/>
    </w:pPr>
    <w:rPr>
      <w:rFonts w:eastAsia="Times New Roman"/>
      <w:szCs w:val="24"/>
      <w:lang w:eastAsia="en-AU"/>
    </w:rPr>
  </w:style>
  <w:style w:type="paragraph" w:styleId="TOCHeading">
    <w:name w:val="TOC Heading"/>
    <w:basedOn w:val="Heading1"/>
    <w:next w:val="Normal"/>
    <w:uiPriority w:val="39"/>
    <w:rsid w:val="0061089F"/>
  </w:style>
  <w:style w:type="character" w:styleId="Hyperlink">
    <w:name w:val="Hyperlink"/>
    <w:rsid w:val="00E20830"/>
    <w:rPr>
      <w:color w:val="003C69"/>
      <w:u w:val="single"/>
    </w:rPr>
  </w:style>
  <w:style w:type="paragraph" w:styleId="TOC1">
    <w:name w:val="toc 1"/>
    <w:basedOn w:val="Normal"/>
    <w:next w:val="Normal"/>
    <w:uiPriority w:val="39"/>
    <w:rsid w:val="00FE7A02"/>
    <w:pPr>
      <w:keepNext/>
      <w:tabs>
        <w:tab w:val="right" w:pos="9639"/>
      </w:tabs>
      <w:spacing w:before="240" w:after="120"/>
      <w:ind w:right="567"/>
    </w:pPr>
    <w:rPr>
      <w:b/>
      <w:noProof/>
    </w:rPr>
  </w:style>
  <w:style w:type="paragraph" w:styleId="TOC2">
    <w:name w:val="toc 2"/>
    <w:basedOn w:val="Normal"/>
    <w:next w:val="Normal"/>
    <w:uiPriority w:val="39"/>
    <w:rsid w:val="00B61F46"/>
    <w:pPr>
      <w:tabs>
        <w:tab w:val="right" w:pos="9639"/>
      </w:tabs>
      <w:spacing w:after="60"/>
      <w:ind w:right="567"/>
    </w:pPr>
    <w:rPr>
      <w:noProof/>
    </w:rPr>
  </w:style>
  <w:style w:type="paragraph" w:styleId="TOC3">
    <w:name w:val="toc 3"/>
    <w:basedOn w:val="Normal"/>
    <w:next w:val="Normal"/>
    <w:uiPriority w:val="39"/>
    <w:rsid w:val="00B61F46"/>
    <w:pPr>
      <w:tabs>
        <w:tab w:val="right" w:pos="9639"/>
      </w:tabs>
      <w:spacing w:after="60"/>
      <w:ind w:right="567"/>
    </w:pPr>
  </w:style>
  <w:style w:type="table" w:styleId="TableGrid">
    <w:name w:val="Table Grid"/>
    <w:basedOn w:val="TableNormal"/>
    <w:rsid w:val="00142633"/>
    <w:tblPr/>
  </w:style>
  <w:style w:type="table" w:customStyle="1" w:styleId="StoneTable">
    <w:name w:val="Stone Table"/>
    <w:basedOn w:val="NavyTable"/>
    <w:uiPriority w:val="99"/>
    <w:rsid w:val="00C20D82"/>
    <w:tblPr>
      <w:tblBorders>
        <w:bottom w:val="single" w:sz="4" w:space="0" w:color="DAD8BC"/>
        <w:insideH w:val="single" w:sz="4" w:space="0" w:color="DAD8BC"/>
        <w:insideV w:val="none" w:sz="0" w:space="0" w:color="auto"/>
      </w:tblBorders>
    </w:tblPr>
    <w:tcPr>
      <w:shd w:val="clear" w:color="auto" w:fill="auto"/>
    </w:tcPr>
    <w:tblStylePr w:type="firstRow">
      <w:tblPr/>
      <w:tcPr>
        <w:tcBorders>
          <w:insideV w:val="single" w:sz="4" w:space="0" w:color="FFFFFF"/>
        </w:tcBorders>
        <w:shd w:val="clear" w:color="auto" w:fill="DAD8BC"/>
      </w:tcPr>
    </w:tblStylePr>
    <w:tblStylePr w:type="lastRow">
      <w:rPr>
        <w:b w:val="0"/>
      </w:rPr>
      <w:tblPr/>
      <w:tcPr>
        <w:shd w:val="clear" w:color="auto" w:fill="F0EFE4"/>
      </w:tcPr>
    </w:tblStylePr>
    <w:tblStylePr w:type="firstCol">
      <w:tblPr/>
      <w:tcPr>
        <w:tcBorders>
          <w:insideH w:val="single" w:sz="4" w:space="0" w:color="DAD8BC"/>
        </w:tcBorders>
        <w:shd w:val="clear" w:color="auto" w:fill="DAD8BC"/>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link w:val="Heading5"/>
    <w:rsid w:val="00D64F5E"/>
    <w:rPr>
      <w:rFonts w:ascii="Arial" w:eastAsia="Times New Roman" w:hAnsi="Arial" w:cs="Times New Roman"/>
      <w:b/>
      <w:bCs/>
      <w:iCs/>
      <w:szCs w:val="26"/>
      <w:lang w:eastAsia="en-AU"/>
    </w:rPr>
  </w:style>
  <w:style w:type="character" w:customStyle="1" w:styleId="Heading6Char">
    <w:name w:val="Heading 6 Char"/>
    <w:link w:val="Heading6"/>
    <w:rsid w:val="00CB46DE"/>
    <w:rPr>
      <w:rFonts w:eastAsia="Times New Roman" w:cs="Times New Roman"/>
      <w:bCs/>
      <w:color w:val="003C69"/>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link w:val="BodyText3"/>
    <w:uiPriority w:val="99"/>
    <w:semiHidden/>
    <w:rsid w:val="00EE2F6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E64A93"/>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sz w:val="22"/>
    </w:rPr>
  </w:style>
  <w:style w:type="character" w:customStyle="1" w:styleId="QuoteChar">
    <w:name w:val="Quote Char"/>
    <w:link w:val="Quote"/>
    <w:uiPriority w:val="7"/>
    <w:rsid w:val="008A0AED"/>
    <w:rPr>
      <w:i/>
      <w:iCs/>
      <w:color w:val="7AB800"/>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E64A93"/>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E64A93"/>
    <w:pPr>
      <w:numPr>
        <w:numId w:val="8"/>
      </w:numPr>
      <w:spacing w:before="0"/>
    </w:pPr>
  </w:style>
  <w:style w:type="numbering" w:customStyle="1" w:styleId="ListAlpha">
    <w:name w:val="List_Alpha"/>
    <w:uiPriority w:val="99"/>
    <w:rsid w:val="00E64A93"/>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tblPr>
      <w:tblStyleRowBandSize w:val="1"/>
      <w:tblStyleColBandSize w:val="1"/>
      <w:tblInd w:w="108" w:type="dxa"/>
      <w:tblBorders>
        <w:bottom w:val="single" w:sz="4" w:space="0" w:color="003C69"/>
        <w:insideH w:val="single" w:sz="4" w:space="0" w:color="003C69"/>
        <w:insideV w:val="single" w:sz="4" w:space="0" w:color="FFFFFF"/>
      </w:tblBorders>
    </w:tblPr>
    <w:trPr>
      <w:cantSplit/>
    </w:trPr>
    <w:tcPr>
      <w:shd w:val="clear" w:color="auto" w:fill="auto"/>
    </w:tcPr>
    <w:tblStylePr w:type="firstRow">
      <w:tblPr/>
      <w:tcPr>
        <w:tcBorders>
          <w:insideV w:val="single" w:sz="4" w:space="0" w:color="FFFFFF"/>
        </w:tcBorders>
        <w:shd w:val="clear" w:color="auto" w:fill="003C69"/>
      </w:tcPr>
    </w:tblStylePr>
    <w:tblStylePr w:type="lastRow">
      <w:rPr>
        <w:b w:val="0"/>
      </w:rPr>
      <w:tblPr/>
      <w:tcPr>
        <w:shd w:val="clear" w:color="auto" w:fill="99B1C3"/>
      </w:tcPr>
    </w:tblStylePr>
    <w:tblStylePr w:type="firstCol">
      <w:tblPr/>
      <w:tcPr>
        <w:tcBorders>
          <w:insideH w:val="nil"/>
        </w:tcBorders>
        <w:shd w:val="clear" w:color="auto" w:fill="003C69"/>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uiPriority w:val="11"/>
    <w:unhideWhenUsed/>
    <w:rsid w:val="00E20830"/>
    <w:rPr>
      <w:color w:val="003C69"/>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E64A93"/>
    <w:pPr>
      <w:numPr>
        <w:ilvl w:val="1"/>
      </w:numPr>
    </w:pPr>
  </w:style>
  <w:style w:type="paragraph" w:customStyle="1" w:styleId="ListAlpha3">
    <w:name w:val="List Alpha 3"/>
    <w:basedOn w:val="ListAlpha2"/>
    <w:uiPriority w:val="19"/>
    <w:rsid w:val="00E64A93"/>
    <w:pPr>
      <w:numPr>
        <w:ilvl w:val="2"/>
      </w:numPr>
    </w:pPr>
  </w:style>
  <w:style w:type="paragraph" w:customStyle="1" w:styleId="ListAlpha4">
    <w:name w:val="List Alpha 4"/>
    <w:basedOn w:val="ListAlpha3"/>
    <w:uiPriority w:val="19"/>
    <w:rsid w:val="00E64A93"/>
    <w:pPr>
      <w:numPr>
        <w:ilvl w:val="3"/>
      </w:numPr>
    </w:pPr>
  </w:style>
  <w:style w:type="paragraph" w:customStyle="1" w:styleId="ListAlpha6">
    <w:name w:val="List Alpha 6"/>
    <w:basedOn w:val="ListAlpha4"/>
    <w:uiPriority w:val="19"/>
    <w:rsid w:val="00E64A93"/>
    <w:pPr>
      <w:numPr>
        <w:ilvl w:val="5"/>
      </w:numPr>
    </w:pPr>
  </w:style>
  <w:style w:type="paragraph" w:customStyle="1" w:styleId="ListAlpha5">
    <w:name w:val="List Alpha 5"/>
    <w:basedOn w:val="ListAlpha6"/>
    <w:uiPriority w:val="19"/>
    <w:rsid w:val="00E64A93"/>
    <w:pPr>
      <w:numPr>
        <w:ilvl w:val="4"/>
      </w:numPr>
    </w:pPr>
  </w:style>
  <w:style w:type="paragraph" w:styleId="ListBullet2">
    <w:name w:val="List Bullet 2"/>
    <w:basedOn w:val="ListBullet0"/>
    <w:uiPriority w:val="19"/>
    <w:rsid w:val="00E64A93"/>
    <w:pPr>
      <w:numPr>
        <w:ilvl w:val="1"/>
      </w:numPr>
    </w:pPr>
  </w:style>
  <w:style w:type="paragraph" w:styleId="ListBullet3">
    <w:name w:val="List Bullet 3"/>
    <w:basedOn w:val="ListBullet0"/>
    <w:uiPriority w:val="19"/>
    <w:rsid w:val="00E64A93"/>
    <w:pPr>
      <w:numPr>
        <w:ilvl w:val="2"/>
      </w:numPr>
    </w:pPr>
  </w:style>
  <w:style w:type="paragraph" w:styleId="ListBullet4">
    <w:name w:val="List Bullet 4"/>
    <w:basedOn w:val="ListBullet0"/>
    <w:uiPriority w:val="19"/>
    <w:semiHidden/>
    <w:rsid w:val="00E64A93"/>
    <w:pPr>
      <w:numPr>
        <w:numId w:val="0"/>
      </w:numPr>
    </w:pPr>
  </w:style>
  <w:style w:type="paragraph" w:styleId="ListBullet5">
    <w:name w:val="List Bullet 5"/>
    <w:basedOn w:val="ListBullet0"/>
    <w:uiPriority w:val="19"/>
    <w:semiHidden/>
    <w:rsid w:val="00E64A93"/>
    <w:pPr>
      <w:numPr>
        <w:numId w:val="0"/>
      </w:numPr>
    </w:pPr>
  </w:style>
  <w:style w:type="paragraph" w:customStyle="1" w:styleId="ListBullet6">
    <w:name w:val="List Bullet 6"/>
    <w:basedOn w:val="ListBullet0"/>
    <w:uiPriority w:val="19"/>
    <w:semiHidden/>
    <w:qFormat/>
    <w:rsid w:val="00E64A93"/>
    <w:pPr>
      <w:numPr>
        <w:numId w:val="0"/>
      </w:numPr>
    </w:pPr>
  </w:style>
  <w:style w:type="paragraph" w:styleId="ListNumber2">
    <w:name w:val="List Number 2"/>
    <w:basedOn w:val="ListNumber0"/>
    <w:uiPriority w:val="19"/>
    <w:rsid w:val="00E64A93"/>
    <w:pPr>
      <w:numPr>
        <w:ilvl w:val="1"/>
      </w:numPr>
    </w:pPr>
  </w:style>
  <w:style w:type="paragraph" w:styleId="ListNumber3">
    <w:name w:val="List Number 3"/>
    <w:basedOn w:val="ListNumber0"/>
    <w:uiPriority w:val="19"/>
    <w:rsid w:val="00E64A93"/>
    <w:pPr>
      <w:numPr>
        <w:ilvl w:val="2"/>
      </w:numPr>
    </w:pPr>
  </w:style>
  <w:style w:type="paragraph" w:styleId="ListNumber4">
    <w:name w:val="List Number 4"/>
    <w:basedOn w:val="ListNumber0"/>
    <w:uiPriority w:val="19"/>
    <w:rsid w:val="00E64A93"/>
    <w:pPr>
      <w:numPr>
        <w:ilvl w:val="3"/>
      </w:numPr>
    </w:pPr>
  </w:style>
  <w:style w:type="paragraph" w:styleId="ListNumber5">
    <w:name w:val="List Number 5"/>
    <w:basedOn w:val="ListNumber0"/>
    <w:uiPriority w:val="19"/>
    <w:rsid w:val="00E64A93"/>
    <w:pPr>
      <w:numPr>
        <w:ilvl w:val="4"/>
      </w:numPr>
    </w:pPr>
  </w:style>
  <w:style w:type="paragraph" w:customStyle="1" w:styleId="ListNumber6">
    <w:name w:val="List Number 6"/>
    <w:basedOn w:val="ListNumber0"/>
    <w:uiPriority w:val="19"/>
    <w:rsid w:val="00E64A93"/>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E64A93"/>
    <w:pPr>
      <w:numPr>
        <w:numId w:val="9"/>
      </w:numPr>
    </w:pPr>
  </w:style>
  <w:style w:type="numbering" w:customStyle="1" w:styleId="ListNumberedHeadings">
    <w:name w:val="List_NumberedHeadings"/>
    <w:uiPriority w:val="99"/>
    <w:rsid w:val="00E64A93"/>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tblPr/>
      <w:trPr>
        <w:cantSplit/>
        <w:tblHeader/>
      </w:trPr>
      <w:tcPr>
        <w:tcBorders>
          <w:insideV w:val="single" w:sz="4" w:space="0" w:color="FFFFFF"/>
        </w:tcBorders>
        <w:shd w:val="clear" w:color="auto" w:fill="000000"/>
      </w:tcPr>
    </w:tblStylePr>
    <w:tblStylePr w:type="lastRow">
      <w:rPr>
        <w:b/>
      </w:rPr>
      <w:tblPr/>
      <w:tcPr>
        <w:shd w:val="clear" w:color="auto" w:fill="B4B4B4"/>
      </w:tcPr>
    </w:tblStylePr>
    <w:tblStylePr w:type="firstCol">
      <w:rPr>
        <w:color w:val="FFFFFF"/>
      </w:rPr>
      <w:tblPr/>
      <w:tcPr>
        <w:tcBorders>
          <w:insideH w:val="nil"/>
        </w:tcBorders>
        <w:shd w:val="clear" w:color="auto" w:fill="000000"/>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tcPr>
    <w:tblStylePr w:type="firstRow">
      <w:rPr>
        <w:color w:val="FFFFFF"/>
      </w:rPr>
      <w:tblPr/>
      <w:trPr>
        <w:cantSplit/>
        <w:tblHeader/>
      </w:trPr>
      <w:tcPr>
        <w:tcBorders>
          <w:insideV w:val="single" w:sz="4" w:space="0" w:color="FFFFFF"/>
        </w:tcBorders>
        <w:shd w:val="clear" w:color="auto" w:fill="7F7F7F"/>
      </w:tcPr>
    </w:tblStylePr>
    <w:tblStylePr w:type="lastRow">
      <w:rPr>
        <w:b/>
      </w:rPr>
      <w:tblPr/>
      <w:tcPr>
        <w:shd w:val="clear" w:color="auto" w:fill="CBCBCB"/>
      </w:tcPr>
    </w:tblStylePr>
    <w:tblStylePr w:type="firstCol">
      <w:rPr>
        <w:color w:val="FFFFFF"/>
      </w:rPr>
      <w:tblPr/>
      <w:tcPr>
        <w:tcBorders>
          <w:insideH w:val="nil"/>
        </w:tcBorders>
        <w:shd w:val="clear" w:color="auto" w:fill="7F7F7F"/>
      </w:tcPr>
    </w:tblStylePr>
    <w:tblStylePr w:type="band2Vert">
      <w:tblPr/>
      <w:tcPr>
        <w:shd w:val="clear" w:color="auto" w:fill="E5E5E5"/>
      </w:tcPr>
    </w:tblStylePr>
    <w:tblStylePr w:type="band2Horz">
      <w:tblPr/>
      <w:tcPr>
        <w:shd w:val="clear" w:color="auto" w:fill="E5E5E5"/>
      </w:tcPr>
    </w:tblStylePr>
  </w:style>
  <w:style w:type="character" w:styleId="PlaceholderText">
    <w:name w:val="Placeholder Tex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insideH w:val="single" w:sz="4" w:space="0" w:color="7AB800"/>
        <w:insideV w:val="none" w:sz="0" w:space="0" w:color="auto"/>
      </w:tblBorders>
    </w:tblPr>
    <w:tcPr>
      <w:shd w:val="clear" w:color="auto" w:fill="auto"/>
    </w:tcPr>
    <w:tblStylePr w:type="firstRow">
      <w:rPr>
        <w:color w:val="FFFFFF"/>
      </w:rPr>
      <w:tblPr/>
      <w:tcPr>
        <w:tcBorders>
          <w:insideV w:val="single" w:sz="4" w:space="0" w:color="FFFFFF"/>
        </w:tcBorders>
        <w:shd w:val="clear" w:color="auto" w:fill="7AB800"/>
      </w:tcPr>
    </w:tblStylePr>
    <w:tblStylePr w:type="lastRow">
      <w:rPr>
        <w:b w:val="0"/>
      </w:rPr>
      <w:tblPr/>
      <w:tcPr>
        <w:shd w:val="clear" w:color="auto" w:fill="C9E3B4"/>
      </w:tcPr>
    </w:tblStylePr>
    <w:tblStylePr w:type="firstCol">
      <w:rPr>
        <w:color w:val="FFFFFF"/>
      </w:rPr>
      <w:tblPr/>
      <w:tcPr>
        <w:tcBorders>
          <w:insideH w:val="nil"/>
        </w:tcBorders>
        <w:shd w:val="clear" w:color="auto" w:fill="7AB800"/>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b w:val="0"/>
      <w:color w:val="635D63"/>
      <w:szCs w:val="18"/>
      <w:lang w:eastAsia="en-AU"/>
    </w:rPr>
  </w:style>
  <w:style w:type="paragraph" w:customStyle="1" w:styleId="H2">
    <w:name w:val="H2"/>
    <w:basedOn w:val="Normal"/>
    <w:qFormat/>
    <w:rsid w:val="00F34829"/>
    <w:pPr>
      <w:widowControl w:val="0"/>
      <w:autoSpaceDE w:val="0"/>
      <w:autoSpaceDN w:val="0"/>
      <w:adjustRightInd w:val="0"/>
      <w:spacing w:after="240" w:line="288" w:lineRule="auto"/>
      <w:ind w:right="-312"/>
    </w:pPr>
    <w:rPr>
      <w:rFonts w:eastAsia="Times New Roman" w:cs="Arial"/>
      <w:b/>
      <w:color w:val="1F497D"/>
      <w:sz w:val="44"/>
      <w:szCs w:val="44"/>
      <w:lang w:eastAsia="en-AU"/>
    </w:rPr>
  </w:style>
  <w:style w:type="character" w:styleId="CommentReference">
    <w:name w:val="annotation reference"/>
    <w:uiPriority w:val="99"/>
    <w:semiHidden/>
    <w:unhideWhenUsed/>
    <w:rsid w:val="007A617C"/>
    <w:rPr>
      <w:sz w:val="16"/>
      <w:szCs w:val="16"/>
    </w:rPr>
  </w:style>
  <w:style w:type="paragraph" w:styleId="CommentText">
    <w:name w:val="annotation text"/>
    <w:basedOn w:val="Normal"/>
    <w:link w:val="CommentTextChar"/>
    <w:uiPriority w:val="99"/>
    <w:semiHidden/>
    <w:unhideWhenUsed/>
    <w:rsid w:val="007A617C"/>
    <w:rPr>
      <w:szCs w:val="20"/>
    </w:rPr>
  </w:style>
  <w:style w:type="character" w:customStyle="1" w:styleId="CommentTextChar">
    <w:name w:val="Comment Text Char"/>
    <w:link w:val="CommentText"/>
    <w:uiPriority w:val="99"/>
    <w:semiHidden/>
    <w:rsid w:val="007A617C"/>
    <w:rPr>
      <w:sz w:val="20"/>
      <w:szCs w:val="20"/>
    </w:rPr>
  </w:style>
  <w:style w:type="paragraph" w:styleId="CommentSubject">
    <w:name w:val="annotation subject"/>
    <w:basedOn w:val="CommentText"/>
    <w:next w:val="CommentText"/>
    <w:link w:val="CommentSubjectChar"/>
    <w:uiPriority w:val="99"/>
    <w:semiHidden/>
    <w:unhideWhenUsed/>
    <w:rsid w:val="007A617C"/>
    <w:rPr>
      <w:b/>
      <w:bCs/>
    </w:rPr>
  </w:style>
  <w:style w:type="character" w:customStyle="1" w:styleId="CommentSubjectChar">
    <w:name w:val="Comment Subject Char"/>
    <w:link w:val="CommentSubject"/>
    <w:uiPriority w:val="99"/>
    <w:semiHidden/>
    <w:rsid w:val="007A617C"/>
    <w:rPr>
      <w:b/>
      <w:bCs/>
      <w:sz w:val="20"/>
      <w:szCs w:val="20"/>
    </w:rPr>
  </w:style>
  <w:style w:type="character" w:customStyle="1" w:styleId="NormalCustom">
    <w:name w:val="Normal Custom"/>
    <w:rsid w:val="00D13E57"/>
    <w:rPr>
      <w:color w:val="003C69"/>
    </w:rPr>
  </w:style>
  <w:style w:type="character" w:styleId="UnresolvedMention">
    <w:name w:val="Unresolved Mention"/>
    <w:basedOn w:val="DefaultParagraphFont"/>
    <w:uiPriority w:val="99"/>
    <w:semiHidden/>
    <w:unhideWhenUsed/>
    <w:rsid w:val="00265578"/>
    <w:rPr>
      <w:color w:val="808080"/>
      <w:shd w:val="clear" w:color="auto" w:fill="E6E6E6"/>
    </w:rPr>
  </w:style>
  <w:style w:type="paragraph" w:customStyle="1" w:styleId="xmsolistbullet">
    <w:name w:val="x_msolistbullet"/>
    <w:basedOn w:val="Normal"/>
    <w:rsid w:val="00010065"/>
    <w:pPr>
      <w:spacing w:after="120" w:line="260" w:lineRule="atLeast"/>
      <w:ind w:left="284" w:hanging="284"/>
    </w:pPr>
    <w:rPr>
      <w:rFonts w:eastAsiaTheme="minorHAnsi" w:cs="Arial"/>
      <w:szCs w:val="20"/>
      <w:lang w:eastAsia="en-AU"/>
    </w:rPr>
  </w:style>
  <w:style w:type="character" w:customStyle="1" w:styleId="normaltextrun">
    <w:name w:val="normaltextrun"/>
    <w:basedOn w:val="DefaultParagraphFont"/>
    <w:rsid w:val="0010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678">
      <w:bodyDiv w:val="1"/>
      <w:marLeft w:val="0"/>
      <w:marRight w:val="0"/>
      <w:marTop w:val="0"/>
      <w:marBottom w:val="0"/>
      <w:divBdr>
        <w:top w:val="none" w:sz="0" w:space="0" w:color="auto"/>
        <w:left w:val="none" w:sz="0" w:space="0" w:color="auto"/>
        <w:bottom w:val="none" w:sz="0" w:space="0" w:color="auto"/>
        <w:right w:val="none" w:sz="0" w:space="0" w:color="auto"/>
      </w:divBdr>
    </w:div>
    <w:div w:id="66075426">
      <w:bodyDiv w:val="1"/>
      <w:marLeft w:val="0"/>
      <w:marRight w:val="0"/>
      <w:marTop w:val="0"/>
      <w:marBottom w:val="0"/>
      <w:divBdr>
        <w:top w:val="none" w:sz="0" w:space="0" w:color="auto"/>
        <w:left w:val="none" w:sz="0" w:space="0" w:color="auto"/>
        <w:bottom w:val="none" w:sz="0" w:space="0" w:color="auto"/>
        <w:right w:val="none" w:sz="0" w:space="0" w:color="auto"/>
      </w:divBdr>
    </w:div>
    <w:div w:id="597130942">
      <w:bodyDiv w:val="1"/>
      <w:marLeft w:val="0"/>
      <w:marRight w:val="0"/>
      <w:marTop w:val="0"/>
      <w:marBottom w:val="0"/>
      <w:divBdr>
        <w:top w:val="none" w:sz="0" w:space="0" w:color="auto"/>
        <w:left w:val="none" w:sz="0" w:space="0" w:color="auto"/>
        <w:bottom w:val="none" w:sz="0" w:space="0" w:color="auto"/>
        <w:right w:val="none" w:sz="0" w:space="0" w:color="auto"/>
      </w:divBdr>
    </w:div>
    <w:div w:id="789472516">
      <w:bodyDiv w:val="1"/>
      <w:marLeft w:val="0"/>
      <w:marRight w:val="0"/>
      <w:marTop w:val="0"/>
      <w:marBottom w:val="0"/>
      <w:divBdr>
        <w:top w:val="none" w:sz="0" w:space="0" w:color="auto"/>
        <w:left w:val="none" w:sz="0" w:space="0" w:color="auto"/>
        <w:bottom w:val="none" w:sz="0" w:space="0" w:color="auto"/>
        <w:right w:val="none" w:sz="0" w:space="0" w:color="auto"/>
      </w:divBdr>
    </w:div>
    <w:div w:id="996760811">
      <w:bodyDiv w:val="1"/>
      <w:marLeft w:val="0"/>
      <w:marRight w:val="0"/>
      <w:marTop w:val="0"/>
      <w:marBottom w:val="0"/>
      <w:divBdr>
        <w:top w:val="none" w:sz="0" w:space="0" w:color="auto"/>
        <w:left w:val="none" w:sz="0" w:space="0" w:color="auto"/>
        <w:bottom w:val="none" w:sz="0" w:space="0" w:color="auto"/>
        <w:right w:val="none" w:sz="0" w:space="0" w:color="auto"/>
      </w:divBdr>
    </w:div>
    <w:div w:id="1246375791">
      <w:bodyDiv w:val="1"/>
      <w:marLeft w:val="0"/>
      <w:marRight w:val="0"/>
      <w:marTop w:val="0"/>
      <w:marBottom w:val="0"/>
      <w:divBdr>
        <w:top w:val="none" w:sz="0" w:space="0" w:color="auto"/>
        <w:left w:val="none" w:sz="0" w:space="0" w:color="auto"/>
        <w:bottom w:val="none" w:sz="0" w:space="0" w:color="auto"/>
        <w:right w:val="none" w:sz="0" w:space="0" w:color="auto"/>
      </w:divBdr>
    </w:div>
    <w:div w:id="1553731804">
      <w:bodyDiv w:val="1"/>
      <w:marLeft w:val="0"/>
      <w:marRight w:val="0"/>
      <w:marTop w:val="0"/>
      <w:marBottom w:val="0"/>
      <w:divBdr>
        <w:top w:val="none" w:sz="0" w:space="0" w:color="auto"/>
        <w:left w:val="none" w:sz="0" w:space="0" w:color="auto"/>
        <w:bottom w:val="none" w:sz="0" w:space="0" w:color="auto"/>
        <w:right w:val="none" w:sz="0" w:space="0" w:color="auto"/>
      </w:divBdr>
    </w:div>
    <w:div w:id="1559973651">
      <w:bodyDiv w:val="1"/>
      <w:marLeft w:val="0"/>
      <w:marRight w:val="0"/>
      <w:marTop w:val="0"/>
      <w:marBottom w:val="0"/>
      <w:divBdr>
        <w:top w:val="none" w:sz="0" w:space="0" w:color="auto"/>
        <w:left w:val="none" w:sz="0" w:space="0" w:color="auto"/>
        <w:bottom w:val="none" w:sz="0" w:space="0" w:color="auto"/>
        <w:right w:val="none" w:sz="0" w:space="0" w:color="auto"/>
      </w:divBdr>
    </w:div>
    <w:div w:id="1647930743">
      <w:bodyDiv w:val="1"/>
      <w:marLeft w:val="0"/>
      <w:marRight w:val="0"/>
      <w:marTop w:val="0"/>
      <w:marBottom w:val="0"/>
      <w:divBdr>
        <w:top w:val="none" w:sz="0" w:space="0" w:color="auto"/>
        <w:left w:val="none" w:sz="0" w:space="0" w:color="auto"/>
        <w:bottom w:val="none" w:sz="0" w:space="0" w:color="auto"/>
        <w:right w:val="none" w:sz="0" w:space="0" w:color="auto"/>
      </w:divBdr>
    </w:div>
    <w:div w:id="1773475924">
      <w:bodyDiv w:val="1"/>
      <w:marLeft w:val="0"/>
      <w:marRight w:val="0"/>
      <w:marTop w:val="0"/>
      <w:marBottom w:val="0"/>
      <w:divBdr>
        <w:top w:val="none" w:sz="0" w:space="0" w:color="auto"/>
        <w:left w:val="none" w:sz="0" w:space="0" w:color="auto"/>
        <w:bottom w:val="none" w:sz="0" w:space="0" w:color="auto"/>
        <w:right w:val="none" w:sz="0" w:space="0" w:color="auto"/>
      </w:divBdr>
    </w:div>
    <w:div w:id="19531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artjobs.qld.gov.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orgov.qld.gov.au/leadership-competencies-queensland"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forgov.qld.gov.au/documents/policy/lobbyist-disclosu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r.qld.gov.au/About-us" TargetMode="External"/><Relationship Id="rId5" Type="http://schemas.openxmlformats.org/officeDocument/2006/relationships/numbering" Target="numbering.xml"/><Relationship Id="rId15" Type="http://schemas.openxmlformats.org/officeDocument/2006/relationships/hyperlink" Target="http://www.smartjobs.qld.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leadership-competencies-queens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Multi-Purpo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9def69-54c8-4702-a351-7a9b615c43ee">
      <UserInfo>
        <DisplayName>Emma C Turner</DisplayName>
        <AccountId>554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5494223CCFA84FB5CAD4236027DB1F" ma:contentTypeVersion="3" ma:contentTypeDescription="Create a new document." ma:contentTypeScope="" ma:versionID="a3ba50fb97e29d6248259b070b763e8b">
  <xsd:schema xmlns:xsd="http://www.w3.org/2001/XMLSchema" xmlns:xs="http://www.w3.org/2001/XMLSchema" xmlns:p="http://schemas.microsoft.com/office/2006/metadata/properties" xmlns:ns2="e49def69-54c8-4702-a351-7a9b615c43ee" targetNamespace="http://schemas.microsoft.com/office/2006/metadata/properties" ma:root="true" ma:fieldsID="97fb882cdd4024aa5a3940026a683b64" ns2:_="">
    <xsd:import namespace="e49def69-54c8-4702-a351-7a9b615c43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ef69-54c8-4702-a351-7a9b615c43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24D8E-17F3-46BF-AEEB-5F4E53F0E381}">
  <ds:schemaRefs>
    <ds:schemaRef ds:uri="http://schemas.microsoft.com/office/2006/metadata/properties"/>
    <ds:schemaRef ds:uri="http://schemas.microsoft.com/office/infopath/2007/PartnerControls"/>
    <ds:schemaRef ds:uri="e49def69-54c8-4702-a351-7a9b615c43ee"/>
  </ds:schemaRefs>
</ds:datastoreItem>
</file>

<file path=customXml/itemProps2.xml><?xml version="1.0" encoding="utf-8"?>
<ds:datastoreItem xmlns:ds="http://schemas.openxmlformats.org/officeDocument/2006/customXml" ds:itemID="{0BEE0DDB-071F-466C-B619-1F0EEA9F3206}">
  <ds:schemaRefs>
    <ds:schemaRef ds:uri="http://schemas.openxmlformats.org/officeDocument/2006/bibliography"/>
  </ds:schemaRefs>
</ds:datastoreItem>
</file>

<file path=customXml/itemProps3.xml><?xml version="1.0" encoding="utf-8"?>
<ds:datastoreItem xmlns:ds="http://schemas.openxmlformats.org/officeDocument/2006/customXml" ds:itemID="{E8D9E207-1F7F-4782-811C-C0C82B1276DC}">
  <ds:schemaRefs>
    <ds:schemaRef ds:uri="http://schemas.microsoft.com/sharepoint/v3/contenttype/forms"/>
  </ds:schemaRefs>
</ds:datastoreItem>
</file>

<file path=customXml/itemProps4.xml><?xml version="1.0" encoding="utf-8"?>
<ds:datastoreItem xmlns:ds="http://schemas.openxmlformats.org/officeDocument/2006/customXml" ds:itemID="{A48BAE69-4BA3-45D5-994B-DA0BF033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def69-54c8-4702-a351-7a9b615c4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Multi-Purpose</Template>
  <TotalTime>9</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Role description template</vt:lpstr>
    </vt:vector>
  </TitlesOfParts>
  <Company>Department of Transport and Main Roads</Company>
  <LinksUpToDate>false</LinksUpToDate>
  <CharactersWithSpaces>13438</CharactersWithSpaces>
  <SharedDoc>false</SharedDoc>
  <HLinks>
    <vt:vector size="42" baseType="variant">
      <vt:variant>
        <vt:i4>4259920</vt:i4>
      </vt:variant>
      <vt:variant>
        <vt:i4>18</vt:i4>
      </vt:variant>
      <vt:variant>
        <vt:i4>0</vt:i4>
      </vt:variant>
      <vt:variant>
        <vt:i4>5</vt:i4>
      </vt:variant>
      <vt:variant>
        <vt:lpwstr>http://www.psc.qld.gov.au/library/document/policy/lobbyist-disclosure-policy.pdf</vt:lpwstr>
      </vt:variant>
      <vt:variant>
        <vt:lpwstr/>
      </vt:variant>
      <vt:variant>
        <vt:i4>3014762</vt:i4>
      </vt:variant>
      <vt:variant>
        <vt:i4>15</vt:i4>
      </vt:variant>
      <vt:variant>
        <vt:i4>0</vt:i4>
      </vt:variant>
      <vt:variant>
        <vt:i4>5</vt:i4>
      </vt:variant>
      <vt:variant>
        <vt:lpwstr>http://www.tmr.qld.gov.au/About-us</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6684718</vt:i4>
      </vt:variant>
      <vt:variant>
        <vt:i4>9</vt:i4>
      </vt:variant>
      <vt:variant>
        <vt:i4>0</vt:i4>
      </vt:variant>
      <vt:variant>
        <vt:i4>5</vt:i4>
      </vt:variant>
      <vt:variant>
        <vt:lpwstr>http://www.psc.qld.gov.au/for-employees/performance-and-development/capability-frameworks.aspx</vt:lpwstr>
      </vt:variant>
      <vt:variant>
        <vt:lpwstr/>
      </vt:variant>
      <vt:variant>
        <vt:i4>1769503</vt:i4>
      </vt:variant>
      <vt:variant>
        <vt:i4>6</vt:i4>
      </vt:variant>
      <vt:variant>
        <vt:i4>0</vt:i4>
      </vt:variant>
      <vt:variant>
        <vt:i4>5</vt:i4>
      </vt:variant>
      <vt:variant>
        <vt:lpwstr>http://www.smartjobs.qld.gov.au/</vt:lpwstr>
      </vt:variant>
      <vt:variant>
        <vt:lpwstr/>
      </vt:variant>
      <vt:variant>
        <vt:i4>3080306</vt:i4>
      </vt:variant>
      <vt:variant>
        <vt:i4>3</vt:i4>
      </vt:variant>
      <vt:variant>
        <vt:i4>0</vt:i4>
      </vt:variant>
      <vt:variant>
        <vt:i4>5</vt:i4>
      </vt:variant>
      <vt:variant>
        <vt:lpwstr>http://www.psc.qld.gov.au/includes/assets/PSC_Workforce_Capability_Success_Profile.pdf</vt:lpwstr>
      </vt:variant>
      <vt:variant>
        <vt:lpwstr/>
      </vt:variant>
      <vt:variant>
        <vt:i4>1114205</vt:i4>
      </vt:variant>
      <vt:variant>
        <vt:i4>0</vt:i4>
      </vt:variant>
      <vt:variant>
        <vt:i4>0</vt:i4>
      </vt:variant>
      <vt:variant>
        <vt:i4>5</vt:i4>
      </vt:variant>
      <vt:variant>
        <vt:lpwstr>http://www.smartjobs.com.au/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dc:title>
  <dc:subject/>
  <dc:creator>Department of Transport and Main Roads</dc:creator>
  <cp:keywords/>
  <cp:lastModifiedBy>Christina Rasmussen</cp:lastModifiedBy>
  <cp:revision>2</cp:revision>
  <cp:lastPrinted>2018-06-27T06:03:00Z</cp:lastPrinted>
  <dcterms:created xsi:type="dcterms:W3CDTF">2023-10-05T03:34:00Z</dcterms:created>
  <dcterms:modified xsi:type="dcterms:W3CDTF">2023-10-05T03:34:00Z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rDocumentType">
    <vt:lpwstr>90;#Template|1d838a78-56d7-4bed-b3b5-0c57b696e892</vt:lpwstr>
  </property>
  <property fmtid="{D5CDD505-2E9C-101B-9397-08002B2CF9AE}" pid="3" name="tmrBranch">
    <vt:lpwstr>1;#Human Resources|8dba884e-ce12-47a3-9abe-4c82403673ea</vt:lpwstr>
  </property>
  <property fmtid="{D5CDD505-2E9C-101B-9397-08002B2CF9AE}" pid="4" name="tmrDivision">
    <vt:lpwstr>2;#Corporate|082b3622-19f0-49b9-b5ab-8a8cb7fb2620</vt:lpwstr>
  </property>
  <property fmtid="{D5CDD505-2E9C-101B-9397-08002B2CF9AE}" pid="5" name="ContentTypeId">
    <vt:lpwstr>0x010100D45494223CCFA84FB5CAD4236027DB1F</vt:lpwstr>
  </property>
  <property fmtid="{D5CDD505-2E9C-101B-9397-08002B2CF9AE}" pid="6" name="tmrTopic">
    <vt:lpwstr>4;#Human Resources|79e2fd14-c80e-4032-9418-04599aafbf82;#21;#Recruitment|81fc6d6c-1f09-4c5a-b687-a35980216639</vt:lpwstr>
  </property>
  <property fmtid="{D5CDD505-2E9C-101B-9397-08002B2CF9AE}" pid="7" name="Audit">
    <vt:lpwstr>Yes</vt:lpwstr>
  </property>
</Properties>
</file>