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29977" w14:textId="77777777" w:rsidR="007D2011" w:rsidRPr="007D2011" w:rsidRDefault="007D2011" w:rsidP="005861CA">
      <w:pPr>
        <w:keepNext/>
        <w:keepLines/>
        <w:spacing w:before="720" w:after="240"/>
        <w:outlineLvl w:val="0"/>
        <w:rPr>
          <w:rFonts w:eastAsia="Times New Roman"/>
          <w:b/>
          <w:color w:val="003491"/>
          <w:sz w:val="52"/>
          <w:szCs w:val="32"/>
          <w:lang w:val="en-US"/>
        </w:rPr>
        <w:sectPr w:rsidR="007D2011" w:rsidRPr="007D2011" w:rsidSect="007D2011">
          <w:footerReference w:type="default" r:id="rId10"/>
          <w:headerReference w:type="first" r:id="rId11"/>
          <w:footerReference w:type="first" r:id="rId12"/>
          <w:type w:val="continuous"/>
          <w:pgSz w:w="11906" w:h="16838" w:code="9"/>
          <w:pgMar w:top="1135" w:right="849" w:bottom="992" w:left="567" w:header="567" w:footer="369" w:gutter="0"/>
          <w:cols w:space="2"/>
          <w:titlePg/>
          <w:docGrid w:linePitch="360"/>
        </w:sectPr>
      </w:pPr>
      <w:bookmarkStart w:id="0" w:name="CoverTOC"/>
      <w:bookmarkStart w:id="1" w:name="_Toc479691425"/>
      <w:r w:rsidRPr="007D2011">
        <w:rPr>
          <w:rFonts w:eastAsia="Times New Roman"/>
          <w:b/>
          <w:color w:val="00A1DE" w:themeColor="background2"/>
          <w:sz w:val="48"/>
          <w:szCs w:val="48"/>
          <w:lang w:val="en-US"/>
        </w:rPr>
        <w:t>Role Description</w:t>
      </w:r>
      <w:r w:rsidRPr="007D2011">
        <w:rPr>
          <w:rFonts w:eastAsia="Times New Roman"/>
          <w:b/>
          <w:color w:val="00A1DE" w:themeColor="background2"/>
          <w:sz w:val="48"/>
          <w:szCs w:val="48"/>
          <w:lang w:val="en-US"/>
        </w:rPr>
        <w:br/>
      </w:r>
      <w:r>
        <w:rPr>
          <w:rFonts w:eastAsia="Times New Roman"/>
          <w:b/>
          <w:color w:val="003591" w:themeColor="text2"/>
          <w:sz w:val="36"/>
          <w:szCs w:val="36"/>
        </w:rPr>
        <w:t>Enrolled</w:t>
      </w:r>
      <w:r w:rsidRPr="007D2011">
        <w:rPr>
          <w:rFonts w:eastAsia="Times New Roman"/>
          <w:b/>
          <w:color w:val="003591" w:themeColor="text2"/>
          <w:sz w:val="36"/>
          <w:szCs w:val="36"/>
        </w:rPr>
        <w:t xml:space="preserve"> Nurse</w:t>
      </w:r>
    </w:p>
    <w:tbl>
      <w:tblPr>
        <w:tblStyle w:val="TableGrid"/>
        <w:tblW w:w="10198" w:type="dxa"/>
        <w:tblInd w:w="5" w:type="dxa"/>
        <w:tblLook w:val="04A0" w:firstRow="1" w:lastRow="0" w:firstColumn="1" w:lastColumn="0" w:noHBand="0" w:noVBand="1"/>
      </w:tblPr>
      <w:tblGrid>
        <w:gridCol w:w="1696"/>
        <w:gridCol w:w="3686"/>
        <w:gridCol w:w="2264"/>
        <w:gridCol w:w="2552"/>
      </w:tblGrid>
      <w:tr w:rsidR="0074549C" w:rsidRPr="0074549C" w14:paraId="114E907A" w14:textId="77777777" w:rsidTr="005861CA">
        <w:trPr>
          <w:trHeight w:val="486"/>
        </w:trPr>
        <w:tc>
          <w:tcPr>
            <w:tcW w:w="1696" w:type="dxa"/>
          </w:tcPr>
          <w:p w14:paraId="2EC66B42" w14:textId="77777777" w:rsidR="0074549C" w:rsidRPr="0074549C" w:rsidRDefault="0074549C" w:rsidP="0074549C">
            <w:pPr>
              <w:numPr>
                <w:ilvl w:val="0"/>
                <w:numId w:val="5"/>
              </w:numPr>
              <w:spacing w:before="40" w:after="40"/>
              <w:ind w:left="0"/>
              <w:rPr>
                <w:b/>
                <w:color w:val="003591" w:themeColor="text2"/>
                <w:lang w:val="en-US"/>
              </w:rPr>
            </w:pPr>
            <w:r w:rsidRPr="0074549C">
              <w:rPr>
                <w:b/>
                <w:color w:val="003591" w:themeColor="text2"/>
                <w:lang w:val="en-US"/>
              </w:rPr>
              <w:t>Reference:</w:t>
            </w:r>
          </w:p>
        </w:tc>
        <w:tc>
          <w:tcPr>
            <w:tcW w:w="3686" w:type="dxa"/>
          </w:tcPr>
          <w:p w14:paraId="5D0F5D90" w14:textId="58A73785" w:rsidR="0074549C" w:rsidRPr="0074549C" w:rsidRDefault="005861CA" w:rsidP="00781D9A">
            <w:pPr>
              <w:numPr>
                <w:ilvl w:val="0"/>
                <w:numId w:val="5"/>
              </w:numPr>
              <w:spacing w:before="40" w:after="40"/>
              <w:ind w:left="0"/>
              <w:rPr>
                <w:lang w:val="en-US"/>
              </w:rPr>
            </w:pPr>
            <w:r>
              <w:rPr>
                <w:color w:val="000000"/>
                <w:szCs w:val="20"/>
              </w:rPr>
              <w:t>TV537603</w:t>
            </w:r>
          </w:p>
        </w:tc>
        <w:tc>
          <w:tcPr>
            <w:tcW w:w="2264" w:type="dxa"/>
          </w:tcPr>
          <w:p w14:paraId="31854DC8" w14:textId="77777777" w:rsidR="0074549C" w:rsidRPr="0074549C" w:rsidRDefault="0074549C" w:rsidP="0074549C">
            <w:pPr>
              <w:numPr>
                <w:ilvl w:val="0"/>
                <w:numId w:val="5"/>
              </w:numPr>
              <w:spacing w:before="40" w:after="40"/>
              <w:ind w:left="0"/>
              <w:rPr>
                <w:b/>
                <w:color w:val="003591" w:themeColor="text2"/>
                <w:lang w:val="en-US"/>
              </w:rPr>
            </w:pPr>
            <w:r w:rsidRPr="0074549C">
              <w:rPr>
                <w:b/>
                <w:color w:val="003591" w:themeColor="text2"/>
                <w:lang w:val="en-US"/>
              </w:rPr>
              <w:t>Position ID:</w:t>
            </w:r>
          </w:p>
        </w:tc>
        <w:tc>
          <w:tcPr>
            <w:tcW w:w="2552" w:type="dxa"/>
          </w:tcPr>
          <w:p w14:paraId="6205BDC8" w14:textId="734017B2" w:rsidR="0074549C" w:rsidRPr="0074549C" w:rsidRDefault="005861CA" w:rsidP="0074549C">
            <w:pPr>
              <w:numPr>
                <w:ilvl w:val="0"/>
                <w:numId w:val="5"/>
              </w:numPr>
              <w:spacing w:before="40" w:after="40"/>
              <w:ind w:left="0"/>
            </w:pPr>
            <w:r>
              <w:rPr>
                <w:szCs w:val="20"/>
              </w:rPr>
              <w:t>30463601</w:t>
            </w:r>
          </w:p>
        </w:tc>
      </w:tr>
      <w:tr w:rsidR="00160372" w:rsidRPr="0074549C" w14:paraId="64E0BB61" w14:textId="77777777" w:rsidTr="005861CA">
        <w:trPr>
          <w:trHeight w:val="471"/>
        </w:trPr>
        <w:tc>
          <w:tcPr>
            <w:tcW w:w="1696" w:type="dxa"/>
          </w:tcPr>
          <w:p w14:paraId="0E09649A" w14:textId="77777777" w:rsidR="00160372" w:rsidRPr="0074549C" w:rsidRDefault="00160372" w:rsidP="00160372">
            <w:pPr>
              <w:numPr>
                <w:ilvl w:val="0"/>
                <w:numId w:val="5"/>
              </w:numPr>
              <w:spacing w:before="40" w:after="40"/>
              <w:ind w:left="0"/>
              <w:rPr>
                <w:b/>
                <w:color w:val="003591" w:themeColor="text2"/>
                <w:lang w:val="en-US"/>
              </w:rPr>
            </w:pPr>
            <w:r w:rsidRPr="0074549C">
              <w:rPr>
                <w:b/>
                <w:color w:val="003591" w:themeColor="text2"/>
                <w:lang w:val="en-US"/>
              </w:rPr>
              <w:t>Role title:</w:t>
            </w:r>
          </w:p>
        </w:tc>
        <w:tc>
          <w:tcPr>
            <w:tcW w:w="3686" w:type="dxa"/>
          </w:tcPr>
          <w:p w14:paraId="196517FA" w14:textId="0DE7527C" w:rsidR="00160372" w:rsidRPr="00520623" w:rsidRDefault="00E54D52" w:rsidP="00160372">
            <w:pPr>
              <w:numPr>
                <w:ilvl w:val="0"/>
                <w:numId w:val="5"/>
              </w:numPr>
              <w:spacing w:before="120" w:after="120"/>
              <w:ind w:left="0" w:right="144"/>
              <w:rPr>
                <w:lang w:val="en-US"/>
              </w:rPr>
            </w:pPr>
            <w:r>
              <w:rPr>
                <w:lang w:val="en-US"/>
              </w:rPr>
              <w:t>Enrolled Nurse</w:t>
            </w:r>
          </w:p>
        </w:tc>
        <w:tc>
          <w:tcPr>
            <w:tcW w:w="2264" w:type="dxa"/>
          </w:tcPr>
          <w:p w14:paraId="565595DB" w14:textId="77777777" w:rsidR="00160372" w:rsidRPr="0074549C" w:rsidRDefault="00160372" w:rsidP="00160372">
            <w:pPr>
              <w:numPr>
                <w:ilvl w:val="0"/>
                <w:numId w:val="5"/>
              </w:numPr>
              <w:spacing w:before="40" w:after="40"/>
              <w:ind w:left="0"/>
              <w:rPr>
                <w:b/>
                <w:color w:val="003591" w:themeColor="text2"/>
                <w:lang w:val="en-US"/>
              </w:rPr>
            </w:pPr>
            <w:r w:rsidRPr="0074549C">
              <w:rPr>
                <w:b/>
                <w:color w:val="003591" w:themeColor="text2"/>
                <w:lang w:val="en-US"/>
              </w:rPr>
              <w:t>Classification:</w:t>
            </w:r>
          </w:p>
        </w:tc>
        <w:tc>
          <w:tcPr>
            <w:tcW w:w="2552" w:type="dxa"/>
          </w:tcPr>
          <w:p w14:paraId="2C62C9B4" w14:textId="77777777" w:rsidR="00160372" w:rsidRPr="0074549C" w:rsidRDefault="00160372" w:rsidP="00160372">
            <w:pPr>
              <w:numPr>
                <w:ilvl w:val="0"/>
                <w:numId w:val="5"/>
              </w:numPr>
              <w:spacing w:before="40" w:after="40"/>
              <w:ind w:left="0"/>
              <w:rPr>
                <w:lang w:val="en-US"/>
              </w:rPr>
            </w:pPr>
            <w:r w:rsidRPr="0074549C">
              <w:t xml:space="preserve">Nurse Grade </w:t>
            </w:r>
            <w:r>
              <w:t>3</w:t>
            </w:r>
          </w:p>
        </w:tc>
      </w:tr>
      <w:tr w:rsidR="00160372" w:rsidRPr="0074549C" w14:paraId="0D95E3C9" w14:textId="77777777" w:rsidTr="005861CA">
        <w:trPr>
          <w:trHeight w:val="471"/>
        </w:trPr>
        <w:tc>
          <w:tcPr>
            <w:tcW w:w="1696" w:type="dxa"/>
          </w:tcPr>
          <w:p w14:paraId="1C8172E6" w14:textId="77777777" w:rsidR="00160372" w:rsidRPr="0074549C" w:rsidRDefault="00160372" w:rsidP="00160372">
            <w:pPr>
              <w:numPr>
                <w:ilvl w:val="0"/>
                <w:numId w:val="5"/>
              </w:numPr>
              <w:spacing w:before="40" w:after="40"/>
              <w:ind w:left="0"/>
              <w:rPr>
                <w:b/>
                <w:color w:val="003591" w:themeColor="text2"/>
                <w:lang w:val="en-US"/>
              </w:rPr>
            </w:pPr>
            <w:r w:rsidRPr="0074549C">
              <w:rPr>
                <w:b/>
                <w:color w:val="003591" w:themeColor="text2"/>
                <w:lang w:val="en-US"/>
              </w:rPr>
              <w:t>Employment status:</w:t>
            </w:r>
          </w:p>
        </w:tc>
        <w:tc>
          <w:tcPr>
            <w:tcW w:w="3686" w:type="dxa"/>
          </w:tcPr>
          <w:p w14:paraId="7E5BEEAF" w14:textId="560368FD" w:rsidR="00160372" w:rsidRPr="0074549C" w:rsidRDefault="0049162A" w:rsidP="005861CA">
            <w:pPr>
              <w:spacing w:before="40" w:after="40"/>
              <w:rPr>
                <w:lang w:val="en-US"/>
              </w:rPr>
            </w:pPr>
            <w:r>
              <w:rPr>
                <w:lang w:val="en-US"/>
              </w:rPr>
              <w:t>Permanent part-time and full-time</w:t>
            </w:r>
            <w:r w:rsidR="005861CA">
              <w:rPr>
                <w:lang w:val="en-US"/>
              </w:rPr>
              <w:br/>
              <w:t xml:space="preserve">(Minimum part-time hours are </w:t>
            </w:r>
            <w:r w:rsidR="005861CA">
              <w:rPr>
                <w:lang w:val="en-US"/>
              </w:rPr>
              <w:br/>
              <w:t>16 hours per fortnight)</w:t>
            </w:r>
          </w:p>
        </w:tc>
        <w:tc>
          <w:tcPr>
            <w:tcW w:w="2264" w:type="dxa"/>
          </w:tcPr>
          <w:p w14:paraId="27E0AECE" w14:textId="77777777" w:rsidR="00160372" w:rsidRPr="0074549C" w:rsidRDefault="00160372" w:rsidP="00160372">
            <w:pPr>
              <w:numPr>
                <w:ilvl w:val="0"/>
                <w:numId w:val="5"/>
              </w:numPr>
              <w:spacing w:before="40" w:after="40"/>
              <w:ind w:left="0"/>
              <w:rPr>
                <w:b/>
                <w:color w:val="003591" w:themeColor="text2"/>
                <w:lang w:val="en-US"/>
              </w:rPr>
            </w:pPr>
            <w:r w:rsidRPr="0074549C">
              <w:rPr>
                <w:b/>
                <w:color w:val="003591" w:themeColor="text2"/>
                <w:lang w:val="en-US"/>
              </w:rPr>
              <w:t>Salary:</w:t>
            </w:r>
          </w:p>
        </w:tc>
        <w:tc>
          <w:tcPr>
            <w:tcW w:w="2552" w:type="dxa"/>
          </w:tcPr>
          <w:p w14:paraId="75EFDA48" w14:textId="58E32937" w:rsidR="00160372" w:rsidRPr="009E2F07" w:rsidRDefault="005861CA" w:rsidP="00D84503">
            <w:pPr>
              <w:pStyle w:val="BodyText"/>
              <w:spacing w:before="40" w:after="40" w:line="240" w:lineRule="auto"/>
              <w:rPr>
                <w:color w:val="auto"/>
                <w:lang w:val="en-US"/>
              </w:rPr>
            </w:pPr>
            <w:r>
              <w:rPr>
                <w:color w:val="auto"/>
                <w:lang w:val="en-US"/>
              </w:rPr>
              <w:t>$</w:t>
            </w:r>
            <w:r w:rsidRPr="005861CA">
              <w:rPr>
                <w:color w:val="auto"/>
                <w:lang w:val="en-US"/>
              </w:rPr>
              <w:t>2650.90</w:t>
            </w:r>
            <w:r>
              <w:rPr>
                <w:color w:val="auto"/>
                <w:lang w:val="en-US"/>
              </w:rPr>
              <w:t>-$</w:t>
            </w:r>
            <w:r w:rsidRPr="005861CA">
              <w:rPr>
                <w:color w:val="auto"/>
                <w:lang w:val="en-US"/>
              </w:rPr>
              <w:t>2813.40</w:t>
            </w:r>
            <w:r>
              <w:rPr>
                <w:color w:val="auto"/>
                <w:lang w:val="en-US"/>
              </w:rPr>
              <w:br/>
              <w:t>per fortnight (full-time)</w:t>
            </w:r>
            <w:r>
              <w:rPr>
                <w:color w:val="auto"/>
                <w:lang w:val="en-US"/>
              </w:rPr>
              <w:br/>
            </w:r>
            <w:r>
              <w:rPr>
                <w:color w:val="auto"/>
                <w:lang w:val="en-US"/>
              </w:rPr>
              <w:br/>
            </w:r>
            <w:r w:rsidRPr="005861CA">
              <w:rPr>
                <w:color w:val="auto"/>
                <w:lang w:val="en-US"/>
              </w:rPr>
              <w:t>$34.88</w:t>
            </w:r>
            <w:r>
              <w:rPr>
                <w:color w:val="auto"/>
                <w:lang w:val="en-US"/>
              </w:rPr>
              <w:t>-</w:t>
            </w:r>
            <w:r w:rsidRPr="005861CA">
              <w:rPr>
                <w:color w:val="auto"/>
                <w:lang w:val="en-US"/>
              </w:rPr>
              <w:t>$37.01</w:t>
            </w:r>
            <w:r>
              <w:rPr>
                <w:color w:val="auto"/>
                <w:lang w:val="en-US"/>
              </w:rPr>
              <w:t xml:space="preserve"> per hour</w:t>
            </w:r>
            <w:r>
              <w:rPr>
                <w:color w:val="auto"/>
                <w:lang w:val="en-US"/>
              </w:rPr>
              <w:br/>
              <w:t>(part-time)</w:t>
            </w:r>
            <w:r>
              <w:rPr>
                <w:color w:val="auto"/>
                <w:lang w:val="en-US"/>
              </w:rPr>
              <w:br/>
            </w:r>
          </w:p>
        </w:tc>
      </w:tr>
      <w:tr w:rsidR="00160372" w:rsidRPr="0074549C" w14:paraId="79205632" w14:textId="77777777" w:rsidTr="005861CA">
        <w:trPr>
          <w:trHeight w:val="453"/>
        </w:trPr>
        <w:tc>
          <w:tcPr>
            <w:tcW w:w="1696" w:type="dxa"/>
            <w:vMerge w:val="restart"/>
          </w:tcPr>
          <w:p w14:paraId="4A505196" w14:textId="77777777" w:rsidR="00160372" w:rsidRPr="0074549C" w:rsidRDefault="00160372" w:rsidP="00160372">
            <w:pPr>
              <w:numPr>
                <w:ilvl w:val="0"/>
                <w:numId w:val="5"/>
              </w:numPr>
              <w:spacing w:before="40" w:after="40"/>
              <w:ind w:left="0"/>
              <w:rPr>
                <w:b/>
                <w:color w:val="003591" w:themeColor="text2"/>
                <w:lang w:val="en-US"/>
              </w:rPr>
            </w:pPr>
            <w:r w:rsidRPr="0074549C">
              <w:rPr>
                <w:b/>
                <w:color w:val="003591" w:themeColor="text2"/>
                <w:lang w:val="en-US"/>
              </w:rPr>
              <w:t>Unit/ Branch:</w:t>
            </w:r>
          </w:p>
        </w:tc>
        <w:tc>
          <w:tcPr>
            <w:tcW w:w="3686" w:type="dxa"/>
            <w:vMerge w:val="restart"/>
          </w:tcPr>
          <w:p w14:paraId="6F08B8FA" w14:textId="7E541FA2" w:rsidR="00160372" w:rsidRPr="00E54D52" w:rsidRDefault="00953A41" w:rsidP="00E54D52">
            <w:pPr>
              <w:numPr>
                <w:ilvl w:val="12"/>
                <w:numId w:val="0"/>
              </w:numPr>
              <w:tabs>
                <w:tab w:val="left" w:pos="5529"/>
              </w:tabs>
              <w:spacing w:before="120"/>
              <w:rPr>
                <w:szCs w:val="20"/>
              </w:rPr>
            </w:pPr>
            <w:r>
              <w:rPr>
                <w:szCs w:val="20"/>
              </w:rPr>
              <w:t>Nursing and Midwifery Workforce Services</w:t>
            </w:r>
            <w:r w:rsidR="00D84503">
              <w:rPr>
                <w:szCs w:val="20"/>
              </w:rPr>
              <w:t>,</w:t>
            </w:r>
            <w:r w:rsidR="00E54D52">
              <w:br/>
            </w:r>
            <w:r w:rsidR="00E54D52">
              <w:rPr>
                <w:rFonts w:cs="Arial"/>
                <w:color w:val="000000"/>
              </w:rPr>
              <w:t>Corporate Services</w:t>
            </w:r>
          </w:p>
        </w:tc>
        <w:tc>
          <w:tcPr>
            <w:tcW w:w="2264" w:type="dxa"/>
          </w:tcPr>
          <w:p w14:paraId="3CAD443C" w14:textId="77777777" w:rsidR="00160372" w:rsidRPr="0074549C" w:rsidRDefault="00160372" w:rsidP="00160372">
            <w:pPr>
              <w:numPr>
                <w:ilvl w:val="0"/>
                <w:numId w:val="5"/>
              </w:numPr>
              <w:spacing w:before="40" w:after="40"/>
              <w:ind w:left="0"/>
              <w:rPr>
                <w:b/>
                <w:color w:val="003591" w:themeColor="text2"/>
                <w:lang w:val="en-US"/>
              </w:rPr>
            </w:pPr>
            <w:r w:rsidRPr="0074549C">
              <w:rPr>
                <w:b/>
                <w:color w:val="003591" w:themeColor="text2"/>
                <w:lang w:val="en-US"/>
              </w:rPr>
              <w:t>Contact Name:</w:t>
            </w:r>
          </w:p>
        </w:tc>
        <w:tc>
          <w:tcPr>
            <w:tcW w:w="2552" w:type="dxa"/>
          </w:tcPr>
          <w:p w14:paraId="5E1F7D8C" w14:textId="131BD099" w:rsidR="00160372" w:rsidRPr="0074549C" w:rsidRDefault="0060093B" w:rsidP="00160372">
            <w:pPr>
              <w:numPr>
                <w:ilvl w:val="0"/>
                <w:numId w:val="5"/>
              </w:numPr>
              <w:spacing w:before="40" w:after="40"/>
              <w:ind w:left="0"/>
              <w:rPr>
                <w:lang w:val="en-US"/>
              </w:rPr>
            </w:pPr>
            <w:r>
              <w:rPr>
                <w:szCs w:val="20"/>
              </w:rPr>
              <w:t>Nursing and Midwifery Workforce Services</w:t>
            </w:r>
            <w:r w:rsidR="005861CA">
              <w:rPr>
                <w:szCs w:val="20"/>
              </w:rPr>
              <w:br/>
            </w:r>
          </w:p>
        </w:tc>
      </w:tr>
      <w:tr w:rsidR="00160372" w:rsidRPr="0074549C" w14:paraId="0E1A4E55" w14:textId="77777777" w:rsidTr="005861CA">
        <w:trPr>
          <w:trHeight w:val="486"/>
        </w:trPr>
        <w:tc>
          <w:tcPr>
            <w:tcW w:w="1696" w:type="dxa"/>
            <w:vMerge/>
          </w:tcPr>
          <w:p w14:paraId="6897C368" w14:textId="77777777" w:rsidR="00160372" w:rsidRPr="0074549C" w:rsidRDefault="00160372" w:rsidP="00160372">
            <w:pPr>
              <w:numPr>
                <w:ilvl w:val="0"/>
                <w:numId w:val="5"/>
              </w:numPr>
              <w:spacing w:before="40" w:after="40"/>
              <w:ind w:left="0"/>
              <w:rPr>
                <w:b/>
                <w:color w:val="003591" w:themeColor="text2"/>
                <w:lang w:val="en-US"/>
              </w:rPr>
            </w:pPr>
          </w:p>
        </w:tc>
        <w:tc>
          <w:tcPr>
            <w:tcW w:w="3686" w:type="dxa"/>
            <w:vMerge/>
          </w:tcPr>
          <w:p w14:paraId="213067BE" w14:textId="77777777" w:rsidR="00160372" w:rsidRPr="0074549C" w:rsidRDefault="00160372" w:rsidP="00160372">
            <w:pPr>
              <w:numPr>
                <w:ilvl w:val="0"/>
                <w:numId w:val="5"/>
              </w:numPr>
              <w:spacing w:before="40" w:after="40"/>
              <w:ind w:left="0"/>
            </w:pPr>
          </w:p>
        </w:tc>
        <w:tc>
          <w:tcPr>
            <w:tcW w:w="2264" w:type="dxa"/>
          </w:tcPr>
          <w:p w14:paraId="59089A45" w14:textId="77777777" w:rsidR="00160372" w:rsidRPr="0074549C" w:rsidRDefault="00160372" w:rsidP="00160372">
            <w:pPr>
              <w:numPr>
                <w:ilvl w:val="0"/>
                <w:numId w:val="5"/>
              </w:numPr>
              <w:spacing w:before="40" w:after="40"/>
              <w:ind w:left="0"/>
              <w:rPr>
                <w:b/>
                <w:color w:val="003591" w:themeColor="text2"/>
                <w:lang w:val="en-US"/>
              </w:rPr>
            </w:pPr>
            <w:r w:rsidRPr="0074549C">
              <w:rPr>
                <w:b/>
                <w:color w:val="003591" w:themeColor="text2"/>
                <w:lang w:val="en-US"/>
              </w:rPr>
              <w:t>Contact Number:</w:t>
            </w:r>
          </w:p>
        </w:tc>
        <w:tc>
          <w:tcPr>
            <w:tcW w:w="2552" w:type="dxa"/>
          </w:tcPr>
          <w:p w14:paraId="3A133663" w14:textId="2209D391" w:rsidR="00160372" w:rsidRPr="0074549C" w:rsidRDefault="00E54D52" w:rsidP="00160372">
            <w:pPr>
              <w:numPr>
                <w:ilvl w:val="0"/>
                <w:numId w:val="5"/>
              </w:numPr>
              <w:spacing w:before="40" w:after="40"/>
              <w:ind w:left="0"/>
            </w:pPr>
            <w:r w:rsidRPr="009E2F07">
              <w:t xml:space="preserve">07 </w:t>
            </w:r>
            <w:r>
              <w:rPr>
                <w:szCs w:val="20"/>
              </w:rPr>
              <w:t xml:space="preserve">4433 </w:t>
            </w:r>
            <w:r w:rsidR="005861CA">
              <w:rPr>
                <w:szCs w:val="20"/>
              </w:rPr>
              <w:t>4954</w:t>
            </w:r>
          </w:p>
        </w:tc>
      </w:tr>
      <w:tr w:rsidR="00160372" w:rsidRPr="0074549C" w14:paraId="67A9190F" w14:textId="77777777" w:rsidTr="005861CA">
        <w:trPr>
          <w:trHeight w:val="486"/>
        </w:trPr>
        <w:tc>
          <w:tcPr>
            <w:tcW w:w="1696" w:type="dxa"/>
          </w:tcPr>
          <w:p w14:paraId="223BC89B" w14:textId="77777777" w:rsidR="00160372" w:rsidRPr="0074549C" w:rsidRDefault="00160372" w:rsidP="00160372">
            <w:pPr>
              <w:numPr>
                <w:ilvl w:val="0"/>
                <w:numId w:val="5"/>
              </w:numPr>
              <w:spacing w:before="40" w:after="40"/>
              <w:ind w:left="0"/>
              <w:rPr>
                <w:b/>
                <w:color w:val="003591" w:themeColor="text2"/>
                <w:lang w:val="en-US"/>
              </w:rPr>
            </w:pPr>
            <w:r w:rsidRPr="0074549C">
              <w:rPr>
                <w:b/>
                <w:color w:val="003591" w:themeColor="text2"/>
                <w:lang w:val="en-US"/>
              </w:rPr>
              <w:t>Location:</w:t>
            </w:r>
          </w:p>
        </w:tc>
        <w:tc>
          <w:tcPr>
            <w:tcW w:w="3686" w:type="dxa"/>
          </w:tcPr>
          <w:p w14:paraId="6A8B9ED9" w14:textId="5203CA07" w:rsidR="00160372" w:rsidRPr="0074549C" w:rsidRDefault="00E54D52" w:rsidP="00160372">
            <w:pPr>
              <w:numPr>
                <w:ilvl w:val="0"/>
                <w:numId w:val="5"/>
              </w:numPr>
              <w:spacing w:before="40" w:after="40"/>
              <w:ind w:left="0"/>
              <w:rPr>
                <w:lang w:val="en-US"/>
              </w:rPr>
            </w:pPr>
            <w:r>
              <w:rPr>
                <w:lang w:val="en-US"/>
              </w:rPr>
              <w:t xml:space="preserve">Townsville </w:t>
            </w:r>
          </w:p>
        </w:tc>
        <w:tc>
          <w:tcPr>
            <w:tcW w:w="2264" w:type="dxa"/>
          </w:tcPr>
          <w:p w14:paraId="0959E20C" w14:textId="77777777" w:rsidR="00160372" w:rsidRPr="0074549C" w:rsidRDefault="00160372" w:rsidP="00160372">
            <w:pPr>
              <w:numPr>
                <w:ilvl w:val="0"/>
                <w:numId w:val="5"/>
              </w:numPr>
              <w:spacing w:before="40" w:after="40"/>
              <w:ind w:left="0"/>
              <w:rPr>
                <w:b/>
                <w:color w:val="003591" w:themeColor="text2"/>
                <w:lang w:val="en-US"/>
              </w:rPr>
            </w:pPr>
            <w:r w:rsidRPr="0074549C">
              <w:rPr>
                <w:b/>
                <w:color w:val="003591" w:themeColor="text2"/>
                <w:lang w:val="en-US"/>
              </w:rPr>
              <w:t>Closing Date:</w:t>
            </w:r>
          </w:p>
        </w:tc>
        <w:tc>
          <w:tcPr>
            <w:tcW w:w="2552" w:type="dxa"/>
          </w:tcPr>
          <w:p w14:paraId="58419976" w14:textId="24FE7EF9" w:rsidR="00160372" w:rsidRPr="0074549C" w:rsidRDefault="005861CA" w:rsidP="00160372">
            <w:pPr>
              <w:numPr>
                <w:ilvl w:val="0"/>
                <w:numId w:val="5"/>
              </w:numPr>
              <w:spacing w:before="40" w:after="40"/>
              <w:ind w:left="0"/>
              <w:rPr>
                <w:lang w:val="en-US"/>
              </w:rPr>
            </w:pPr>
            <w:r>
              <w:rPr>
                <w:lang w:val="en-US"/>
              </w:rPr>
              <w:t>Wednesday 8 January 2025</w:t>
            </w:r>
          </w:p>
        </w:tc>
      </w:tr>
    </w:tbl>
    <w:p w14:paraId="5D334271" w14:textId="2D1E32EF" w:rsidR="00B30147" w:rsidRDefault="00B30147" w:rsidP="00D04923">
      <w:pPr>
        <w:pStyle w:val="BodyText"/>
        <w:spacing w:before="240" w:line="240" w:lineRule="auto"/>
        <w:rPr>
          <w:rFonts w:eastAsia="Times New Roman"/>
          <w:b/>
          <w:color w:val="003491"/>
          <w:sz w:val="24"/>
          <w:szCs w:val="24"/>
        </w:rPr>
      </w:pPr>
      <w:r w:rsidRPr="00A7453C">
        <w:rPr>
          <w:rFonts w:eastAsia="Times New Roman"/>
          <w:b/>
          <w:color w:val="003491"/>
          <w:sz w:val="24"/>
          <w:szCs w:val="24"/>
        </w:rPr>
        <w:t>The Opportunity</w:t>
      </w:r>
    </w:p>
    <w:p w14:paraId="23FF2D60" w14:textId="2DE012C9" w:rsidR="0074549C" w:rsidRPr="00E54D52" w:rsidRDefault="00E54D52" w:rsidP="005861CA">
      <w:r w:rsidRPr="00490D4B">
        <w:t xml:space="preserve">The Enrolled Nurse </w:t>
      </w:r>
      <w:r w:rsidR="00B057D1">
        <w:t xml:space="preserve">(EN) </w:t>
      </w:r>
      <w:r w:rsidRPr="00490D4B">
        <w:t xml:space="preserve">provides person centred nursing care under direct and indirect supervision of the Registered Nurse </w:t>
      </w:r>
      <w:r w:rsidR="00B057D1">
        <w:t xml:space="preserve">(RN) </w:t>
      </w:r>
      <w:r w:rsidRPr="00490D4B">
        <w:t>and in accordance with the Practice Standards as identified by the Nursing and Midwifery Board of Australia (NMBA</w:t>
      </w:r>
      <w:bookmarkStart w:id="2" w:name="_Hlk524584572"/>
      <w:r w:rsidR="00D84503">
        <w:t>)</w:t>
      </w:r>
      <w:r>
        <w:t xml:space="preserve">.  </w:t>
      </w:r>
      <w:r w:rsidR="0049162A">
        <w:t>The EN will w</w:t>
      </w:r>
      <w:r>
        <w:t xml:space="preserve">ork within a multidisciplinary team to deliver quality cares for patients, </w:t>
      </w:r>
      <w:r w:rsidR="00D84503">
        <w:t>residents,</w:t>
      </w:r>
      <w:r>
        <w:t xml:space="preserve"> and consumers</w:t>
      </w:r>
      <w:r w:rsidR="00D84503">
        <w:t xml:space="preserve"> and their family</w:t>
      </w:r>
      <w:r>
        <w:t xml:space="preserve"> in accordance with relevant standards, </w:t>
      </w:r>
      <w:r w:rsidR="00D84503">
        <w:t>procedures,</w:t>
      </w:r>
      <w:r>
        <w:t xml:space="preserve"> and instructions.</w:t>
      </w:r>
      <w:bookmarkEnd w:id="2"/>
      <w:r w:rsidR="0049162A">
        <w:t xml:space="preserve"> </w:t>
      </w:r>
      <w:r w:rsidR="00B057D1">
        <w:t xml:space="preserve">EN’s will work within Nursing and Midwifery Staffing Team (NMST) to provide support to different clinical areas within the health service. </w:t>
      </w:r>
    </w:p>
    <w:p w14:paraId="0F7C7559" w14:textId="77777777" w:rsidR="00026DE9" w:rsidRPr="00D04923" w:rsidRDefault="00026DE9" w:rsidP="00D04923">
      <w:pPr>
        <w:pStyle w:val="BodyText"/>
        <w:spacing w:before="240" w:line="240" w:lineRule="auto"/>
        <w:rPr>
          <w:rFonts w:eastAsia="Times New Roman"/>
          <w:b/>
          <w:color w:val="003491"/>
          <w:sz w:val="24"/>
          <w:szCs w:val="24"/>
        </w:rPr>
      </w:pPr>
      <w:r w:rsidRPr="00D04923">
        <w:rPr>
          <w:rFonts w:eastAsia="Times New Roman"/>
          <w:b/>
          <w:color w:val="003491"/>
          <w:sz w:val="24"/>
          <w:szCs w:val="24"/>
        </w:rPr>
        <w:t>Reporting line, staffing, and budget responsibilities</w:t>
      </w:r>
      <w:bookmarkStart w:id="3" w:name="Text22"/>
    </w:p>
    <w:p w14:paraId="34AE9706" w14:textId="0092C484" w:rsidR="00E83C90" w:rsidRPr="00B86E03" w:rsidRDefault="00E83C90" w:rsidP="00B86E03">
      <w:pPr>
        <w:numPr>
          <w:ilvl w:val="0"/>
          <w:numId w:val="12"/>
        </w:numPr>
        <w:spacing w:before="60"/>
        <w:rPr>
          <w:rFonts w:cs="Arial"/>
          <w:szCs w:val="20"/>
        </w:rPr>
      </w:pPr>
      <w:bookmarkStart w:id="4" w:name="Text24"/>
      <w:bookmarkEnd w:id="3"/>
      <w:r w:rsidRPr="00A35211">
        <w:rPr>
          <w:color w:val="000000"/>
          <w:szCs w:val="20"/>
        </w:rPr>
        <w:t>This positi</w:t>
      </w:r>
      <w:r w:rsidR="00157DBA">
        <w:rPr>
          <w:color w:val="000000"/>
          <w:szCs w:val="20"/>
        </w:rPr>
        <w:t xml:space="preserve">on reports operationally to the </w:t>
      </w:r>
      <w:r w:rsidR="00E54D52">
        <w:rPr>
          <w:color w:val="000000"/>
          <w:szCs w:val="20"/>
        </w:rPr>
        <w:t>Nurse Manager</w:t>
      </w:r>
      <w:r w:rsidR="00D84503">
        <w:rPr>
          <w:color w:val="000000"/>
          <w:szCs w:val="20"/>
        </w:rPr>
        <w:t>, Nursing Midwifery Workforce Services (NMWS).</w:t>
      </w:r>
    </w:p>
    <w:p w14:paraId="28E483CB" w14:textId="5622053F" w:rsidR="00E83C90" w:rsidRDefault="00E83C90" w:rsidP="00E83C90">
      <w:pPr>
        <w:numPr>
          <w:ilvl w:val="0"/>
          <w:numId w:val="12"/>
        </w:numPr>
        <w:tabs>
          <w:tab w:val="num" w:pos="720"/>
        </w:tabs>
        <w:spacing w:before="120" w:after="120"/>
        <w:rPr>
          <w:rFonts w:cs="Arial"/>
          <w:szCs w:val="20"/>
        </w:rPr>
      </w:pPr>
      <w:r>
        <w:rPr>
          <w:rFonts w:cs="Arial"/>
          <w:szCs w:val="20"/>
        </w:rPr>
        <w:t>All nursing and midwifery positions report professionally through the relevant Service Group nursing and midwifery structure to the Executive Director of Nursing and Midwifery</w:t>
      </w:r>
      <w:bookmarkEnd w:id="4"/>
      <w:r w:rsidR="00733C9B">
        <w:rPr>
          <w:rFonts w:cs="Arial"/>
          <w:szCs w:val="20"/>
        </w:rPr>
        <w:t>.</w:t>
      </w:r>
      <w:r>
        <w:rPr>
          <w:rFonts w:cs="Arial"/>
          <w:szCs w:val="20"/>
        </w:rPr>
        <w:t xml:space="preserve"> </w:t>
      </w:r>
    </w:p>
    <w:p w14:paraId="703BBAB1" w14:textId="77777777" w:rsidR="009E2F07" w:rsidRDefault="00382B6C" w:rsidP="00D04923">
      <w:pPr>
        <w:pStyle w:val="BodyText"/>
        <w:spacing w:before="240" w:line="240" w:lineRule="auto"/>
        <w:rPr>
          <w:rFonts w:eastAsia="Times New Roman"/>
          <w:b/>
          <w:color w:val="003491"/>
          <w:sz w:val="24"/>
          <w:szCs w:val="24"/>
        </w:rPr>
      </w:pPr>
      <w:r w:rsidRPr="009E2F07">
        <w:rPr>
          <w:rFonts w:eastAsia="Times New Roman"/>
          <w:b/>
          <w:color w:val="003491"/>
          <w:sz w:val="24"/>
          <w:szCs w:val="24"/>
        </w:rPr>
        <w:t>The role</w:t>
      </w:r>
      <w:bookmarkStart w:id="5" w:name="Text12"/>
    </w:p>
    <w:p w14:paraId="3E760BD7" w14:textId="77777777" w:rsidR="00D87961" w:rsidRPr="00D87961" w:rsidRDefault="00D87961" w:rsidP="00D87961">
      <w:pPr>
        <w:spacing w:before="240" w:after="120"/>
        <w:rPr>
          <w:i/>
          <w:color w:val="00A1DE"/>
          <w:szCs w:val="20"/>
        </w:rPr>
      </w:pPr>
      <w:r w:rsidRPr="00D87961">
        <w:rPr>
          <w:i/>
          <w:color w:val="00A1DE"/>
          <w:szCs w:val="20"/>
        </w:rPr>
        <w:t>Autonomy:</w:t>
      </w:r>
    </w:p>
    <w:bookmarkEnd w:id="5"/>
    <w:p w14:paraId="4C684265" w14:textId="77777777" w:rsidR="00D84503" w:rsidRPr="00D87961" w:rsidRDefault="00D84503" w:rsidP="00D84503">
      <w:pPr>
        <w:numPr>
          <w:ilvl w:val="0"/>
          <w:numId w:val="12"/>
        </w:numPr>
        <w:spacing w:before="60"/>
        <w:rPr>
          <w:noProof/>
          <w:color w:val="000000"/>
          <w:szCs w:val="20"/>
        </w:rPr>
      </w:pPr>
      <w:r w:rsidRPr="00D87961">
        <w:rPr>
          <w:noProof/>
          <w:color w:val="000000"/>
          <w:szCs w:val="20"/>
        </w:rPr>
        <w:t>Practises under the direct or indirect supervision of a registered nurse</w:t>
      </w:r>
      <w:r>
        <w:rPr>
          <w:noProof/>
          <w:color w:val="000000"/>
          <w:szCs w:val="20"/>
        </w:rPr>
        <w:t>/midwife</w:t>
      </w:r>
      <w:r w:rsidRPr="00D87961">
        <w:rPr>
          <w:noProof/>
          <w:color w:val="000000"/>
          <w:szCs w:val="20"/>
        </w:rPr>
        <w:t xml:space="preserve"> assisting with the care of recipients of healthcare services as delegated by the registered nurse</w:t>
      </w:r>
      <w:r>
        <w:rPr>
          <w:noProof/>
          <w:color w:val="000000"/>
          <w:szCs w:val="20"/>
        </w:rPr>
        <w:t>/midwife</w:t>
      </w:r>
      <w:r w:rsidRPr="00D87961">
        <w:rPr>
          <w:noProof/>
          <w:color w:val="000000"/>
          <w:szCs w:val="20"/>
        </w:rPr>
        <w:t>.</w:t>
      </w:r>
    </w:p>
    <w:p w14:paraId="56C7F15C" w14:textId="77777777" w:rsidR="00D84503" w:rsidRDefault="00D84503" w:rsidP="00D84503">
      <w:pPr>
        <w:numPr>
          <w:ilvl w:val="0"/>
          <w:numId w:val="12"/>
        </w:numPr>
        <w:spacing w:before="60"/>
        <w:rPr>
          <w:rFonts w:cs="Arial"/>
        </w:rPr>
      </w:pPr>
      <w:r w:rsidRPr="00D87961">
        <w:rPr>
          <w:noProof/>
          <w:color w:val="000000"/>
          <w:szCs w:val="20"/>
        </w:rPr>
        <w:t>Seeks assistance and support</w:t>
      </w:r>
      <w:r w:rsidRPr="00364054">
        <w:rPr>
          <w:rFonts w:cs="Arial"/>
        </w:rPr>
        <w:t xml:space="preserve"> in decision making from a registered nurse</w:t>
      </w:r>
      <w:r>
        <w:rPr>
          <w:rFonts w:cs="Arial"/>
        </w:rPr>
        <w:t>/midwife</w:t>
      </w:r>
      <w:r w:rsidRPr="00364054">
        <w:rPr>
          <w:rFonts w:cs="Arial"/>
        </w:rPr>
        <w:t>.</w:t>
      </w:r>
    </w:p>
    <w:p w14:paraId="3D80574B" w14:textId="77777777" w:rsidR="00157DBA" w:rsidRPr="00157DBA" w:rsidRDefault="00157DBA" w:rsidP="005861CA">
      <w:pPr>
        <w:spacing w:before="240" w:after="40"/>
      </w:pPr>
      <w:r w:rsidRPr="00157DBA">
        <w:rPr>
          <w:i/>
          <w:color w:val="00A1DE"/>
          <w:szCs w:val="20"/>
        </w:rPr>
        <w:t>Responsibilities:</w:t>
      </w:r>
      <w:r w:rsidRPr="00157DBA">
        <w:rPr>
          <w:color w:val="000000"/>
          <w:szCs w:val="20"/>
        </w:rPr>
        <w:t xml:space="preserve"> </w:t>
      </w:r>
    </w:p>
    <w:p w14:paraId="7FA1AB90" w14:textId="77777777" w:rsidR="00D87961" w:rsidRPr="001D6E86" w:rsidRDefault="00D87961" w:rsidP="00D87961">
      <w:pPr>
        <w:spacing w:before="60" w:after="120"/>
        <w:rPr>
          <w:rFonts w:cs="Arial"/>
          <w:u w:val="single"/>
        </w:rPr>
      </w:pPr>
      <w:r w:rsidRPr="002372EB">
        <w:rPr>
          <w:rFonts w:cs="Arial"/>
          <w:u w:val="single"/>
        </w:rPr>
        <w:t xml:space="preserve">Domain 1: Direct </w:t>
      </w:r>
      <w:r w:rsidR="00225318" w:rsidRPr="002372EB">
        <w:rPr>
          <w:rFonts w:cs="Arial"/>
          <w:u w:val="single"/>
        </w:rPr>
        <w:t>c</w:t>
      </w:r>
      <w:r w:rsidRPr="002372EB">
        <w:rPr>
          <w:rFonts w:cs="Arial"/>
          <w:u w:val="single"/>
        </w:rPr>
        <w:t xml:space="preserve">omprehensive </w:t>
      </w:r>
      <w:r w:rsidR="00225318" w:rsidRPr="002372EB">
        <w:rPr>
          <w:rFonts w:cs="Arial"/>
          <w:u w:val="single"/>
        </w:rPr>
        <w:t>c</w:t>
      </w:r>
      <w:r w:rsidRPr="002372EB">
        <w:rPr>
          <w:rFonts w:cs="Arial"/>
          <w:u w:val="single"/>
        </w:rPr>
        <w:t>are</w:t>
      </w:r>
    </w:p>
    <w:p w14:paraId="41827A32" w14:textId="77777777" w:rsidR="00D84503" w:rsidRPr="00810B1F" w:rsidRDefault="00D84503" w:rsidP="00D84503">
      <w:pPr>
        <w:numPr>
          <w:ilvl w:val="0"/>
          <w:numId w:val="12"/>
        </w:numPr>
        <w:spacing w:before="60"/>
        <w:rPr>
          <w:noProof/>
          <w:color w:val="000000"/>
          <w:szCs w:val="20"/>
        </w:rPr>
      </w:pPr>
      <w:r w:rsidRPr="00810B1F">
        <w:rPr>
          <w:noProof/>
          <w:color w:val="000000"/>
          <w:szCs w:val="20"/>
        </w:rPr>
        <w:t>Accountable for Nursing and Midwifery Board of Australia</w:t>
      </w:r>
      <w:r>
        <w:rPr>
          <w:noProof/>
          <w:color w:val="000000"/>
          <w:szCs w:val="20"/>
        </w:rPr>
        <w:t xml:space="preserve"> (NMBA)</w:t>
      </w:r>
      <w:r w:rsidRPr="00810B1F">
        <w:rPr>
          <w:noProof/>
          <w:color w:val="000000"/>
          <w:szCs w:val="20"/>
        </w:rPr>
        <w:t xml:space="preserve"> and own standards, actions and the outcomes of </w:t>
      </w:r>
      <w:r>
        <w:rPr>
          <w:noProof/>
          <w:color w:val="000000"/>
          <w:szCs w:val="20"/>
        </w:rPr>
        <w:t xml:space="preserve">own </w:t>
      </w:r>
      <w:r w:rsidRPr="00810B1F">
        <w:rPr>
          <w:noProof/>
          <w:color w:val="000000"/>
          <w:szCs w:val="20"/>
        </w:rPr>
        <w:t>nursing</w:t>
      </w:r>
      <w:r>
        <w:rPr>
          <w:noProof/>
          <w:color w:val="000000"/>
          <w:szCs w:val="20"/>
        </w:rPr>
        <w:t>/midwfery</w:t>
      </w:r>
      <w:r w:rsidRPr="00810B1F">
        <w:rPr>
          <w:noProof/>
          <w:color w:val="000000"/>
          <w:szCs w:val="20"/>
        </w:rPr>
        <w:t xml:space="preserve"> practice and </w:t>
      </w:r>
      <w:r>
        <w:rPr>
          <w:noProof/>
          <w:color w:val="000000"/>
          <w:szCs w:val="20"/>
        </w:rPr>
        <w:t>supervision of unregulated healthcare workers</w:t>
      </w:r>
      <w:r w:rsidRPr="00810B1F">
        <w:rPr>
          <w:noProof/>
          <w:color w:val="000000"/>
          <w:szCs w:val="20"/>
        </w:rPr>
        <w:t xml:space="preserve">. </w:t>
      </w:r>
    </w:p>
    <w:p w14:paraId="4596AD13" w14:textId="77777777" w:rsidR="00D84503" w:rsidRDefault="00D84503" w:rsidP="00D84503">
      <w:pPr>
        <w:numPr>
          <w:ilvl w:val="0"/>
          <w:numId w:val="12"/>
        </w:numPr>
        <w:spacing w:before="60"/>
        <w:rPr>
          <w:noProof/>
          <w:color w:val="000000"/>
          <w:szCs w:val="20"/>
        </w:rPr>
      </w:pPr>
      <w:r>
        <w:rPr>
          <w:noProof/>
          <w:color w:val="000000"/>
          <w:szCs w:val="20"/>
        </w:rPr>
        <w:t>Provide direct and indirect care, engage in reflective and analytical practice and demonstrate professional and collaborative practice.</w:t>
      </w:r>
    </w:p>
    <w:p w14:paraId="407A94BC" w14:textId="77777777" w:rsidR="00D84503" w:rsidRDefault="00D84503" w:rsidP="00D84503">
      <w:pPr>
        <w:numPr>
          <w:ilvl w:val="0"/>
          <w:numId w:val="12"/>
        </w:numPr>
        <w:spacing w:before="60"/>
        <w:rPr>
          <w:noProof/>
          <w:color w:val="000000"/>
          <w:szCs w:val="20"/>
        </w:rPr>
      </w:pPr>
      <w:r w:rsidRPr="00810B1F">
        <w:rPr>
          <w:noProof/>
          <w:color w:val="000000"/>
          <w:szCs w:val="20"/>
        </w:rPr>
        <w:t>Consolidate educational preparation and increase knowledge and skills while moving from begi</w:t>
      </w:r>
      <w:r>
        <w:rPr>
          <w:noProof/>
          <w:color w:val="000000"/>
          <w:szCs w:val="20"/>
        </w:rPr>
        <w:t>nner to experienced.</w:t>
      </w:r>
    </w:p>
    <w:p w14:paraId="39A8BA2D" w14:textId="77777777" w:rsidR="00D84503" w:rsidRPr="002372EB" w:rsidRDefault="00D84503" w:rsidP="00D84503">
      <w:pPr>
        <w:numPr>
          <w:ilvl w:val="0"/>
          <w:numId w:val="12"/>
        </w:numPr>
        <w:spacing w:before="60"/>
        <w:rPr>
          <w:noProof/>
          <w:color w:val="000000"/>
          <w:szCs w:val="20"/>
        </w:rPr>
      </w:pPr>
      <w:r>
        <w:rPr>
          <w:noProof/>
          <w:color w:val="000000"/>
          <w:szCs w:val="20"/>
        </w:rPr>
        <w:t>Collaborate and consult with healthcare recipients, their families and community as well as registered nurses/midwives and other health professionals, to plan, implement and evaluate nursing care.</w:t>
      </w:r>
    </w:p>
    <w:p w14:paraId="469D269A" w14:textId="77777777" w:rsidR="00D87961" w:rsidRPr="001E5747" w:rsidRDefault="00D87961" w:rsidP="00B86E03">
      <w:pPr>
        <w:spacing w:before="60" w:after="120"/>
        <w:rPr>
          <w:noProof/>
          <w:color w:val="000000"/>
          <w:szCs w:val="20"/>
          <w:u w:val="single"/>
        </w:rPr>
      </w:pPr>
      <w:r w:rsidRPr="002372EB">
        <w:rPr>
          <w:rFonts w:cs="Arial"/>
          <w:szCs w:val="20"/>
          <w:u w:val="single"/>
        </w:rPr>
        <w:lastRenderedPageBreak/>
        <w:t>Domain 2: Support of Systems</w:t>
      </w:r>
    </w:p>
    <w:p w14:paraId="3B0390D7" w14:textId="77777777" w:rsidR="00D84503" w:rsidRDefault="00D84503" w:rsidP="00D84503">
      <w:pPr>
        <w:numPr>
          <w:ilvl w:val="0"/>
          <w:numId w:val="12"/>
        </w:numPr>
        <w:spacing w:before="60"/>
        <w:rPr>
          <w:noProof/>
          <w:color w:val="000000"/>
          <w:szCs w:val="20"/>
        </w:rPr>
      </w:pPr>
      <w:r w:rsidRPr="0039737C">
        <w:rPr>
          <w:rFonts w:cs="Arial"/>
          <w:color w:val="000000"/>
          <w:szCs w:val="20"/>
        </w:rPr>
        <w:t>Adhere</w:t>
      </w:r>
      <w:r w:rsidRPr="00810B1F">
        <w:rPr>
          <w:noProof/>
          <w:color w:val="000000"/>
          <w:szCs w:val="20"/>
        </w:rPr>
        <w:t xml:space="preserve"> to developing, reviewing and evaluating clinical/nursing standards, guidelines, protocols, pathways, procedures, standards and systems of work as set out by the organisation</w:t>
      </w:r>
      <w:r>
        <w:rPr>
          <w:noProof/>
          <w:color w:val="000000"/>
          <w:szCs w:val="20"/>
        </w:rPr>
        <w:t>.</w:t>
      </w:r>
    </w:p>
    <w:p w14:paraId="12D85BE1" w14:textId="77777777" w:rsidR="00D84503" w:rsidRPr="00800A66" w:rsidRDefault="00D84503" w:rsidP="00D84503">
      <w:pPr>
        <w:numPr>
          <w:ilvl w:val="0"/>
          <w:numId w:val="12"/>
        </w:numPr>
        <w:spacing w:before="60"/>
        <w:rPr>
          <w:noProof/>
          <w:color w:val="000000"/>
          <w:szCs w:val="20"/>
        </w:rPr>
      </w:pPr>
      <w:r w:rsidRPr="00800A66">
        <w:rPr>
          <w:noProof/>
          <w:color w:val="000000"/>
          <w:szCs w:val="20"/>
        </w:rPr>
        <w:t xml:space="preserve">Maintain the safety of recipients </w:t>
      </w:r>
      <w:r>
        <w:rPr>
          <w:noProof/>
          <w:color w:val="000000"/>
          <w:szCs w:val="20"/>
        </w:rPr>
        <w:t xml:space="preserve">of healthcare by identifying risk and undertaking safe work activities within the clinical practice </w:t>
      </w:r>
      <w:r w:rsidRPr="00800A66">
        <w:rPr>
          <w:noProof/>
          <w:color w:val="000000"/>
          <w:szCs w:val="20"/>
        </w:rPr>
        <w:t>environment.</w:t>
      </w:r>
    </w:p>
    <w:p w14:paraId="11497D11" w14:textId="77777777" w:rsidR="00D84503" w:rsidRPr="00800A66" w:rsidRDefault="00D84503" w:rsidP="00D84503">
      <w:pPr>
        <w:numPr>
          <w:ilvl w:val="0"/>
          <w:numId w:val="12"/>
        </w:numPr>
        <w:spacing w:before="60"/>
        <w:rPr>
          <w:noProof/>
          <w:color w:val="000000"/>
          <w:szCs w:val="20"/>
        </w:rPr>
      </w:pPr>
      <w:r w:rsidRPr="00D87961">
        <w:rPr>
          <w:noProof/>
          <w:color w:val="000000"/>
          <w:szCs w:val="20"/>
        </w:rPr>
        <w:t>Engage in incident reporting and participate in quality improvement activities to promote safe and/or rectify unsafe practice.</w:t>
      </w:r>
    </w:p>
    <w:p w14:paraId="4B4F9CBD" w14:textId="77777777" w:rsidR="00D84503" w:rsidRPr="00800A66" w:rsidRDefault="00D84503" w:rsidP="00D84503">
      <w:pPr>
        <w:numPr>
          <w:ilvl w:val="0"/>
          <w:numId w:val="12"/>
        </w:numPr>
        <w:spacing w:before="60"/>
        <w:rPr>
          <w:color w:val="000000"/>
          <w:szCs w:val="20"/>
        </w:rPr>
      </w:pPr>
      <w:r>
        <w:rPr>
          <w:noProof/>
          <w:color w:val="000000"/>
          <w:szCs w:val="20"/>
        </w:rPr>
        <w:t>Participate</w:t>
      </w:r>
      <w:r w:rsidRPr="00800A66">
        <w:rPr>
          <w:color w:val="000000"/>
          <w:szCs w:val="20"/>
        </w:rPr>
        <w:t xml:space="preserve"> with other members of the healthcare team in providing support and mentorship to new and less experienced staff.</w:t>
      </w:r>
    </w:p>
    <w:p w14:paraId="68C9AC86" w14:textId="77777777" w:rsidR="00D87961" w:rsidRPr="00800A66" w:rsidRDefault="00D87961" w:rsidP="005861CA">
      <w:pPr>
        <w:spacing w:before="240"/>
        <w:rPr>
          <w:color w:val="000000"/>
          <w:szCs w:val="20"/>
          <w:u w:val="single"/>
        </w:rPr>
      </w:pPr>
      <w:r w:rsidRPr="002372EB">
        <w:rPr>
          <w:color w:val="000000"/>
          <w:szCs w:val="20"/>
          <w:u w:val="single"/>
        </w:rPr>
        <w:t>Domain 3: Education</w:t>
      </w:r>
    </w:p>
    <w:p w14:paraId="1BEC8A37" w14:textId="77777777" w:rsidR="00D87961" w:rsidRPr="00800A66" w:rsidRDefault="00D87961" w:rsidP="00D87961">
      <w:pPr>
        <w:numPr>
          <w:ilvl w:val="0"/>
          <w:numId w:val="12"/>
        </w:numPr>
        <w:spacing w:before="60"/>
        <w:rPr>
          <w:noProof/>
          <w:color w:val="000000"/>
          <w:szCs w:val="20"/>
        </w:rPr>
      </w:pPr>
      <w:r w:rsidRPr="00800A66">
        <w:rPr>
          <w:noProof/>
          <w:color w:val="000000"/>
          <w:szCs w:val="20"/>
        </w:rPr>
        <w:t>Contribute to quality healthcare through lifelong learning and professional development of self and others.</w:t>
      </w:r>
    </w:p>
    <w:p w14:paraId="5C7F2B48" w14:textId="77777777" w:rsidR="00B86E03" w:rsidRPr="00B86E03" w:rsidRDefault="002372EB" w:rsidP="00B86E03">
      <w:pPr>
        <w:numPr>
          <w:ilvl w:val="0"/>
          <w:numId w:val="12"/>
        </w:numPr>
        <w:spacing w:before="60"/>
        <w:rPr>
          <w:noProof/>
          <w:color w:val="000000"/>
          <w:szCs w:val="20"/>
        </w:rPr>
      </w:pPr>
      <w:r>
        <w:rPr>
          <w:noProof/>
          <w:color w:val="000000"/>
          <w:szCs w:val="20"/>
        </w:rPr>
        <w:t xml:space="preserve">Provide health promotion and </w:t>
      </w:r>
      <w:r w:rsidR="00B86E03" w:rsidRPr="00B86E03">
        <w:rPr>
          <w:noProof/>
          <w:color w:val="000000"/>
          <w:szCs w:val="20"/>
        </w:rPr>
        <w:t xml:space="preserve">education </w:t>
      </w:r>
      <w:r>
        <w:rPr>
          <w:noProof/>
          <w:color w:val="000000"/>
          <w:szCs w:val="20"/>
        </w:rPr>
        <w:t>to recipients of healthcare services and carers</w:t>
      </w:r>
      <w:r w:rsidR="00B86E03" w:rsidRPr="00B86E03">
        <w:rPr>
          <w:noProof/>
          <w:color w:val="000000"/>
          <w:szCs w:val="20"/>
        </w:rPr>
        <w:t>.</w:t>
      </w:r>
    </w:p>
    <w:p w14:paraId="0FBABDF9" w14:textId="77777777" w:rsidR="00D87961" w:rsidRPr="00800A66" w:rsidRDefault="00D87961" w:rsidP="005861CA">
      <w:pPr>
        <w:spacing w:before="240"/>
        <w:rPr>
          <w:color w:val="000000"/>
          <w:szCs w:val="20"/>
          <w:u w:val="single"/>
        </w:rPr>
      </w:pPr>
      <w:r w:rsidRPr="00800A66">
        <w:rPr>
          <w:color w:val="000000"/>
          <w:szCs w:val="20"/>
          <w:u w:val="single"/>
        </w:rPr>
        <w:t>Domain 4: Research</w:t>
      </w:r>
    </w:p>
    <w:p w14:paraId="0A16A55E" w14:textId="77777777" w:rsidR="00D87961" w:rsidRPr="00800A66" w:rsidRDefault="00D87961" w:rsidP="00D87961">
      <w:pPr>
        <w:numPr>
          <w:ilvl w:val="0"/>
          <w:numId w:val="12"/>
        </w:numPr>
        <w:spacing w:before="60"/>
        <w:rPr>
          <w:noProof/>
          <w:color w:val="000000"/>
          <w:szCs w:val="20"/>
        </w:rPr>
      </w:pPr>
      <w:r w:rsidRPr="00800A66">
        <w:rPr>
          <w:noProof/>
          <w:color w:val="000000"/>
          <w:szCs w:val="20"/>
        </w:rPr>
        <w:t>Participate as appropriate in evaluative and local action research activities.</w:t>
      </w:r>
    </w:p>
    <w:p w14:paraId="21D2CB8F" w14:textId="77777777" w:rsidR="00D87961" w:rsidRPr="00800A66" w:rsidRDefault="00D87961" w:rsidP="00D87961">
      <w:pPr>
        <w:numPr>
          <w:ilvl w:val="0"/>
          <w:numId w:val="12"/>
        </w:numPr>
        <w:spacing w:before="60"/>
        <w:rPr>
          <w:color w:val="000000"/>
          <w:szCs w:val="20"/>
        </w:rPr>
      </w:pPr>
      <w:r w:rsidRPr="00800A66">
        <w:rPr>
          <w:noProof/>
          <w:color w:val="000000"/>
          <w:szCs w:val="20"/>
        </w:rPr>
        <w:t>Apply evidence-based guidelines to achieve positive care outcomes for recipients of healthcare services as delegated</w:t>
      </w:r>
      <w:r w:rsidRPr="00800A66">
        <w:rPr>
          <w:color w:val="000000"/>
          <w:szCs w:val="20"/>
        </w:rPr>
        <w:t xml:space="preserve"> by the registered nurse</w:t>
      </w:r>
      <w:r w:rsidR="00C272CA">
        <w:rPr>
          <w:color w:val="000000"/>
          <w:szCs w:val="20"/>
        </w:rPr>
        <w:t>/</w:t>
      </w:r>
      <w:r w:rsidR="002A7110">
        <w:rPr>
          <w:color w:val="000000"/>
          <w:szCs w:val="20"/>
        </w:rPr>
        <w:t>midwife</w:t>
      </w:r>
      <w:r w:rsidRPr="00800A66">
        <w:rPr>
          <w:color w:val="000000"/>
          <w:szCs w:val="20"/>
        </w:rPr>
        <w:t>.</w:t>
      </w:r>
    </w:p>
    <w:p w14:paraId="2F9AAFCA" w14:textId="77777777" w:rsidR="00D87961" w:rsidRPr="00800A66" w:rsidRDefault="00D87961" w:rsidP="005861CA">
      <w:pPr>
        <w:spacing w:before="240"/>
        <w:rPr>
          <w:color w:val="000000"/>
          <w:szCs w:val="20"/>
          <w:u w:val="single"/>
        </w:rPr>
      </w:pPr>
      <w:r w:rsidRPr="00800A66">
        <w:rPr>
          <w:color w:val="000000"/>
          <w:szCs w:val="20"/>
          <w:u w:val="single"/>
        </w:rPr>
        <w:t>Domain 5: Professional Leadership</w:t>
      </w:r>
    </w:p>
    <w:p w14:paraId="5C56AE8D" w14:textId="77777777" w:rsidR="00D87961" w:rsidRPr="00800A66" w:rsidRDefault="00D87961" w:rsidP="00D87961">
      <w:pPr>
        <w:numPr>
          <w:ilvl w:val="0"/>
          <w:numId w:val="12"/>
        </w:numPr>
        <w:spacing w:before="60"/>
        <w:rPr>
          <w:noProof/>
          <w:color w:val="000000"/>
          <w:szCs w:val="20"/>
        </w:rPr>
      </w:pPr>
      <w:r w:rsidRPr="00800A66">
        <w:rPr>
          <w:noProof/>
          <w:color w:val="000000"/>
          <w:szCs w:val="20"/>
        </w:rPr>
        <w:t>Collaborate with the registered nurse</w:t>
      </w:r>
      <w:r w:rsidR="00877216">
        <w:rPr>
          <w:noProof/>
          <w:color w:val="000000"/>
          <w:szCs w:val="20"/>
        </w:rPr>
        <w:t>/</w:t>
      </w:r>
      <w:r w:rsidR="002A7110">
        <w:rPr>
          <w:noProof/>
          <w:color w:val="000000"/>
          <w:szCs w:val="20"/>
        </w:rPr>
        <w:t>midwife</w:t>
      </w:r>
      <w:r w:rsidRPr="00800A66">
        <w:rPr>
          <w:noProof/>
          <w:color w:val="000000"/>
          <w:szCs w:val="20"/>
        </w:rPr>
        <w:t xml:space="preserve"> in clinical and organisational governance.</w:t>
      </w:r>
    </w:p>
    <w:p w14:paraId="04732CB8" w14:textId="77777777" w:rsidR="00D87961" w:rsidRPr="00800A66" w:rsidRDefault="00D87961" w:rsidP="00D87961">
      <w:pPr>
        <w:numPr>
          <w:ilvl w:val="0"/>
          <w:numId w:val="12"/>
        </w:numPr>
        <w:spacing w:before="60"/>
        <w:rPr>
          <w:color w:val="000000"/>
          <w:szCs w:val="20"/>
        </w:rPr>
      </w:pPr>
      <w:r w:rsidRPr="00800A66">
        <w:rPr>
          <w:noProof/>
          <w:color w:val="000000"/>
          <w:szCs w:val="20"/>
        </w:rPr>
        <w:t>Under the guidance of the registered nurse</w:t>
      </w:r>
      <w:r w:rsidR="002A7110">
        <w:rPr>
          <w:noProof/>
          <w:color w:val="000000"/>
          <w:szCs w:val="20"/>
        </w:rPr>
        <w:t>/midwife</w:t>
      </w:r>
      <w:r w:rsidRPr="00800A66">
        <w:rPr>
          <w:noProof/>
          <w:color w:val="000000"/>
          <w:szCs w:val="20"/>
        </w:rPr>
        <w:t xml:space="preserve"> work to achieve best practice outcomes within the work unit</w:t>
      </w:r>
      <w:r w:rsidRPr="00800A66">
        <w:rPr>
          <w:color w:val="000000"/>
          <w:szCs w:val="20"/>
        </w:rPr>
        <w:t xml:space="preserve"> environment.</w:t>
      </w:r>
    </w:p>
    <w:p w14:paraId="51874BFC" w14:textId="77777777" w:rsidR="00AA751D" w:rsidRPr="00D04923" w:rsidRDefault="00AA751D" w:rsidP="00D04923">
      <w:pPr>
        <w:spacing w:before="240" w:after="120"/>
        <w:rPr>
          <w:i/>
          <w:color w:val="00A1DE"/>
          <w:szCs w:val="20"/>
        </w:rPr>
      </w:pPr>
      <w:r>
        <w:rPr>
          <w:i/>
          <w:color w:val="00A1DE"/>
          <w:szCs w:val="20"/>
        </w:rPr>
        <w:t>Additional:</w:t>
      </w:r>
    </w:p>
    <w:p w14:paraId="10482556" w14:textId="77777777" w:rsidR="00D84503" w:rsidRPr="00AA751D" w:rsidRDefault="00D84503" w:rsidP="00D84503">
      <w:pPr>
        <w:pStyle w:val="BodyText"/>
        <w:numPr>
          <w:ilvl w:val="0"/>
          <w:numId w:val="12"/>
        </w:numPr>
        <w:rPr>
          <w:lang w:eastAsia="en-AU"/>
        </w:rPr>
      </w:pPr>
      <w:r w:rsidRPr="00AA751D">
        <w:rPr>
          <w:lang w:eastAsia="en-AU"/>
        </w:rPr>
        <w:t xml:space="preserve">Fulfil the responsibilities of this role primarily in accordance with the Townsville Hospital and Health Service (HHS) core values, as outlined below, and in accordance with the </w:t>
      </w:r>
      <w:hyperlink r:id="rId13" w:history="1">
        <w:r w:rsidRPr="00AA751D">
          <w:rPr>
            <w:color w:val="003591"/>
            <w:u w:val="single"/>
            <w:lang w:eastAsia="en-AU"/>
          </w:rPr>
          <w:t>values outlined for the public service</w:t>
        </w:r>
      </w:hyperlink>
      <w:r w:rsidRPr="00AA751D">
        <w:rPr>
          <w:lang w:eastAsia="en-AU"/>
        </w:rPr>
        <w:t xml:space="preserve"> with the Queensland Government.</w:t>
      </w:r>
    </w:p>
    <w:p w14:paraId="3ACD0399" w14:textId="77777777" w:rsidR="00D84503" w:rsidRDefault="00D84503" w:rsidP="00D84503">
      <w:pPr>
        <w:pStyle w:val="BodyText"/>
        <w:numPr>
          <w:ilvl w:val="0"/>
          <w:numId w:val="12"/>
        </w:numPr>
        <w:rPr>
          <w:lang w:eastAsia="en-AU"/>
        </w:rPr>
      </w:pPr>
      <w:r w:rsidRPr="00AA751D">
        <w:rPr>
          <w:lang w:eastAsia="en-AU"/>
        </w:rPr>
        <w:t xml:space="preserve">Ensure that service standards, safety and quality are maintained through adherence to defined service quality standards and relevant occupational health and safety policies, </w:t>
      </w:r>
      <w:proofErr w:type="gramStart"/>
      <w:r w:rsidRPr="00AA751D">
        <w:rPr>
          <w:lang w:eastAsia="en-AU"/>
        </w:rPr>
        <w:t>procedures</w:t>
      </w:r>
      <w:proofErr w:type="gramEnd"/>
      <w:r w:rsidRPr="00AA751D">
        <w:rPr>
          <w:lang w:eastAsia="en-AU"/>
        </w:rPr>
        <w:t xml:space="preserve"> and work practices.</w:t>
      </w:r>
    </w:p>
    <w:p w14:paraId="660FE221" w14:textId="77777777" w:rsidR="00D84503" w:rsidRPr="00E96F1C" w:rsidRDefault="00D84503" w:rsidP="00D84503">
      <w:pPr>
        <w:pStyle w:val="BodyText"/>
        <w:numPr>
          <w:ilvl w:val="0"/>
          <w:numId w:val="12"/>
        </w:numPr>
        <w:rPr>
          <w:rFonts w:cs="Arial"/>
          <w:szCs w:val="20"/>
        </w:rPr>
      </w:pPr>
      <w:r>
        <w:rPr>
          <w:rFonts w:cs="Arial"/>
          <w:szCs w:val="20"/>
        </w:rPr>
        <w:t xml:space="preserve">Implement and monitor the organisation’s quality standards, occupational health and safety policies, procedures and </w:t>
      </w:r>
      <w:r w:rsidRPr="00F459C2">
        <w:rPr>
          <w:lang w:eastAsia="en-AU"/>
        </w:rPr>
        <w:t>programs</w:t>
      </w:r>
      <w:r>
        <w:rPr>
          <w:rFonts w:cs="Arial"/>
          <w:szCs w:val="20"/>
        </w:rPr>
        <w:t xml:space="preserve"> and provide clinical governance in the relevant work area.</w:t>
      </w:r>
    </w:p>
    <w:p w14:paraId="0A62F08C" w14:textId="77777777" w:rsidR="00D84503" w:rsidRDefault="00D84503" w:rsidP="00D84503">
      <w:pPr>
        <w:pStyle w:val="BodyText"/>
        <w:numPr>
          <w:ilvl w:val="0"/>
          <w:numId w:val="12"/>
        </w:numPr>
        <w:rPr>
          <w:lang w:eastAsia="en-AU"/>
        </w:rPr>
      </w:pPr>
      <w:r w:rsidRPr="00AA751D">
        <w:rPr>
          <w:lang w:eastAsia="en-AU"/>
        </w:rPr>
        <w:t>Some roles within Queensland Health are designated as Vaccination Preventable Disease (VPD) risk roles.</w:t>
      </w:r>
      <w:r>
        <w:rPr>
          <w:lang w:eastAsia="en-AU"/>
        </w:rPr>
        <w:br/>
      </w:r>
      <w:r w:rsidRPr="00B947E8">
        <w:rPr>
          <w:b/>
          <w:lang w:eastAsia="en-AU"/>
        </w:rPr>
        <w:t>This is a VPD risk role.</w:t>
      </w:r>
    </w:p>
    <w:p w14:paraId="59F9F62D" w14:textId="77777777" w:rsidR="009E2F07" w:rsidRPr="00D04923" w:rsidRDefault="009E2F07" w:rsidP="00D04923">
      <w:pPr>
        <w:pStyle w:val="BodyText"/>
        <w:spacing w:before="240" w:line="240" w:lineRule="auto"/>
        <w:rPr>
          <w:rFonts w:eastAsia="Times New Roman"/>
          <w:b/>
          <w:color w:val="003491"/>
          <w:sz w:val="24"/>
          <w:szCs w:val="24"/>
        </w:rPr>
      </w:pPr>
      <w:r w:rsidRPr="00D04923">
        <w:rPr>
          <w:rFonts w:eastAsia="Times New Roman"/>
          <w:b/>
          <w:color w:val="003491"/>
          <w:sz w:val="24"/>
          <w:szCs w:val="24"/>
        </w:rPr>
        <w:t xml:space="preserve">Work Health and Safety </w:t>
      </w:r>
    </w:p>
    <w:p w14:paraId="21F3270B" w14:textId="77777777" w:rsidR="00D84503" w:rsidRPr="002B5E06" w:rsidRDefault="00D84503" w:rsidP="00D84503">
      <w:pPr>
        <w:spacing w:before="120"/>
        <w:rPr>
          <w:szCs w:val="20"/>
        </w:rPr>
      </w:pPr>
      <w:r w:rsidRPr="002B5E06">
        <w:rPr>
          <w:szCs w:val="20"/>
        </w:rPr>
        <w:t xml:space="preserve">Townsville HHS is committed to providing a safe workplace for all employees. This commitment includes a dedicated </w:t>
      </w:r>
      <w:r w:rsidRPr="006A3087">
        <w:rPr>
          <w:i/>
          <w:szCs w:val="20"/>
        </w:rPr>
        <w:t>People Focussed Safety</w:t>
      </w:r>
      <w:r w:rsidRPr="002B5E06">
        <w:rPr>
          <w:szCs w:val="20"/>
        </w:rPr>
        <w:t xml:space="preserve"> culture.</w:t>
      </w:r>
    </w:p>
    <w:p w14:paraId="082D841A" w14:textId="77777777" w:rsidR="00D84503" w:rsidRPr="002B5E06" w:rsidRDefault="00D84503" w:rsidP="00D84503">
      <w:pPr>
        <w:spacing w:before="120"/>
        <w:rPr>
          <w:szCs w:val="20"/>
        </w:rPr>
      </w:pPr>
      <w:r w:rsidRPr="002B5E06">
        <w:rPr>
          <w:szCs w:val="20"/>
        </w:rPr>
        <w:t xml:space="preserve">A </w:t>
      </w:r>
      <w:r w:rsidRPr="006A3087">
        <w:rPr>
          <w:i/>
          <w:szCs w:val="20"/>
        </w:rPr>
        <w:t>People Focussed Safety</w:t>
      </w:r>
      <w:r w:rsidRPr="002B5E06">
        <w:rPr>
          <w:szCs w:val="20"/>
        </w:rPr>
        <w:t xml:space="preserve"> culture commits to the health, safety and wellbeing of staff, </w:t>
      </w:r>
      <w:proofErr w:type="gramStart"/>
      <w:r w:rsidRPr="002B5E06">
        <w:rPr>
          <w:szCs w:val="20"/>
        </w:rPr>
        <w:t>volunteers</w:t>
      </w:r>
      <w:proofErr w:type="gramEnd"/>
      <w:r w:rsidRPr="002B5E06">
        <w:rPr>
          <w:szCs w:val="20"/>
        </w:rPr>
        <w:t xml:space="preserve"> and other persons, through the provision of a dynamic and comprehensive Health and Safety Management System (HSMS). The HSMS provides for proactive safety initiatives, early injury management practices with a strong focus on a safe and durable return to work.</w:t>
      </w:r>
    </w:p>
    <w:p w14:paraId="55318846" w14:textId="77777777" w:rsidR="00D84503" w:rsidRPr="002B5E06" w:rsidRDefault="00D84503" w:rsidP="00D84503">
      <w:pPr>
        <w:spacing w:before="120"/>
        <w:rPr>
          <w:szCs w:val="20"/>
        </w:rPr>
      </w:pPr>
      <w:r w:rsidRPr="002B5E06">
        <w:rPr>
          <w:szCs w:val="20"/>
        </w:rPr>
        <w:t xml:space="preserve">The provision of a Health and Safety environment within Townsville </w:t>
      </w:r>
      <w:r>
        <w:rPr>
          <w:szCs w:val="20"/>
        </w:rPr>
        <w:t>HHS</w:t>
      </w:r>
      <w:r w:rsidRPr="002B5E06">
        <w:rPr>
          <w:szCs w:val="20"/>
        </w:rPr>
        <w:t xml:space="preserve"> is everyone’s responsibility.</w:t>
      </w:r>
    </w:p>
    <w:p w14:paraId="215B3BE4" w14:textId="77777777" w:rsidR="00781D9A" w:rsidRDefault="00781D9A">
      <w:pPr>
        <w:rPr>
          <w:rFonts w:eastAsia="Times New Roman"/>
          <w:b/>
          <w:color w:val="003491"/>
          <w:sz w:val="24"/>
          <w:szCs w:val="24"/>
        </w:rPr>
      </w:pPr>
      <w:r>
        <w:rPr>
          <w:rFonts w:eastAsia="Times New Roman"/>
          <w:b/>
          <w:color w:val="003491"/>
          <w:sz w:val="24"/>
          <w:szCs w:val="24"/>
        </w:rPr>
        <w:br w:type="page"/>
      </w:r>
    </w:p>
    <w:p w14:paraId="70A12E42" w14:textId="00218796" w:rsidR="009E2F07" w:rsidRPr="00D04923" w:rsidRDefault="009E2F07" w:rsidP="00D04923">
      <w:pPr>
        <w:pStyle w:val="BodyText"/>
        <w:spacing w:before="240" w:line="240" w:lineRule="auto"/>
        <w:rPr>
          <w:rFonts w:eastAsia="Times New Roman"/>
          <w:b/>
          <w:color w:val="003491"/>
          <w:sz w:val="24"/>
          <w:szCs w:val="24"/>
        </w:rPr>
      </w:pPr>
      <w:r w:rsidRPr="00D04923">
        <w:rPr>
          <w:rFonts w:eastAsia="Times New Roman"/>
          <w:b/>
          <w:color w:val="003491"/>
          <w:sz w:val="24"/>
          <w:szCs w:val="24"/>
        </w:rPr>
        <w:lastRenderedPageBreak/>
        <w:t>Safety and Quality</w:t>
      </w:r>
    </w:p>
    <w:p w14:paraId="3607267E" w14:textId="71683A1C" w:rsidR="00D84503" w:rsidRDefault="00D84503" w:rsidP="00D84503">
      <w:pPr>
        <w:spacing w:before="120"/>
        <w:rPr>
          <w:i/>
          <w:iCs/>
        </w:rPr>
      </w:pPr>
      <w:r>
        <w:t xml:space="preserve">Relevant to the position, </w:t>
      </w:r>
      <w:r w:rsidRPr="00B947E8">
        <w:t xml:space="preserve">participate in the ongoing education, implementation, monitoring and evaluation of safety and </w:t>
      </w:r>
      <w:r w:rsidRPr="00B947E8">
        <w:rPr>
          <w:szCs w:val="20"/>
        </w:rPr>
        <w:t>quality</w:t>
      </w:r>
      <w:r w:rsidRPr="00B947E8">
        <w:t xml:space="preserve"> initiatives set by </w:t>
      </w:r>
      <w:hyperlink r:id="rId14" w:history="1">
        <w:r w:rsidRPr="00B947E8">
          <w:rPr>
            <w:rStyle w:val="Hyperlink"/>
          </w:rPr>
          <w:t>The Australian Commission on Safety and Quality in Health Care</w:t>
        </w:r>
      </w:hyperlink>
      <w:r w:rsidRPr="00B947E8">
        <w:t xml:space="preserve"> to achieve a safe high-quality and sustainable health system, including compliance with the National Safety and</w:t>
      </w:r>
      <w:r>
        <w:rPr>
          <w:i/>
          <w:iCs/>
        </w:rPr>
        <w:t xml:space="preserve"> Quality Health Services Standards.</w:t>
      </w:r>
    </w:p>
    <w:p w14:paraId="095D4503" w14:textId="4947B2E7" w:rsidR="00781D9A" w:rsidRPr="00781D9A" w:rsidRDefault="00781D9A" w:rsidP="00781D9A">
      <w:pPr>
        <w:spacing w:after="120"/>
        <w:rPr>
          <w:b/>
          <w:bCs/>
        </w:rPr>
      </w:pPr>
      <w:r w:rsidRPr="009E376F">
        <w:rPr>
          <w:szCs w:val="20"/>
        </w:rPr>
        <w:t xml:space="preserve">Relevant to the position, participate in the ongoing education, implementation, monitoring and evaluation of safety and quality initiatives relevant to </w:t>
      </w:r>
      <w:r w:rsidRPr="009E376F">
        <w:rPr>
          <w:b/>
          <w:bCs/>
          <w:i/>
          <w:iCs/>
          <w:szCs w:val="20"/>
        </w:rPr>
        <w:t xml:space="preserve">Aged Care Quality and Safety Commission, Aged Care Quality </w:t>
      </w:r>
      <w:proofErr w:type="gramStart"/>
      <w:r w:rsidRPr="009E376F">
        <w:rPr>
          <w:b/>
          <w:bCs/>
          <w:i/>
          <w:iCs/>
          <w:szCs w:val="20"/>
        </w:rPr>
        <w:t>Standards</w:t>
      </w:r>
      <w:proofErr w:type="gramEnd"/>
      <w:r w:rsidRPr="009E376F">
        <w:rPr>
          <w:b/>
          <w:bCs/>
          <w:i/>
          <w:iCs/>
          <w:szCs w:val="20"/>
        </w:rPr>
        <w:t xml:space="preserve"> and the National Disability Insurance Scheme Practice Standards</w:t>
      </w:r>
      <w:r w:rsidRPr="009E376F">
        <w:rPr>
          <w:szCs w:val="20"/>
        </w:rPr>
        <w:t>.</w:t>
      </w:r>
      <w:r w:rsidRPr="0050261F">
        <w:rPr>
          <w:b/>
          <w:color w:val="FF0000"/>
          <w:lang w:eastAsia="en-AU"/>
        </w:rPr>
        <w:t xml:space="preserve"> </w:t>
      </w:r>
    </w:p>
    <w:p w14:paraId="4667522E" w14:textId="77777777" w:rsidR="00781D9A" w:rsidRPr="009E376F" w:rsidRDefault="00781D9A" w:rsidP="00781D9A">
      <w:pPr>
        <w:spacing w:before="120" w:after="120"/>
        <w:rPr>
          <w:b/>
          <w:bCs/>
        </w:rPr>
      </w:pPr>
      <w:bookmarkStart w:id="6" w:name="_Hlk55313457"/>
      <w:r w:rsidRPr="009E376F">
        <w:t xml:space="preserve">Relevant to the position, participate in the ongoing education, implementation, monitoring and evaluation of safety and quality initiatives relevant to </w:t>
      </w:r>
      <w:r w:rsidRPr="009E376F">
        <w:rPr>
          <w:rStyle w:val="acopre1"/>
          <w:b/>
          <w:bCs/>
          <w:i/>
          <w:iCs/>
        </w:rPr>
        <w:t xml:space="preserve">The National Safety and Quality Health Service (NSQHS) Standards, Multi-Purpose Services Aged Care </w:t>
      </w:r>
      <w:proofErr w:type="gramStart"/>
      <w:r w:rsidRPr="009E376F">
        <w:rPr>
          <w:rStyle w:val="acopre1"/>
          <w:b/>
          <w:bCs/>
          <w:i/>
          <w:iCs/>
        </w:rPr>
        <w:t>Module</w:t>
      </w:r>
      <w:proofErr w:type="gramEnd"/>
      <w:r w:rsidRPr="009E376F">
        <w:rPr>
          <w:rStyle w:val="acopre1"/>
          <w:b/>
          <w:bCs/>
          <w:i/>
          <w:iCs/>
        </w:rPr>
        <w:t xml:space="preserve"> and the </w:t>
      </w:r>
      <w:r w:rsidRPr="009E376F">
        <w:rPr>
          <w:b/>
          <w:bCs/>
          <w:i/>
          <w:iCs/>
        </w:rPr>
        <w:t>National Disability Insurance Scheme Practice Standards.</w:t>
      </w:r>
      <w:r w:rsidRPr="0050261F">
        <w:rPr>
          <w:b/>
          <w:color w:val="FF0000"/>
          <w:lang w:eastAsia="en-AU"/>
        </w:rPr>
        <w:t xml:space="preserve"> </w:t>
      </w:r>
    </w:p>
    <w:bookmarkEnd w:id="6"/>
    <w:p w14:paraId="7CA7DD61" w14:textId="77777777" w:rsidR="00D84503" w:rsidRPr="00B947E8" w:rsidRDefault="00D84503" w:rsidP="00D84503">
      <w:pPr>
        <w:autoSpaceDE w:val="0"/>
        <w:autoSpaceDN w:val="0"/>
        <w:adjustRightInd w:val="0"/>
        <w:spacing w:before="120"/>
        <w:rPr>
          <w:b/>
          <w:szCs w:val="20"/>
        </w:rPr>
      </w:pPr>
      <w:r w:rsidRPr="002B5E06">
        <w:rPr>
          <w:szCs w:val="20"/>
        </w:rPr>
        <w:t xml:space="preserve">For more information in regards to Work Health and Safety Accountabilities within the Townsville </w:t>
      </w:r>
      <w:r>
        <w:rPr>
          <w:szCs w:val="20"/>
        </w:rPr>
        <w:t>HHS</w:t>
      </w:r>
      <w:r w:rsidRPr="002B5E06">
        <w:rPr>
          <w:szCs w:val="20"/>
        </w:rPr>
        <w:t xml:space="preserve"> please review </w:t>
      </w:r>
      <w:hyperlink r:id="rId15" w:history="1">
        <w:r w:rsidRPr="00B947E8">
          <w:rPr>
            <w:rStyle w:val="Hyperlink"/>
          </w:rPr>
          <w:t>Workplace Health and Safety Act 2011</w:t>
        </w:r>
      </w:hyperlink>
      <w:r w:rsidRPr="00B947E8">
        <w:rPr>
          <w:rStyle w:val="Hyperlink"/>
          <w:color w:val="0066FF"/>
          <w:szCs w:val="20"/>
          <w:u w:val="none"/>
        </w:rPr>
        <w:t xml:space="preserve"> </w:t>
      </w:r>
      <w:r w:rsidRPr="00B947E8">
        <w:rPr>
          <w:rStyle w:val="Hyperlink"/>
          <w:color w:val="000000"/>
          <w:szCs w:val="20"/>
          <w:u w:val="none"/>
        </w:rPr>
        <w:t xml:space="preserve">- </w:t>
      </w:r>
      <w:r w:rsidRPr="00B947E8">
        <w:rPr>
          <w:b/>
          <w:szCs w:val="20"/>
        </w:rPr>
        <w:t>Part 2, Health and Safety Duties.</w:t>
      </w:r>
    </w:p>
    <w:p w14:paraId="0AB4BB19" w14:textId="68C11AFF" w:rsidR="00B23013" w:rsidRPr="00D04923" w:rsidRDefault="00B23013" w:rsidP="00D04923">
      <w:pPr>
        <w:pStyle w:val="BodyText"/>
        <w:spacing w:before="240" w:line="240" w:lineRule="auto"/>
        <w:rPr>
          <w:rFonts w:eastAsia="Times New Roman"/>
          <w:b/>
          <w:color w:val="003491"/>
          <w:sz w:val="24"/>
          <w:szCs w:val="24"/>
        </w:rPr>
      </w:pPr>
      <w:r w:rsidRPr="00D04923">
        <w:rPr>
          <w:rFonts w:eastAsia="Times New Roman"/>
          <w:b/>
          <w:color w:val="003491"/>
          <w:sz w:val="24"/>
          <w:szCs w:val="24"/>
        </w:rPr>
        <w:t>Mandatory qualifications/ professional registration/ other requirements</w:t>
      </w:r>
    </w:p>
    <w:p w14:paraId="28E3FB9A" w14:textId="77777777" w:rsidR="00D84503" w:rsidRPr="00F33A39" w:rsidRDefault="00D84503" w:rsidP="00D84503">
      <w:pPr>
        <w:numPr>
          <w:ilvl w:val="0"/>
          <w:numId w:val="14"/>
        </w:numPr>
        <w:spacing w:before="120" w:after="120"/>
      </w:pPr>
      <w:bookmarkStart w:id="7" w:name="_Hlk514226557"/>
      <w:bookmarkStart w:id="8" w:name="Text27"/>
      <w:bookmarkStart w:id="9" w:name="Text18"/>
      <w:r w:rsidRPr="00F33A39">
        <w:rPr>
          <w:rFonts w:cs="Arial"/>
          <w:b/>
          <w:noProof/>
          <w:color w:val="000000"/>
          <w:szCs w:val="20"/>
        </w:rPr>
        <w:t>Qualification:</w:t>
      </w:r>
      <w:r w:rsidRPr="00F33A39">
        <w:rPr>
          <w:rFonts w:cs="Arial"/>
          <w:noProof/>
          <w:color w:val="000000"/>
          <w:szCs w:val="20"/>
        </w:rPr>
        <w:t xml:space="preserve"> </w:t>
      </w:r>
      <w:r>
        <w:t>Diploma</w:t>
      </w:r>
      <w:r w:rsidRPr="00F33A39">
        <w:t xml:space="preserve"> of Nursing</w:t>
      </w:r>
      <w:r>
        <w:t xml:space="preserve"> or </w:t>
      </w:r>
      <w:r w:rsidRPr="00F33A39">
        <w:t xml:space="preserve">equivalent </w:t>
      </w:r>
      <w:r>
        <w:t xml:space="preserve">certification relevant to the position </w:t>
      </w:r>
      <w:r w:rsidRPr="00F33A39">
        <w:t>is mandatory</w:t>
      </w:r>
      <w:bookmarkEnd w:id="7"/>
      <w:r w:rsidRPr="00F33A39">
        <w:t>.</w:t>
      </w:r>
    </w:p>
    <w:p w14:paraId="3328EAEB" w14:textId="77777777" w:rsidR="00D84503" w:rsidRPr="00F33A39" w:rsidRDefault="00D84503" w:rsidP="00D84503">
      <w:pPr>
        <w:numPr>
          <w:ilvl w:val="0"/>
          <w:numId w:val="14"/>
        </w:numPr>
        <w:spacing w:before="120" w:after="120"/>
        <w:rPr>
          <w:rFonts w:cs="Arial"/>
          <w:bCs/>
          <w:szCs w:val="20"/>
        </w:rPr>
      </w:pPr>
      <w:r w:rsidRPr="00F33A39">
        <w:rPr>
          <w:rFonts w:cs="Arial"/>
          <w:b/>
          <w:bCs/>
          <w:szCs w:val="20"/>
        </w:rPr>
        <w:t>Nursing:</w:t>
      </w:r>
      <w:r w:rsidRPr="00F33A39">
        <w:rPr>
          <w:rFonts w:cs="Arial"/>
          <w:bCs/>
          <w:szCs w:val="20"/>
        </w:rPr>
        <w:t xml:space="preserve"> Appointment to this position requires proof of qualification and registration with the Australian Health Practitioner Regulation Agency (AHPRA) and possession of a current practising certificate. Certified copies of the required information must be provided to the appropriate supervisor/manager prior to commencement of clinical duties.</w:t>
      </w:r>
    </w:p>
    <w:p w14:paraId="3EF574EC" w14:textId="77777777" w:rsidR="005861CA" w:rsidRDefault="005861CA" w:rsidP="005861CA">
      <w:pPr>
        <w:numPr>
          <w:ilvl w:val="0"/>
          <w:numId w:val="14"/>
        </w:numPr>
        <w:spacing w:before="120"/>
      </w:pPr>
      <w:r w:rsidRPr="00B86E03">
        <w:rPr>
          <w:b/>
          <w:bCs/>
        </w:rPr>
        <w:t xml:space="preserve">Highly Desirable: </w:t>
      </w:r>
      <w:r w:rsidRPr="00B86E03">
        <w:t>Evidence of completion of modules related to medication administration and peripheral intravenous therapy.</w:t>
      </w:r>
    </w:p>
    <w:p w14:paraId="699356A0" w14:textId="77777777" w:rsidR="005861CA" w:rsidRPr="00D84503" w:rsidRDefault="005861CA" w:rsidP="005861CA">
      <w:pPr>
        <w:numPr>
          <w:ilvl w:val="0"/>
          <w:numId w:val="14"/>
        </w:numPr>
        <w:spacing w:before="120" w:after="120"/>
      </w:pPr>
      <w:r w:rsidRPr="00D84503">
        <w:rPr>
          <w:rFonts w:cs="Arial"/>
          <w:b/>
          <w:noProof/>
          <w:szCs w:val="20"/>
        </w:rPr>
        <w:t>Shift Workers</w:t>
      </w:r>
      <w:r w:rsidRPr="00D84503">
        <w:rPr>
          <w:rFonts w:cs="Arial"/>
          <w:b/>
          <w:i/>
          <w:noProof/>
          <w:szCs w:val="20"/>
        </w:rPr>
        <w:t>:</w:t>
      </w:r>
      <w:r w:rsidRPr="00D84503">
        <w:rPr>
          <w:rFonts w:cs="Arial"/>
          <w:noProof/>
          <w:szCs w:val="20"/>
        </w:rPr>
        <w:t xml:space="preserve"> Appointees </w:t>
      </w:r>
      <w:r w:rsidRPr="00D84503">
        <w:rPr>
          <w:noProof/>
          <w:szCs w:val="20"/>
        </w:rPr>
        <w:t xml:space="preserve">will be required to </w:t>
      </w:r>
      <w:r w:rsidRPr="00D84503">
        <w:rPr>
          <w:lang w:eastAsia="en-AU"/>
        </w:rPr>
        <w:t>work</w:t>
      </w:r>
      <w:r w:rsidRPr="00D84503">
        <w:rPr>
          <w:noProof/>
          <w:szCs w:val="20"/>
        </w:rPr>
        <w:t xml:space="preserve"> all shifts in accordance with the unit roster.</w:t>
      </w:r>
    </w:p>
    <w:p w14:paraId="546F309C" w14:textId="77777777" w:rsidR="005861CA" w:rsidRPr="00D84503" w:rsidRDefault="005861CA" w:rsidP="005861CA">
      <w:pPr>
        <w:pStyle w:val="BodyText"/>
        <w:numPr>
          <w:ilvl w:val="0"/>
          <w:numId w:val="14"/>
        </w:numPr>
        <w:rPr>
          <w:szCs w:val="20"/>
        </w:rPr>
      </w:pPr>
      <w:r w:rsidRPr="00D84503">
        <w:rPr>
          <w:b/>
          <w:szCs w:val="20"/>
        </w:rPr>
        <w:t>Aged Care Pre-Employment Screening</w:t>
      </w:r>
      <w:r w:rsidRPr="00D84503">
        <w:rPr>
          <w:b/>
          <w:bCs/>
          <w:szCs w:val="20"/>
        </w:rPr>
        <w:t>:</w:t>
      </w:r>
      <w:r w:rsidRPr="00D84503">
        <w:rPr>
          <w:szCs w:val="20"/>
        </w:rPr>
        <w:t xml:space="preserve"> Applicants are </w:t>
      </w:r>
      <w:r w:rsidRPr="00D84503">
        <w:rPr>
          <w:lang w:eastAsia="en-AU"/>
        </w:rPr>
        <w:t>advised</w:t>
      </w:r>
      <w:r w:rsidRPr="00D84503">
        <w:rPr>
          <w:szCs w:val="20"/>
        </w:rPr>
        <w:t xml:space="preserve"> this position works in an identified Aged Care Facility as per the </w:t>
      </w:r>
      <w:r w:rsidRPr="00D84503">
        <w:rPr>
          <w:i/>
          <w:szCs w:val="20"/>
        </w:rPr>
        <w:t xml:space="preserve">Aged Care Act 1997 </w:t>
      </w:r>
      <w:r w:rsidRPr="00D84503">
        <w:rPr>
          <w:szCs w:val="20"/>
        </w:rPr>
        <w:t>and therefore requires employees and volunteers to have a current National Police Certificate.  Queensland Health will facilitate applicants obtaining the above National Police Certificate.</w:t>
      </w:r>
    </w:p>
    <w:p w14:paraId="48A8AD82" w14:textId="77777777" w:rsidR="005861CA" w:rsidRPr="00D84503" w:rsidRDefault="005861CA" w:rsidP="005861CA">
      <w:pPr>
        <w:pStyle w:val="BodyText"/>
        <w:numPr>
          <w:ilvl w:val="0"/>
          <w:numId w:val="14"/>
        </w:numPr>
        <w:rPr>
          <w:bCs/>
          <w:szCs w:val="20"/>
        </w:rPr>
      </w:pPr>
      <w:r w:rsidRPr="00D84503">
        <w:rPr>
          <w:b/>
          <w:bCs/>
        </w:rPr>
        <w:t xml:space="preserve">National Disability Insurance Scheme (NDIS) Worker Screening Check: </w:t>
      </w:r>
      <w:r w:rsidRPr="00D84503">
        <w:t xml:space="preserve"> As a Health Care worker in Queensland Health who engages in risk-assessed roles, you must hold a </w:t>
      </w:r>
      <w:r w:rsidRPr="00D84503">
        <w:rPr>
          <w:color w:val="222222"/>
          <w:lang w:val="en"/>
        </w:rPr>
        <w:t>current disability check (Yellow Card or Yellow Card Exemption) or a NDIS worker screening check, in accordance with Part 5 of the Disability Services Act 2006 (Qld).</w:t>
      </w:r>
    </w:p>
    <w:p w14:paraId="742A617F" w14:textId="77777777" w:rsidR="00D84503" w:rsidRPr="00413533" w:rsidRDefault="00D84503" w:rsidP="00D84503">
      <w:pPr>
        <w:pStyle w:val="BodyText"/>
        <w:numPr>
          <w:ilvl w:val="0"/>
          <w:numId w:val="14"/>
        </w:numPr>
        <w:rPr>
          <w:rFonts w:cs="Arial"/>
          <w:noProof/>
          <w:szCs w:val="20"/>
        </w:rPr>
      </w:pPr>
      <w:r w:rsidRPr="00DA2CB0">
        <w:rPr>
          <w:rFonts w:cs="Arial"/>
          <w:b/>
          <w:noProof/>
          <w:szCs w:val="20"/>
        </w:rPr>
        <w:t>Vaccine Preventable Disease (VPD)</w:t>
      </w:r>
      <w:r>
        <w:rPr>
          <w:rFonts w:cs="Arial"/>
          <w:b/>
          <w:noProof/>
          <w:szCs w:val="20"/>
        </w:rPr>
        <w:t>:</w:t>
      </w:r>
      <w:r w:rsidRPr="00DA2CB0">
        <w:rPr>
          <w:rFonts w:cs="Arial"/>
          <w:noProof/>
          <w:szCs w:val="20"/>
        </w:rPr>
        <w:t xml:space="preserve"> </w:t>
      </w:r>
      <w:r>
        <w:t>Health Care Workers in Queensland Health whose occupation poses a potential risk of exposure to blood or body fluids are required to provide evidence of vaccinations or proof that they are not susceptible</w:t>
      </w:r>
      <w:r w:rsidRPr="00DA2CB0">
        <w:rPr>
          <w:rFonts w:cs="Arial"/>
          <w:szCs w:val="20"/>
        </w:rPr>
        <w:t xml:space="preserve">  (due to prior exposure to the disease and therefore have natural immunity) </w:t>
      </w:r>
      <w:r>
        <w:t> to the following VPD's Hepatitis B, Measles, Mumps, Rubella, Varicella and Pertussis (diphtheria, tetanus and pertussis containing vaccine) according to the Queensland Health Policy. </w:t>
      </w:r>
    </w:p>
    <w:bookmarkEnd w:id="8"/>
    <w:bookmarkEnd w:id="9"/>
    <w:p w14:paraId="18246E75" w14:textId="251CC11D" w:rsidR="009E2F07" w:rsidRPr="00D04923" w:rsidRDefault="009E2F07" w:rsidP="00D04923">
      <w:pPr>
        <w:pStyle w:val="BodyText"/>
        <w:spacing w:before="240" w:line="240" w:lineRule="auto"/>
        <w:rPr>
          <w:rFonts w:eastAsia="Times New Roman"/>
          <w:b/>
          <w:color w:val="003491"/>
          <w:sz w:val="24"/>
          <w:szCs w:val="24"/>
        </w:rPr>
      </w:pPr>
      <w:r w:rsidRPr="002372EB">
        <w:rPr>
          <w:rFonts w:eastAsia="Times New Roman"/>
          <w:b/>
          <w:color w:val="003491"/>
          <w:sz w:val="24"/>
          <w:szCs w:val="24"/>
        </w:rPr>
        <w:t>How you will be assessed</w:t>
      </w:r>
    </w:p>
    <w:p w14:paraId="40D8C253" w14:textId="77777777" w:rsidR="00D84503" w:rsidRDefault="00D84503" w:rsidP="00D84503">
      <w:pPr>
        <w:spacing w:before="120" w:after="120"/>
        <w:rPr>
          <w:rFonts w:cs="Arial"/>
          <w:bCs/>
          <w:szCs w:val="20"/>
        </w:rPr>
      </w:pPr>
      <w:r w:rsidRPr="00B6323D">
        <w:rPr>
          <w:rFonts w:cs="Arial"/>
          <w:bCs/>
          <w:szCs w:val="20"/>
        </w:rPr>
        <w:t>You</w:t>
      </w:r>
      <w:r>
        <w:rPr>
          <w:rFonts w:cs="Arial"/>
          <w:bCs/>
          <w:szCs w:val="20"/>
        </w:rPr>
        <w:t xml:space="preserve"> will be assessed on your ability to demonstrate the following key requirements, knowledge and experience which is outlined under ‘The role’.  The ideal applicant will be someone who has proven ability and can demonstrate the following:</w:t>
      </w:r>
    </w:p>
    <w:p w14:paraId="56A3D35A" w14:textId="77777777" w:rsidR="00D84503" w:rsidRPr="00D87961" w:rsidRDefault="00D84503" w:rsidP="00781D9A">
      <w:pPr>
        <w:numPr>
          <w:ilvl w:val="0"/>
          <w:numId w:val="12"/>
        </w:numPr>
        <w:spacing w:before="120" w:after="120"/>
        <w:ind w:left="357" w:hanging="357"/>
        <w:rPr>
          <w:noProof/>
          <w:color w:val="000000"/>
          <w:szCs w:val="20"/>
        </w:rPr>
      </w:pPr>
      <w:bookmarkStart w:id="10" w:name="_Hlk5614688"/>
      <w:r w:rsidRPr="00D87961">
        <w:rPr>
          <w:noProof/>
          <w:color w:val="000000"/>
          <w:szCs w:val="20"/>
        </w:rPr>
        <w:t xml:space="preserve">Ability to contribute to assessment, planning, implementation and evaluation of person centred nursing care under the </w:t>
      </w:r>
      <w:r>
        <w:rPr>
          <w:noProof/>
          <w:color w:val="000000"/>
          <w:szCs w:val="20"/>
        </w:rPr>
        <w:t>delegation of the registered n</w:t>
      </w:r>
      <w:r w:rsidRPr="00D87961">
        <w:rPr>
          <w:noProof/>
          <w:color w:val="000000"/>
          <w:szCs w:val="20"/>
        </w:rPr>
        <w:t>urse</w:t>
      </w:r>
      <w:r>
        <w:rPr>
          <w:noProof/>
          <w:color w:val="000000"/>
          <w:szCs w:val="20"/>
        </w:rPr>
        <w:t>/midwife</w:t>
      </w:r>
      <w:r w:rsidRPr="00D87961">
        <w:rPr>
          <w:noProof/>
          <w:color w:val="000000"/>
          <w:szCs w:val="20"/>
        </w:rPr>
        <w:t>.</w:t>
      </w:r>
    </w:p>
    <w:bookmarkEnd w:id="10"/>
    <w:p w14:paraId="65EFFE6E" w14:textId="77777777" w:rsidR="00D84503" w:rsidRPr="00D87961" w:rsidRDefault="00D84503" w:rsidP="00781D9A">
      <w:pPr>
        <w:numPr>
          <w:ilvl w:val="0"/>
          <w:numId w:val="12"/>
        </w:numPr>
        <w:spacing w:before="60" w:after="120"/>
        <w:ind w:left="357" w:hanging="357"/>
        <w:rPr>
          <w:noProof/>
          <w:color w:val="000000"/>
          <w:szCs w:val="20"/>
        </w:rPr>
      </w:pPr>
      <w:r w:rsidRPr="00D87961">
        <w:rPr>
          <w:noProof/>
          <w:color w:val="000000"/>
          <w:szCs w:val="20"/>
        </w:rPr>
        <w:t>Ability to work as an effective member within a multidisciplinary team.</w:t>
      </w:r>
    </w:p>
    <w:p w14:paraId="4300C0E4" w14:textId="77777777" w:rsidR="00D84503" w:rsidRPr="00D87961" w:rsidRDefault="00D84503" w:rsidP="00781D9A">
      <w:pPr>
        <w:numPr>
          <w:ilvl w:val="0"/>
          <w:numId w:val="12"/>
        </w:numPr>
        <w:spacing w:before="60" w:after="120"/>
        <w:ind w:left="357" w:hanging="357"/>
        <w:rPr>
          <w:noProof/>
          <w:color w:val="000000"/>
          <w:szCs w:val="20"/>
        </w:rPr>
      </w:pPr>
      <w:r w:rsidRPr="00D87961">
        <w:rPr>
          <w:noProof/>
          <w:color w:val="000000"/>
          <w:szCs w:val="20"/>
        </w:rPr>
        <w:t>Ability to effectively communicate verbally and in writing with the multidisciplinary team, patients and their families.</w:t>
      </w:r>
    </w:p>
    <w:p w14:paraId="0EF4B922" w14:textId="77777777" w:rsidR="00D84503" w:rsidRPr="00D87961" w:rsidRDefault="00D84503" w:rsidP="00781D9A">
      <w:pPr>
        <w:numPr>
          <w:ilvl w:val="0"/>
          <w:numId w:val="12"/>
        </w:numPr>
        <w:spacing w:before="60" w:after="120"/>
        <w:ind w:left="357" w:hanging="357"/>
        <w:rPr>
          <w:noProof/>
          <w:color w:val="000000"/>
          <w:szCs w:val="20"/>
        </w:rPr>
      </w:pPr>
      <w:r w:rsidRPr="00D87961">
        <w:rPr>
          <w:noProof/>
          <w:color w:val="000000"/>
          <w:szCs w:val="20"/>
        </w:rPr>
        <w:t>Ability to use or learn to use information systems appropriate to the position.</w:t>
      </w:r>
    </w:p>
    <w:p w14:paraId="5D6EF9B5" w14:textId="77777777" w:rsidR="00D84503" w:rsidRPr="00D87961" w:rsidRDefault="00D84503" w:rsidP="00D84503">
      <w:pPr>
        <w:numPr>
          <w:ilvl w:val="0"/>
          <w:numId w:val="12"/>
        </w:numPr>
        <w:spacing w:before="60"/>
        <w:rPr>
          <w:noProof/>
          <w:color w:val="000000"/>
          <w:szCs w:val="20"/>
        </w:rPr>
      </w:pPr>
      <w:r w:rsidRPr="00D87961">
        <w:rPr>
          <w:noProof/>
          <w:color w:val="000000"/>
          <w:szCs w:val="20"/>
        </w:rPr>
        <w:t>Ability to demonstrate own ongoing professional development.</w:t>
      </w:r>
    </w:p>
    <w:p w14:paraId="05458FB8" w14:textId="77777777" w:rsidR="00781D9A" w:rsidRDefault="00781D9A">
      <w:pPr>
        <w:rPr>
          <w:rFonts w:eastAsia="Times New Roman"/>
          <w:b/>
          <w:color w:val="003491"/>
          <w:sz w:val="24"/>
          <w:szCs w:val="24"/>
        </w:rPr>
      </w:pPr>
      <w:r>
        <w:rPr>
          <w:rFonts w:eastAsia="Times New Roman"/>
          <w:b/>
          <w:color w:val="003491"/>
          <w:sz w:val="24"/>
          <w:szCs w:val="24"/>
        </w:rPr>
        <w:br w:type="page"/>
      </w:r>
    </w:p>
    <w:p w14:paraId="3899F362" w14:textId="44156EB9" w:rsidR="00B23013" w:rsidRPr="00D04923" w:rsidRDefault="00B23013" w:rsidP="00D04923">
      <w:pPr>
        <w:pStyle w:val="BodyText"/>
        <w:spacing w:before="240" w:line="240" w:lineRule="auto"/>
        <w:rPr>
          <w:rFonts w:eastAsia="Times New Roman"/>
          <w:b/>
          <w:color w:val="003491"/>
          <w:sz w:val="24"/>
          <w:szCs w:val="24"/>
        </w:rPr>
      </w:pPr>
      <w:r w:rsidRPr="00D04923">
        <w:rPr>
          <w:rFonts w:eastAsia="Times New Roman"/>
          <w:b/>
          <w:color w:val="003491"/>
          <w:sz w:val="24"/>
          <w:szCs w:val="24"/>
        </w:rPr>
        <w:lastRenderedPageBreak/>
        <w:t xml:space="preserve">Your </w:t>
      </w:r>
      <w:proofErr w:type="gramStart"/>
      <w:r w:rsidRPr="00D04923">
        <w:rPr>
          <w:rFonts w:eastAsia="Times New Roman"/>
          <w:b/>
          <w:color w:val="003491"/>
          <w:sz w:val="24"/>
          <w:szCs w:val="24"/>
        </w:rPr>
        <w:t>Application</w:t>
      </w:r>
      <w:proofErr w:type="gramEnd"/>
    </w:p>
    <w:p w14:paraId="2E1A7BA2" w14:textId="77777777" w:rsidR="00D84503" w:rsidRPr="00B23013" w:rsidRDefault="00D84503" w:rsidP="00D84503">
      <w:pPr>
        <w:spacing w:before="60"/>
        <w:rPr>
          <w:rFonts w:eastAsia="Times New Roman" w:cs="Arial"/>
          <w:bCs/>
          <w:szCs w:val="20"/>
          <w:lang w:eastAsia="en-AU"/>
        </w:rPr>
      </w:pPr>
      <w:r w:rsidRPr="00B23013">
        <w:rPr>
          <w:rFonts w:eastAsia="Times New Roman" w:cs="Arial"/>
          <w:bCs/>
          <w:szCs w:val="20"/>
          <w:lang w:eastAsia="en-AU"/>
        </w:rPr>
        <w:t>Please provide the following information to the panel to assess your suitability:</w:t>
      </w:r>
    </w:p>
    <w:p w14:paraId="4905C4D3" w14:textId="77777777" w:rsidR="00D84503" w:rsidRPr="00B23013" w:rsidRDefault="00D84503" w:rsidP="00D84503">
      <w:pPr>
        <w:pStyle w:val="BodyText"/>
        <w:numPr>
          <w:ilvl w:val="0"/>
          <w:numId w:val="12"/>
        </w:numPr>
      </w:pPr>
      <w:r w:rsidRPr="00B23013">
        <w:t>Your current CV or resume, including referees. You must seek approval prior to nominating a person as a referee. Referees should have a thorough knowledge of your work performance and conduct, and it is preferable to include your current/immediate past supervisor. By providing the names and contact details of your referee/s you consent for these people to be contacted by the selection panel. If you do not wish for a referee to be contacted, please indicate this on your resume and contact the selection panel chair to discuss.</w:t>
      </w:r>
    </w:p>
    <w:p w14:paraId="7D5CBDB9" w14:textId="77777777" w:rsidR="00D84503" w:rsidRPr="00B23013" w:rsidRDefault="00D84503" w:rsidP="00D84503">
      <w:pPr>
        <w:pStyle w:val="BodyText"/>
        <w:numPr>
          <w:ilvl w:val="0"/>
          <w:numId w:val="12"/>
        </w:numPr>
      </w:pPr>
      <w:r w:rsidRPr="00B23013">
        <w:t xml:space="preserve">A short response (maximum of </w:t>
      </w:r>
      <w:r>
        <w:t>two</w:t>
      </w:r>
      <w:r w:rsidRPr="00B23013">
        <w:t xml:space="preserve"> pages) on how your experience, abilities, </w:t>
      </w:r>
      <w:proofErr w:type="gramStart"/>
      <w:r w:rsidRPr="00B23013">
        <w:t>knowledge</w:t>
      </w:r>
      <w:proofErr w:type="gramEnd"/>
      <w:r w:rsidRPr="00B23013">
        <w:t xml:space="preserve"> and personal qualities are relevant for the </w:t>
      </w:r>
      <w:r w:rsidRPr="00B23013">
        <w:rPr>
          <w:lang w:eastAsia="en-AU"/>
        </w:rPr>
        <w:t>role</w:t>
      </w:r>
      <w:r w:rsidRPr="00B23013">
        <w:t>, taking into account the key responsibilities and key attributes of the position.</w:t>
      </w:r>
    </w:p>
    <w:p w14:paraId="69E751B3" w14:textId="77777777" w:rsidR="00D84503" w:rsidRPr="00B23013" w:rsidRDefault="00D84503" w:rsidP="00D84503">
      <w:pPr>
        <w:pStyle w:val="BodyText"/>
        <w:numPr>
          <w:ilvl w:val="0"/>
          <w:numId w:val="12"/>
        </w:numPr>
      </w:pPr>
      <w:r w:rsidRPr="00B23013">
        <w:t xml:space="preserve">Applications will </w:t>
      </w:r>
      <w:r w:rsidRPr="00B23013">
        <w:rPr>
          <w:lang w:eastAsia="en-AU"/>
        </w:rPr>
        <w:t>remain</w:t>
      </w:r>
      <w:r w:rsidRPr="00B23013">
        <w:t xml:space="preserve"> current for 12 months after they have been submitted.</w:t>
      </w:r>
    </w:p>
    <w:p w14:paraId="6A3624A7" w14:textId="77777777" w:rsidR="00D84503" w:rsidRPr="00B23013" w:rsidRDefault="00D84503" w:rsidP="00D84503">
      <w:pPr>
        <w:pStyle w:val="BodyText"/>
        <w:numPr>
          <w:ilvl w:val="0"/>
          <w:numId w:val="12"/>
        </w:numPr>
      </w:pPr>
      <w:r w:rsidRPr="00B23013">
        <w:t xml:space="preserve">Future vacancies of a similar nature throughout the </w:t>
      </w:r>
      <w:smartTag w:uri="urn:schemas-microsoft-com:office:smarttags" w:element="place">
        <w:smartTag w:uri="urn:schemas-microsoft-com:office:smarttags" w:element="PlaceName">
          <w:r w:rsidRPr="00B23013">
            <w:t>Townsville</w:t>
          </w:r>
        </w:smartTag>
        <w:r w:rsidRPr="00B23013">
          <w:t xml:space="preserve"> </w:t>
        </w:r>
        <w:smartTag w:uri="urn:schemas-microsoft-com:office:smarttags" w:element="PlaceType">
          <w:r w:rsidRPr="00B23013">
            <w:t>Hospital</w:t>
          </w:r>
        </w:smartTag>
      </w:smartTag>
      <w:r w:rsidRPr="00B23013">
        <w:t xml:space="preserve"> and Health Service may also be filled through this recruitment process.</w:t>
      </w:r>
    </w:p>
    <w:p w14:paraId="3A2918B3" w14:textId="77777777" w:rsidR="00D84503" w:rsidRDefault="00D84503" w:rsidP="00D84503">
      <w:pPr>
        <w:pStyle w:val="BodyText"/>
      </w:pPr>
      <w:r>
        <w:t xml:space="preserve">Once completed, your application should be submitted online – visit </w:t>
      </w:r>
      <w:hyperlink r:id="rId16" w:history="1">
        <w:r w:rsidRPr="00B478DB">
          <w:rPr>
            <w:rStyle w:val="Hyperlink"/>
          </w:rPr>
          <w:t>www.smartjobs.qld.gov.au</w:t>
        </w:r>
      </w:hyperlink>
      <w:r>
        <w:t>. If you have difficulties, please contact Recruitment Services on 1300 193 156.</w:t>
      </w:r>
    </w:p>
    <w:p w14:paraId="32879BD2" w14:textId="77777777" w:rsidR="00935303" w:rsidRPr="00D04923" w:rsidRDefault="00935303" w:rsidP="00D04923">
      <w:pPr>
        <w:pStyle w:val="BodyText"/>
        <w:spacing w:before="240" w:line="240" w:lineRule="auto"/>
        <w:rPr>
          <w:rFonts w:eastAsia="Times New Roman"/>
          <w:b/>
          <w:color w:val="003491"/>
          <w:sz w:val="24"/>
          <w:szCs w:val="24"/>
        </w:rPr>
      </w:pPr>
      <w:r w:rsidRPr="00D04923">
        <w:rPr>
          <w:rFonts w:eastAsia="Times New Roman"/>
          <w:b/>
          <w:color w:val="003491"/>
          <w:sz w:val="24"/>
          <w:szCs w:val="24"/>
        </w:rPr>
        <w:t xml:space="preserve">About the Townsville Hospital and Health Service </w:t>
      </w:r>
    </w:p>
    <w:p w14:paraId="2471239A" w14:textId="77777777" w:rsidR="00D84503" w:rsidRDefault="00D84503" w:rsidP="00D84503">
      <w:pPr>
        <w:spacing w:before="120" w:after="120"/>
      </w:pPr>
      <w:bookmarkStart w:id="11" w:name="_Hlk109978680"/>
      <w:bookmarkStart w:id="12" w:name="_Hlk109979021"/>
      <w:r w:rsidRPr="00935303">
        <w:t xml:space="preserve">The Townsville Hospital and Health Service (HHS) is </w:t>
      </w:r>
      <w:r>
        <w:t>the public healthcare provider for more than 250,000 people across a geographic area of 150,000km</w:t>
      </w:r>
      <w:r w:rsidRPr="00154509">
        <w:rPr>
          <w:vertAlign w:val="superscript"/>
        </w:rPr>
        <w:t>2</w:t>
      </w:r>
      <w:r>
        <w:t>.</w:t>
      </w:r>
    </w:p>
    <w:p w14:paraId="236F9BCC" w14:textId="77777777" w:rsidR="00D84503" w:rsidRDefault="00D84503" w:rsidP="00D84503">
      <w:pPr>
        <w:spacing w:before="120" w:after="120"/>
      </w:pPr>
      <w:r>
        <w:t xml:space="preserve">We serve the local government areas of Townsville, Burdekin, Charters Towers, Flinders, Richmond, </w:t>
      </w:r>
      <w:proofErr w:type="gramStart"/>
      <w:r>
        <w:t>Hinchinbrook</w:t>
      </w:r>
      <w:proofErr w:type="gramEnd"/>
      <w:r>
        <w:t xml:space="preserve"> and Palm Island.</w:t>
      </w:r>
    </w:p>
    <w:p w14:paraId="0BB89437" w14:textId="77777777" w:rsidR="00D84503" w:rsidRDefault="00D84503" w:rsidP="00D84503">
      <w:pPr>
        <w:spacing w:before="120" w:after="120"/>
      </w:pPr>
      <w:r>
        <w:t>In doing so, we operate 21 facilities: 19 hospitals and health centres and two residential aged care homes.  More than 6,600 staff work across our facilities, which is about one in every 17 working people, making us members of the communities we serve.</w:t>
      </w:r>
    </w:p>
    <w:p w14:paraId="431AB0D0" w14:textId="77777777" w:rsidR="00D84503" w:rsidRDefault="00D84503" w:rsidP="00D84503">
      <w:pPr>
        <w:spacing w:before="120" w:after="120"/>
      </w:pPr>
      <w:r>
        <w:t>We provide a comprehensive range of services, from primary care in remote locations, to highly specialised care at Townsville University Hospital.  This is the largest tertiary hospital in Northern Australia, providing specialist referral services for the 700,000 people living from Mackay to the Torres Strait, to the Northern Territory border.</w:t>
      </w:r>
    </w:p>
    <w:p w14:paraId="71FDE331" w14:textId="77777777" w:rsidR="00D84503" w:rsidRDefault="00D84503" w:rsidP="00D84503">
      <w:pPr>
        <w:spacing w:before="120" w:after="120"/>
      </w:pPr>
      <w:r>
        <w:t>More than providing the healthcare of today, we are planning and innovating for the future.  Our staff and collaborators are advancing healthcare through impactful research. While as a major teaching hospital, we are training tomorrow’s doctors, nurses, midwives, allied health practitioners, and more.</w:t>
      </w:r>
    </w:p>
    <w:p w14:paraId="3401C184" w14:textId="77777777" w:rsidR="00D84503" w:rsidRPr="009A606B" w:rsidRDefault="00D84503" w:rsidP="00D84503">
      <w:pPr>
        <w:spacing w:before="120" w:after="120"/>
        <w:rPr>
          <w:b/>
          <w:bCs/>
          <w:szCs w:val="20"/>
        </w:rPr>
      </w:pPr>
      <w:r w:rsidRPr="009A606B">
        <w:rPr>
          <w:bCs/>
          <w:color w:val="000000" w:themeColor="text1"/>
          <w:szCs w:val="20"/>
        </w:rPr>
        <w:t xml:space="preserve">Our vision is </w:t>
      </w:r>
      <w:r w:rsidRPr="00D265E8">
        <w:t>world</w:t>
      </w:r>
      <w:r w:rsidRPr="009A606B">
        <w:rPr>
          <w:bCs/>
          <w:color w:val="000000" w:themeColor="text1"/>
          <w:szCs w:val="20"/>
        </w:rPr>
        <w:t xml:space="preserve">-class healthcare for northern Queensland. The </w:t>
      </w:r>
      <w:hyperlink r:id="rId17" w:history="1">
        <w:r w:rsidRPr="009A606B">
          <w:rPr>
            <w:rStyle w:val="Hyperlink"/>
            <w:bCs/>
            <w:szCs w:val="20"/>
          </w:rPr>
          <w:t>Townsville Hospital and Health Service Strategic plan 2022-2026</w:t>
        </w:r>
      </w:hyperlink>
      <w:r w:rsidRPr="009A606B">
        <w:rPr>
          <w:rStyle w:val="Hyperlink"/>
          <w:bCs/>
          <w:szCs w:val="20"/>
        </w:rPr>
        <w:t xml:space="preserve"> </w:t>
      </w:r>
      <w:r w:rsidRPr="009A606B">
        <w:rPr>
          <w:bCs/>
          <w:color w:val="000000" w:themeColor="text1"/>
          <w:szCs w:val="20"/>
        </w:rPr>
        <w:t>commits to this ambitious direction, outlines our strategic objectives and lists the measures we will use to know we have achieved them.</w:t>
      </w:r>
    </w:p>
    <w:p w14:paraId="668DAC9A" w14:textId="77777777" w:rsidR="005861CA" w:rsidRDefault="005861CA" w:rsidP="005861CA">
      <w:pPr>
        <w:spacing w:after="120" w:line="276" w:lineRule="auto"/>
        <w:rPr>
          <w:lang w:eastAsia="en-AU"/>
        </w:rPr>
      </w:pPr>
      <w:r>
        <w:rPr>
          <w:rFonts w:cs="Arial"/>
          <w:b/>
          <w:bCs/>
          <w:szCs w:val="20"/>
        </w:rPr>
        <w:t>Person Centred Care</w:t>
      </w:r>
      <w:r>
        <w:rPr>
          <w:rFonts w:cs="Arial"/>
          <w:szCs w:val="20"/>
        </w:rPr>
        <w:t xml:space="preserve"> is an essential part of Townsville HHS. Our patients are central to everything we </w:t>
      </w:r>
      <w:proofErr w:type="gramStart"/>
      <w:r>
        <w:rPr>
          <w:rFonts w:cs="Arial"/>
          <w:szCs w:val="20"/>
        </w:rPr>
        <w:t>do</w:t>
      </w:r>
      <w:proofErr w:type="gramEnd"/>
      <w:r>
        <w:rPr>
          <w:rFonts w:cs="Arial"/>
          <w:szCs w:val="20"/>
        </w:rPr>
        <w:t xml:space="preserve"> and we recognise the importance of their families and carers. We appreciate the importance of all our staff and support them to deliver person centred care.</w:t>
      </w:r>
    </w:p>
    <w:p w14:paraId="64237ACB" w14:textId="77777777" w:rsidR="005861CA" w:rsidRDefault="005861CA" w:rsidP="005861CA">
      <w:pPr>
        <w:spacing w:after="120" w:line="276" w:lineRule="auto"/>
      </w:pPr>
      <w:r>
        <w:rPr>
          <w:rFonts w:cs="Arial"/>
          <w:b/>
          <w:bCs/>
          <w:szCs w:val="20"/>
        </w:rPr>
        <w:t>Cultural capability</w:t>
      </w:r>
      <w:r>
        <w:rPr>
          <w:rFonts w:cs="Arial"/>
          <w:szCs w:val="20"/>
        </w:rPr>
        <w:t xml:space="preserve"> principles are supported by the Townsville HHS to be embedded into all nursing and midwifery practice. Cultural practice training is a key requirement to ensure we provide culturally capable workforce to enhance the patient journey.</w:t>
      </w:r>
    </w:p>
    <w:p w14:paraId="4269C264" w14:textId="77777777" w:rsidR="00D84503" w:rsidRDefault="00D84503" w:rsidP="00D84503">
      <w:pPr>
        <w:spacing w:before="120" w:after="120"/>
      </w:pPr>
    </w:p>
    <w:p w14:paraId="6E533D35" w14:textId="77777777" w:rsidR="00D84503" w:rsidRPr="005811D1" w:rsidRDefault="00D84503" w:rsidP="005861CA">
      <w:pPr>
        <w:spacing w:before="120" w:after="240"/>
        <w:ind w:left="1985" w:hanging="1985"/>
        <w:rPr>
          <w:rFonts w:eastAsia="Times New Roman"/>
          <w:b/>
          <w:color w:val="00A1DE" w:themeColor="background2"/>
          <w:sz w:val="24"/>
          <w:szCs w:val="24"/>
        </w:rPr>
      </w:pPr>
      <w:r>
        <w:rPr>
          <w:rFonts w:eastAsia="Times New Roman"/>
          <w:b/>
          <w:color w:val="003491"/>
          <w:sz w:val="24"/>
          <w:szCs w:val="24"/>
        </w:rPr>
        <w:t>Our Vision:</w:t>
      </w:r>
      <w:r>
        <w:rPr>
          <w:rFonts w:eastAsia="Times New Roman"/>
          <w:b/>
          <w:color w:val="003491"/>
          <w:sz w:val="24"/>
          <w:szCs w:val="24"/>
        </w:rPr>
        <w:tab/>
      </w:r>
      <w:r>
        <w:rPr>
          <w:rFonts w:eastAsia="Times New Roman"/>
          <w:b/>
          <w:color w:val="00A1DE" w:themeColor="background2"/>
          <w:sz w:val="24"/>
          <w:szCs w:val="24"/>
        </w:rPr>
        <w:t>World-class healthcare for northern Queensland</w:t>
      </w:r>
    </w:p>
    <w:p w14:paraId="0A601404" w14:textId="77777777" w:rsidR="00D84503" w:rsidRDefault="00D84503" w:rsidP="005861CA">
      <w:pPr>
        <w:pStyle w:val="BodyText"/>
        <w:spacing w:after="240" w:line="240" w:lineRule="auto"/>
        <w:ind w:left="1985" w:hanging="1985"/>
        <w:rPr>
          <w:rFonts w:eastAsia="Times New Roman"/>
          <w:b/>
          <w:color w:val="003491"/>
          <w:sz w:val="24"/>
          <w:szCs w:val="24"/>
        </w:rPr>
      </w:pPr>
      <w:r>
        <w:rPr>
          <w:rFonts w:eastAsia="Times New Roman"/>
          <w:b/>
          <w:color w:val="003491"/>
          <w:sz w:val="24"/>
          <w:szCs w:val="24"/>
        </w:rPr>
        <w:t>Our Purpose</w:t>
      </w:r>
      <w:r w:rsidRPr="00B7182D">
        <w:rPr>
          <w:rFonts w:eastAsia="Times New Roman"/>
          <w:b/>
          <w:color w:val="003491"/>
          <w:sz w:val="24"/>
          <w:szCs w:val="24"/>
        </w:rPr>
        <w:t>:</w:t>
      </w:r>
      <w:r>
        <w:rPr>
          <w:rFonts w:eastAsia="Times New Roman"/>
          <w:b/>
          <w:color w:val="003491"/>
          <w:sz w:val="24"/>
          <w:szCs w:val="24"/>
        </w:rPr>
        <w:tab/>
      </w:r>
      <w:r>
        <w:rPr>
          <w:rFonts w:eastAsia="Times New Roman"/>
          <w:b/>
          <w:color w:val="00A1DE" w:themeColor="background2"/>
          <w:sz w:val="24"/>
          <w:szCs w:val="24"/>
        </w:rPr>
        <w:t>Great care every day</w:t>
      </w:r>
    </w:p>
    <w:p w14:paraId="22EC9760" w14:textId="77777777" w:rsidR="00D84503" w:rsidRDefault="00D84503" w:rsidP="00D84503">
      <w:pPr>
        <w:pStyle w:val="BodyText"/>
        <w:spacing w:line="240" w:lineRule="auto"/>
        <w:ind w:left="1985" w:hanging="1985"/>
        <w:rPr>
          <w:rFonts w:eastAsia="Times New Roman"/>
          <w:b/>
          <w:color w:val="00A1DE" w:themeColor="background2"/>
          <w:sz w:val="24"/>
          <w:szCs w:val="24"/>
        </w:rPr>
      </w:pPr>
      <w:r>
        <w:rPr>
          <w:noProof/>
        </w:rPr>
        <w:lastRenderedPageBreak/>
        <w:drawing>
          <wp:anchor distT="0" distB="0" distL="114300" distR="114300" simplePos="0" relativeHeight="251659264" behindDoc="0" locked="0" layoutInCell="1" allowOverlap="1" wp14:anchorId="708EBCBC" wp14:editId="2EEB634C">
            <wp:simplePos x="0" y="0"/>
            <wp:positionH relativeFrom="column">
              <wp:posOffset>1259840</wp:posOffset>
            </wp:positionH>
            <wp:positionV relativeFrom="paragraph">
              <wp:posOffset>88900</wp:posOffset>
            </wp:positionV>
            <wp:extent cx="5105400" cy="10934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105400" cy="1093470"/>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b/>
          <w:color w:val="003491"/>
          <w:sz w:val="24"/>
          <w:szCs w:val="24"/>
        </w:rPr>
        <w:t>Our Values:</w:t>
      </w:r>
      <w:bookmarkEnd w:id="11"/>
      <w:r>
        <w:rPr>
          <w:rFonts w:eastAsia="Times New Roman"/>
          <w:b/>
          <w:color w:val="003491"/>
          <w:sz w:val="24"/>
          <w:szCs w:val="24"/>
        </w:rPr>
        <w:tab/>
      </w:r>
    </w:p>
    <w:bookmarkEnd w:id="12"/>
    <w:p w14:paraId="0DD2F1B1" w14:textId="77777777" w:rsidR="00D84503" w:rsidRPr="002C5078" w:rsidRDefault="00D84503" w:rsidP="00D84503">
      <w:pPr>
        <w:spacing w:before="120" w:after="120"/>
        <w:rPr>
          <w:rFonts w:eastAsia="Times New Roman"/>
          <w:color w:val="000000"/>
          <w:szCs w:val="20"/>
          <w:lang w:eastAsia="en-AU"/>
        </w:rPr>
      </w:pPr>
      <w:r w:rsidRPr="00A7453C">
        <w:rPr>
          <w:rFonts w:eastAsia="Times New Roman"/>
          <w:color w:val="000000"/>
          <w:szCs w:val="20"/>
          <w:lang w:eastAsia="en-AU"/>
        </w:rPr>
        <w:t>Please visit our website for additional information about</w:t>
      </w:r>
      <w:r>
        <w:rPr>
          <w:rFonts w:eastAsia="Times New Roman"/>
          <w:color w:val="000000"/>
          <w:szCs w:val="20"/>
          <w:lang w:eastAsia="en-AU"/>
        </w:rPr>
        <w:t xml:space="preserve"> the</w:t>
      </w:r>
      <w:r w:rsidRPr="00A7453C">
        <w:rPr>
          <w:rFonts w:eastAsia="Times New Roman"/>
          <w:color w:val="000000"/>
          <w:szCs w:val="20"/>
          <w:lang w:eastAsia="en-AU"/>
        </w:rPr>
        <w:t xml:space="preserve"> </w:t>
      </w:r>
      <w:hyperlink r:id="rId19" w:history="1">
        <w:r w:rsidRPr="00CC4416">
          <w:rPr>
            <w:rStyle w:val="Hyperlink"/>
            <w:b/>
            <w:bCs/>
          </w:rPr>
          <w:t>Townsville Hospital and Health Service</w:t>
        </w:r>
      </w:hyperlink>
    </w:p>
    <w:p w14:paraId="16D227FF" w14:textId="77777777" w:rsidR="005861CA" w:rsidRDefault="005861CA" w:rsidP="005861CA">
      <w:pPr>
        <w:pStyle w:val="Heading1"/>
        <w:spacing w:before="240" w:after="120"/>
        <w:rPr>
          <w:sz w:val="24"/>
          <w:szCs w:val="24"/>
        </w:rPr>
      </w:pPr>
      <w:bookmarkStart w:id="13" w:name="_Hlk151707024"/>
      <w:r w:rsidRPr="00D04923">
        <w:rPr>
          <w:sz w:val="24"/>
          <w:szCs w:val="24"/>
        </w:rPr>
        <w:t xml:space="preserve">Health </w:t>
      </w:r>
      <w:r>
        <w:rPr>
          <w:sz w:val="24"/>
          <w:szCs w:val="24"/>
        </w:rPr>
        <w:t xml:space="preserve">Equity and Racism </w:t>
      </w:r>
    </w:p>
    <w:p w14:paraId="175530FD" w14:textId="77777777" w:rsidR="005861CA" w:rsidRDefault="005861CA" w:rsidP="005861CA">
      <w:r>
        <w:t xml:space="preserve">Townsville Hospital and Health Service has set out its actions and agreed key performance measures to improve Aboriginal and Torres Strait Islander people’s health and wellbeing outcomes.  The Health Equity Strategy and Implementation Plan can be found at </w:t>
      </w:r>
      <w:hyperlink r:id="rId20" w:history="1">
        <w:r>
          <w:rPr>
            <w:rStyle w:val="Hyperlink"/>
          </w:rPr>
          <w:t>First Nations Health Equity Strategy 2022-2025 and Implementation Plan</w:t>
        </w:r>
      </w:hyperlink>
    </w:p>
    <w:p w14:paraId="3A451B19" w14:textId="77777777" w:rsidR="005861CA" w:rsidRDefault="005861CA" w:rsidP="005861CA">
      <w:pPr>
        <w:spacing w:before="120" w:line="276" w:lineRule="auto"/>
      </w:pPr>
      <w:r>
        <w:t>Racism is a key structural determinant of Aboriginal and Torres Strait Islander people’s health inequity. Racism is not always conscious, explicit, or readily visible - often it is systemic. Systemic or institutional racism are forms of racism that are widely and deeply embedded in systems, laws, written or unwritten policies and well-established practices and beliefs that produce, condone, and perpetuate widespread unfair treatment, causing and/or contributing to inherited disadvantage.</w:t>
      </w:r>
    </w:p>
    <w:p w14:paraId="082D68F9" w14:textId="77777777" w:rsidR="005861CA" w:rsidRDefault="005861CA" w:rsidP="005861CA">
      <w:pPr>
        <w:spacing w:before="120" w:line="276" w:lineRule="auto"/>
      </w:pPr>
      <w:r>
        <w:t>It is expected that all Townsville Hospital and Health Service staff, including the incumbent of this role as a valuable member of the Townsville Hospital and Health Service workforce, contribute to the health equity agenda and meet the intent of supporting the defined six actions that specifically meet the needs of Aboriginal and Torres Strait Islander people within the National Safety and Quality Health Service Standards (NSQHS), by actively supporting the elimination of racial discrimination and institutional racism; supporting increased access to health care; influencing the social, cultural and economic determinants of health; supporting the delivery of sustainable, culturally safe and responsive health services;  and recognise the importance of working with Aboriginal and Torres Strait Islander peoples, communities and organisations to design, deliver, monitor and review the health and support services we provide.</w:t>
      </w:r>
    </w:p>
    <w:bookmarkEnd w:id="13"/>
    <w:p w14:paraId="3F15D8CA" w14:textId="07361F9C" w:rsidR="00A7453C" w:rsidRPr="00D04923" w:rsidRDefault="00A7453C" w:rsidP="00D04923">
      <w:pPr>
        <w:pStyle w:val="BodyText"/>
        <w:spacing w:before="240" w:line="240" w:lineRule="auto"/>
        <w:rPr>
          <w:rFonts w:eastAsia="Times New Roman"/>
          <w:b/>
          <w:color w:val="003491"/>
          <w:sz w:val="24"/>
          <w:szCs w:val="24"/>
        </w:rPr>
      </w:pPr>
      <w:r w:rsidRPr="00D04923">
        <w:rPr>
          <w:rFonts w:eastAsia="Times New Roman"/>
          <w:b/>
          <w:color w:val="003491"/>
          <w:sz w:val="24"/>
          <w:szCs w:val="24"/>
        </w:rPr>
        <w:t>Additional Information</w:t>
      </w:r>
    </w:p>
    <w:p w14:paraId="502920A2" w14:textId="77777777" w:rsidR="00D84503" w:rsidRDefault="00D84503" w:rsidP="00D84503">
      <w:pPr>
        <w:pStyle w:val="BodyText"/>
        <w:numPr>
          <w:ilvl w:val="0"/>
          <w:numId w:val="12"/>
        </w:numPr>
        <w:rPr>
          <w:rFonts w:cs="Arial"/>
          <w:bCs/>
          <w:szCs w:val="20"/>
        </w:rPr>
      </w:pPr>
      <w:r>
        <w:rPr>
          <w:rFonts w:cs="Arial"/>
          <w:bCs/>
          <w:szCs w:val="20"/>
        </w:rPr>
        <w:t>Pre-employment screening, including criminal history, aged care checks, and discipline history checks, may be undertaken on persons recommended for employment.  Roles providing health, counselling and support services to children will require a ‘working with children check’ from the Blue Card Services Department of Justice and Attorney-General prior to appointment, unless otherwise exempt.</w:t>
      </w:r>
    </w:p>
    <w:p w14:paraId="54D5D299" w14:textId="77777777" w:rsidR="00D84503" w:rsidRDefault="00D84503" w:rsidP="00D84503">
      <w:pPr>
        <w:pStyle w:val="BodyText"/>
        <w:numPr>
          <w:ilvl w:val="0"/>
          <w:numId w:val="12"/>
        </w:numPr>
        <w:rPr>
          <w:rFonts w:cs="Arial"/>
          <w:bCs/>
          <w:szCs w:val="20"/>
        </w:rPr>
      </w:pPr>
      <w:r>
        <w:rPr>
          <w:rFonts w:cs="Arial"/>
          <w:bCs/>
          <w:szCs w:val="20"/>
        </w:rPr>
        <w:t xml:space="preserve">Employees who are permanently appointed to Queensland Health may be required to undertake a period of probation </w:t>
      </w:r>
      <w:r>
        <w:rPr>
          <w:lang w:eastAsia="en-AU"/>
        </w:rPr>
        <w:t>appropriate</w:t>
      </w:r>
      <w:r>
        <w:rPr>
          <w:rFonts w:cs="Arial"/>
          <w:bCs/>
          <w:szCs w:val="20"/>
        </w:rPr>
        <w:t xml:space="preserve"> to the appointment.</w:t>
      </w:r>
    </w:p>
    <w:p w14:paraId="29FD1911" w14:textId="77777777" w:rsidR="00D84503" w:rsidRDefault="00D84503" w:rsidP="00D84503">
      <w:pPr>
        <w:pStyle w:val="BodyText"/>
        <w:numPr>
          <w:ilvl w:val="0"/>
          <w:numId w:val="12"/>
        </w:numPr>
        <w:rPr>
          <w:rFonts w:cs="Arial"/>
          <w:bCs/>
          <w:szCs w:val="20"/>
        </w:rPr>
      </w:pPr>
      <w:r>
        <w:rPr>
          <w:rFonts w:cs="Arial"/>
          <w:bCs/>
          <w:szCs w:val="20"/>
        </w:rPr>
        <w:t>All relevant health professionals, who in the course of their duties formulate a reasonable suspicion that a child or youth has been abused or neglected in their home/community environment, have a legislative and a duty of care obligation to immediately report such concerns to Child Safety Services, Department of Communities.</w:t>
      </w:r>
    </w:p>
    <w:p w14:paraId="6DB760B6" w14:textId="77777777" w:rsidR="00D84503" w:rsidRDefault="00D84503" w:rsidP="00D84503">
      <w:pPr>
        <w:pStyle w:val="BodyText"/>
        <w:numPr>
          <w:ilvl w:val="0"/>
          <w:numId w:val="12"/>
        </w:numPr>
        <w:rPr>
          <w:rFonts w:cs="Arial"/>
          <w:bCs/>
          <w:color w:val="auto"/>
          <w:szCs w:val="20"/>
        </w:rPr>
      </w:pPr>
      <w:r>
        <w:t xml:space="preserve">Applicants will be required to give a statement of their employment as a lobbyist within one (1) month of taking up the </w:t>
      </w:r>
      <w:r>
        <w:rPr>
          <w:lang w:eastAsia="en-AU"/>
        </w:rPr>
        <w:t>appointment</w:t>
      </w:r>
      <w:r>
        <w:t xml:space="preserve">. Details </w:t>
      </w:r>
      <w:hyperlink r:id="rId21" w:history="1">
        <w:r>
          <w:rPr>
            <w:rStyle w:val="Hyperlink"/>
          </w:rPr>
          <w:t>Lobbyist Disclosure</w:t>
        </w:r>
      </w:hyperlink>
      <w:r>
        <w:rPr>
          <w:rFonts w:eastAsia="Times New Roman"/>
          <w:color w:val="auto"/>
          <w:szCs w:val="20"/>
          <w:lang w:eastAsia="en-AU"/>
        </w:rPr>
        <w:t>.</w:t>
      </w:r>
    </w:p>
    <w:p w14:paraId="2F062785" w14:textId="57FB9594" w:rsidR="00D84503" w:rsidRPr="00781D9A" w:rsidRDefault="00D84503" w:rsidP="00D84503">
      <w:pPr>
        <w:pStyle w:val="BodyText"/>
        <w:numPr>
          <w:ilvl w:val="0"/>
          <w:numId w:val="12"/>
        </w:numPr>
        <w:rPr>
          <w:rStyle w:val="Hyperlink"/>
          <w:rFonts w:cs="Arial"/>
          <w:bCs/>
          <w:color w:val="000000"/>
          <w:szCs w:val="20"/>
          <w:u w:val="none"/>
        </w:rPr>
      </w:pPr>
      <w:r>
        <w:rPr>
          <w:rFonts w:cs="Arial"/>
          <w:bCs/>
          <w:szCs w:val="20"/>
        </w:rPr>
        <w:t xml:space="preserve">Applicants may be required to disclose any pre-existing illness or injury which may impact on their ability to perform the role. Details are available in section 571 of the </w:t>
      </w:r>
      <w:hyperlink r:id="rId22" w:history="1">
        <w:r>
          <w:rPr>
            <w:rStyle w:val="Hyperlink"/>
          </w:rPr>
          <w:t>Workers' Compensation and Rehabilitation Act 2003</w:t>
        </w:r>
      </w:hyperlink>
      <w:r>
        <w:rPr>
          <w:rStyle w:val="Hyperlink"/>
        </w:rPr>
        <w:t>.</w:t>
      </w:r>
    </w:p>
    <w:p w14:paraId="26C911EB" w14:textId="77777777" w:rsidR="005861CA" w:rsidRPr="00781D9A" w:rsidRDefault="00D84503" w:rsidP="00D84503">
      <w:pPr>
        <w:pStyle w:val="BodyText"/>
        <w:numPr>
          <w:ilvl w:val="0"/>
          <w:numId w:val="12"/>
        </w:numPr>
        <w:rPr>
          <w:rFonts w:cs="Arial"/>
          <w:bCs/>
          <w:color w:val="auto"/>
          <w:szCs w:val="20"/>
        </w:rPr>
      </w:pPr>
      <w:r>
        <w:t xml:space="preserve">In accordance with Government requirements and Queensland Health’s commitment to a healthier workplace the </w:t>
      </w:r>
      <w:r>
        <w:rPr>
          <w:lang w:eastAsia="en-AU"/>
        </w:rPr>
        <w:t>Queensland</w:t>
      </w:r>
      <w:r>
        <w:t xml:space="preserve"> Health Smoking Management Policy supports a smoke-free environment.  Smoking is prohibited at all Queensland public hospitals and health facilities and for five (5) metres beyond their boundaries. Queensland Health employees may obtain assistance to quit smoking through staff program </w:t>
      </w:r>
      <w:r>
        <w:rPr>
          <w:i/>
        </w:rPr>
        <w:t xml:space="preserve">Quit Smoking for Life </w:t>
      </w:r>
      <w:r>
        <w:t xml:space="preserve">program. Information is available at </w:t>
      </w:r>
      <w:hyperlink r:id="rId23" w:history="1">
        <w:r>
          <w:rPr>
            <w:rStyle w:val="Hyperlink"/>
          </w:rPr>
          <w:t>Quit smoking</w:t>
        </w:r>
        <w:proofErr w:type="gramStart"/>
        <w:r>
          <w:rPr>
            <w:rStyle w:val="Hyperlink"/>
          </w:rPr>
          <w:t>.....</w:t>
        </w:r>
        <w:proofErr w:type="gramEnd"/>
        <w:r>
          <w:rPr>
            <w:rStyle w:val="Hyperlink"/>
          </w:rPr>
          <w:t>for life!</w:t>
        </w:r>
      </w:hyperlink>
    </w:p>
    <w:p w14:paraId="5721731B" w14:textId="7ED75AF3" w:rsidR="00781D9A" w:rsidRDefault="00781D9A" w:rsidP="00D84503">
      <w:pPr>
        <w:pStyle w:val="BodyText"/>
        <w:numPr>
          <w:ilvl w:val="0"/>
          <w:numId w:val="12"/>
        </w:numPr>
        <w:rPr>
          <w:rStyle w:val="Hyperlink"/>
        </w:rPr>
        <w:sectPr w:rsidR="00781D9A" w:rsidSect="00D84503">
          <w:footerReference w:type="default" r:id="rId24"/>
          <w:headerReference w:type="first" r:id="rId25"/>
          <w:footerReference w:type="first" r:id="rId26"/>
          <w:type w:val="continuous"/>
          <w:pgSz w:w="11906" w:h="16838" w:code="9"/>
          <w:pgMar w:top="1276" w:right="851" w:bottom="1559" w:left="851" w:header="567" w:footer="159" w:gutter="0"/>
          <w:cols w:space="568"/>
          <w:titlePg/>
          <w:docGrid w:linePitch="360"/>
        </w:sectPr>
      </w:pPr>
    </w:p>
    <w:p w14:paraId="1AF1ABD4" w14:textId="73D1CFC7" w:rsidR="00CB5B2C" w:rsidRDefault="00781D9A" w:rsidP="00781D9A">
      <w:pPr>
        <w:pStyle w:val="BodyText"/>
        <w:spacing w:before="240" w:after="360" w:line="240" w:lineRule="auto"/>
      </w:pPr>
      <w:r w:rsidRPr="00953A41">
        <w:rPr>
          <w:noProof/>
        </w:rPr>
        <w:lastRenderedPageBreak/>
        <w:drawing>
          <wp:anchor distT="0" distB="0" distL="114300" distR="114300" simplePos="0" relativeHeight="251660288" behindDoc="0" locked="0" layoutInCell="1" allowOverlap="1" wp14:anchorId="2BF2910F" wp14:editId="4E827BE2">
            <wp:simplePos x="0" y="0"/>
            <wp:positionH relativeFrom="margin">
              <wp:align>left</wp:align>
            </wp:positionH>
            <wp:positionV relativeFrom="paragraph">
              <wp:posOffset>535940</wp:posOffset>
            </wp:positionV>
            <wp:extent cx="8886825" cy="51911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8886825" cy="5191125"/>
                    </a:xfrm>
                    <a:prstGeom prst="rect">
                      <a:avLst/>
                    </a:prstGeom>
                  </pic:spPr>
                </pic:pic>
              </a:graphicData>
            </a:graphic>
            <wp14:sizeRelH relativeFrom="page">
              <wp14:pctWidth>0</wp14:pctWidth>
            </wp14:sizeRelH>
            <wp14:sizeRelV relativeFrom="page">
              <wp14:pctHeight>0</wp14:pctHeight>
            </wp14:sizeRelV>
          </wp:anchor>
        </w:drawing>
      </w:r>
      <w:r w:rsidR="00A7453C" w:rsidRPr="00D04923">
        <w:rPr>
          <w:rFonts w:eastAsia="Times New Roman"/>
          <w:b/>
          <w:color w:val="003491"/>
          <w:sz w:val="24"/>
          <w:szCs w:val="24"/>
        </w:rPr>
        <w:t xml:space="preserve">Organisational Chart </w:t>
      </w:r>
      <w:bookmarkEnd w:id="0"/>
      <w:bookmarkEnd w:id="1"/>
    </w:p>
    <w:sectPr w:rsidR="00CB5B2C" w:rsidSect="005861CA">
      <w:headerReference w:type="first" r:id="rId28"/>
      <w:footerReference w:type="first" r:id="rId29"/>
      <w:pgSz w:w="16838" w:h="11906" w:orient="landscape" w:code="9"/>
      <w:pgMar w:top="851" w:right="1276" w:bottom="851" w:left="1559" w:header="567" w:footer="159" w:gutter="0"/>
      <w:cols w:space="56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0FCFA" w14:textId="77777777" w:rsidR="00A331F7" w:rsidRDefault="00A331F7" w:rsidP="00723663">
      <w:r>
        <w:separator/>
      </w:r>
    </w:p>
  </w:endnote>
  <w:endnote w:type="continuationSeparator" w:id="0">
    <w:p w14:paraId="3D261C56" w14:textId="77777777" w:rsidR="00A331F7" w:rsidRDefault="00A331F7" w:rsidP="00723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261"/>
      <w:gridCol w:w="3549"/>
      <w:gridCol w:w="3394"/>
    </w:tblGrid>
    <w:tr w:rsidR="007D2011" w:rsidRPr="00C41B4E" w14:paraId="379BDEA3" w14:textId="77777777" w:rsidTr="00A7453C">
      <w:trPr>
        <w:trHeight w:val="287"/>
      </w:trPr>
      <w:tc>
        <w:tcPr>
          <w:tcW w:w="3265" w:type="dxa"/>
          <w:shd w:val="clear" w:color="auto" w:fill="auto"/>
        </w:tcPr>
        <w:p w14:paraId="4C3B3CE4" w14:textId="77777777" w:rsidR="007D2011" w:rsidRPr="00935303" w:rsidRDefault="007D2011" w:rsidP="00A7453C">
          <w:pPr>
            <w:pStyle w:val="Footer"/>
            <w:rPr>
              <w:i/>
              <w:color w:val="808080" w:themeColor="background1" w:themeShade="80"/>
              <w:sz w:val="14"/>
              <w:szCs w:val="14"/>
            </w:rPr>
          </w:pPr>
          <w:r w:rsidRPr="00C41B4E">
            <w:t xml:space="preserve">Townsville Hospital </w:t>
          </w:r>
          <w:r w:rsidRPr="00C41B4E">
            <w:rPr>
              <w:color w:val="00A1DE"/>
            </w:rPr>
            <w:t>and Health Service</w:t>
          </w:r>
          <w:r>
            <w:rPr>
              <w:color w:val="00A1DE"/>
            </w:rPr>
            <w:t xml:space="preserve"> </w:t>
          </w:r>
        </w:p>
      </w:tc>
      <w:tc>
        <w:tcPr>
          <w:tcW w:w="3553" w:type="dxa"/>
        </w:tcPr>
        <w:p w14:paraId="179BD311" w14:textId="77777777" w:rsidR="007D2011" w:rsidRPr="00935303" w:rsidRDefault="007D2011" w:rsidP="00935303">
          <w:pPr>
            <w:pStyle w:val="Footer"/>
            <w:rPr>
              <w:i/>
            </w:rPr>
          </w:pPr>
          <w:r w:rsidRPr="00935303">
            <w:rPr>
              <w:i/>
              <w:color w:val="00A1DE" w:themeColor="background2"/>
            </w:rPr>
            <w:t xml:space="preserve">Role Description </w:t>
          </w:r>
        </w:p>
      </w:tc>
      <w:tc>
        <w:tcPr>
          <w:tcW w:w="3398" w:type="dxa"/>
          <w:shd w:val="clear" w:color="auto" w:fill="auto"/>
        </w:tcPr>
        <w:p w14:paraId="4FFCFDA7" w14:textId="77777777" w:rsidR="007D2011" w:rsidRPr="00C41B4E" w:rsidRDefault="007D2011" w:rsidP="00C41B4E">
          <w:pPr>
            <w:pStyle w:val="Footer"/>
            <w:jc w:val="right"/>
          </w:pPr>
          <w:r w:rsidRPr="00C41B4E">
            <w:t xml:space="preserve">Page </w:t>
          </w:r>
          <w:r w:rsidRPr="00C41B4E">
            <w:fldChar w:fldCharType="begin"/>
          </w:r>
          <w:r w:rsidRPr="00C41B4E">
            <w:instrText xml:space="preserve"> PAGE   \* MERGEFORMAT </w:instrText>
          </w:r>
          <w:r w:rsidRPr="00C41B4E">
            <w:fldChar w:fldCharType="separate"/>
          </w:r>
          <w:r>
            <w:rPr>
              <w:noProof/>
            </w:rPr>
            <w:t>2</w:t>
          </w:r>
          <w:r w:rsidRPr="00C41B4E">
            <w:fldChar w:fldCharType="end"/>
          </w:r>
        </w:p>
      </w:tc>
    </w:tr>
    <w:tr w:rsidR="007D2011" w:rsidRPr="00C41B4E" w14:paraId="71DC1464" w14:textId="77777777" w:rsidTr="00A7453C">
      <w:tc>
        <w:tcPr>
          <w:tcW w:w="6818" w:type="dxa"/>
          <w:gridSpan w:val="2"/>
          <w:shd w:val="clear" w:color="auto" w:fill="auto"/>
        </w:tcPr>
        <w:p w14:paraId="71B8ED6D" w14:textId="77777777" w:rsidR="007D2011" w:rsidRPr="00A7453C" w:rsidRDefault="007D2011" w:rsidP="00935303">
          <w:pPr>
            <w:pStyle w:val="Footer"/>
            <w:rPr>
              <w:i/>
              <w:color w:val="00A1DE" w:themeColor="background2"/>
              <w:szCs w:val="16"/>
            </w:rPr>
          </w:pPr>
          <w:r w:rsidRPr="00A7453C">
            <w:rPr>
              <w:color w:val="808080" w:themeColor="background1" w:themeShade="80"/>
              <w:szCs w:val="16"/>
            </w:rPr>
            <w:t>To find out more about Queensland Health</w:t>
          </w:r>
          <w:r>
            <w:rPr>
              <w:color w:val="808080" w:themeColor="background1" w:themeShade="80"/>
              <w:szCs w:val="16"/>
            </w:rPr>
            <w:t>,</w:t>
          </w:r>
          <w:r w:rsidRPr="00A7453C">
            <w:rPr>
              <w:color w:val="808080" w:themeColor="background1" w:themeShade="80"/>
              <w:szCs w:val="16"/>
            </w:rPr>
            <w:t xml:space="preserve"> visit www.health.qld.gov.au</w:t>
          </w:r>
        </w:p>
      </w:tc>
      <w:tc>
        <w:tcPr>
          <w:tcW w:w="3398" w:type="dxa"/>
          <w:shd w:val="clear" w:color="auto" w:fill="auto"/>
        </w:tcPr>
        <w:p w14:paraId="5E79631C" w14:textId="77777777" w:rsidR="007D2011" w:rsidRPr="00C41B4E" w:rsidRDefault="007D2011" w:rsidP="00C41B4E">
          <w:pPr>
            <w:pStyle w:val="Footer"/>
            <w:jc w:val="right"/>
          </w:pPr>
        </w:p>
      </w:tc>
    </w:tr>
  </w:tbl>
  <w:p w14:paraId="23073DC3" w14:textId="77777777" w:rsidR="007D2011" w:rsidRDefault="007D2011" w:rsidP="00CE47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353"/>
      <w:gridCol w:w="3648"/>
      <w:gridCol w:w="3489"/>
    </w:tblGrid>
    <w:tr w:rsidR="00363B09" w:rsidRPr="00C41B4E" w14:paraId="5335E554" w14:textId="77777777" w:rsidTr="004A2CF7">
      <w:trPr>
        <w:trHeight w:val="287"/>
      </w:trPr>
      <w:tc>
        <w:tcPr>
          <w:tcW w:w="3265" w:type="dxa"/>
          <w:shd w:val="clear" w:color="auto" w:fill="auto"/>
        </w:tcPr>
        <w:p w14:paraId="2AEA9918" w14:textId="77777777" w:rsidR="00363B09" w:rsidRPr="00935303" w:rsidRDefault="00363B09" w:rsidP="00363B09">
          <w:pPr>
            <w:pStyle w:val="Footer"/>
            <w:rPr>
              <w:i/>
              <w:color w:val="808080" w:themeColor="background1" w:themeShade="80"/>
              <w:sz w:val="14"/>
              <w:szCs w:val="14"/>
            </w:rPr>
          </w:pPr>
          <w:r w:rsidRPr="00C41B4E">
            <w:t xml:space="preserve">Townsville Hospital </w:t>
          </w:r>
          <w:r w:rsidRPr="00C41B4E">
            <w:rPr>
              <w:color w:val="00A1DE"/>
            </w:rPr>
            <w:t>and Health Service</w:t>
          </w:r>
          <w:r>
            <w:rPr>
              <w:color w:val="00A1DE"/>
            </w:rPr>
            <w:t xml:space="preserve"> </w:t>
          </w:r>
        </w:p>
      </w:tc>
      <w:tc>
        <w:tcPr>
          <w:tcW w:w="3553" w:type="dxa"/>
        </w:tcPr>
        <w:p w14:paraId="04FFF2E2" w14:textId="77777777" w:rsidR="00363B09" w:rsidRPr="00935303" w:rsidRDefault="00363B09" w:rsidP="00363B09">
          <w:pPr>
            <w:pStyle w:val="Footer"/>
            <w:rPr>
              <w:i/>
            </w:rPr>
          </w:pPr>
          <w:r w:rsidRPr="00935303">
            <w:rPr>
              <w:i/>
              <w:color w:val="00A1DE" w:themeColor="background2"/>
            </w:rPr>
            <w:t xml:space="preserve">Role Description </w:t>
          </w:r>
        </w:p>
      </w:tc>
      <w:tc>
        <w:tcPr>
          <w:tcW w:w="3398" w:type="dxa"/>
          <w:shd w:val="clear" w:color="auto" w:fill="auto"/>
        </w:tcPr>
        <w:p w14:paraId="6A156E50" w14:textId="77777777" w:rsidR="00363B09" w:rsidRPr="00C41B4E" w:rsidRDefault="00363B09" w:rsidP="00363B09">
          <w:pPr>
            <w:pStyle w:val="Footer"/>
            <w:jc w:val="right"/>
          </w:pPr>
          <w:r w:rsidRPr="00C41B4E">
            <w:t xml:space="preserve">Page </w:t>
          </w:r>
          <w:r w:rsidRPr="00C41B4E">
            <w:fldChar w:fldCharType="begin"/>
          </w:r>
          <w:r w:rsidRPr="00C41B4E">
            <w:instrText xml:space="preserve"> PAGE   \* MERGEFORMAT </w:instrText>
          </w:r>
          <w:r w:rsidRPr="00C41B4E">
            <w:fldChar w:fldCharType="separate"/>
          </w:r>
          <w:r>
            <w:rPr>
              <w:noProof/>
            </w:rPr>
            <w:t>2</w:t>
          </w:r>
          <w:r w:rsidRPr="00C41B4E">
            <w:fldChar w:fldCharType="end"/>
          </w:r>
        </w:p>
      </w:tc>
    </w:tr>
    <w:tr w:rsidR="00363B09" w:rsidRPr="00C41B4E" w14:paraId="67E1D636" w14:textId="77777777" w:rsidTr="004A2CF7">
      <w:tc>
        <w:tcPr>
          <w:tcW w:w="6818" w:type="dxa"/>
          <w:gridSpan w:val="2"/>
          <w:shd w:val="clear" w:color="auto" w:fill="auto"/>
        </w:tcPr>
        <w:p w14:paraId="55ABA16E" w14:textId="77777777" w:rsidR="00363B09" w:rsidRPr="00A7453C" w:rsidRDefault="00363B09" w:rsidP="00363B09">
          <w:pPr>
            <w:pStyle w:val="Footer"/>
            <w:rPr>
              <w:i/>
              <w:color w:val="00A1DE" w:themeColor="background2"/>
              <w:szCs w:val="16"/>
            </w:rPr>
          </w:pPr>
          <w:r w:rsidRPr="00A7453C">
            <w:rPr>
              <w:color w:val="808080" w:themeColor="background1" w:themeShade="80"/>
              <w:szCs w:val="16"/>
            </w:rPr>
            <w:t>To find out more about Queensland Health</w:t>
          </w:r>
          <w:r>
            <w:rPr>
              <w:color w:val="808080" w:themeColor="background1" w:themeShade="80"/>
              <w:szCs w:val="16"/>
            </w:rPr>
            <w:t>,</w:t>
          </w:r>
          <w:r w:rsidRPr="00A7453C">
            <w:rPr>
              <w:color w:val="808080" w:themeColor="background1" w:themeShade="80"/>
              <w:szCs w:val="16"/>
            </w:rPr>
            <w:t xml:space="preserve"> visit www.health.qld.gov.au</w:t>
          </w:r>
        </w:p>
      </w:tc>
      <w:tc>
        <w:tcPr>
          <w:tcW w:w="3398" w:type="dxa"/>
          <w:shd w:val="clear" w:color="auto" w:fill="auto"/>
        </w:tcPr>
        <w:p w14:paraId="345CD19A" w14:textId="77777777" w:rsidR="00363B09" w:rsidRPr="00C41B4E" w:rsidRDefault="00363B09" w:rsidP="00363B09">
          <w:pPr>
            <w:pStyle w:val="Footer"/>
            <w:jc w:val="right"/>
          </w:pPr>
        </w:p>
      </w:tc>
    </w:tr>
  </w:tbl>
  <w:p w14:paraId="296B95A0" w14:textId="77777777" w:rsidR="007D2011" w:rsidRPr="00363B09" w:rsidRDefault="007D2011" w:rsidP="00363B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353"/>
      <w:gridCol w:w="3648"/>
      <w:gridCol w:w="3489"/>
    </w:tblGrid>
    <w:tr w:rsidR="00935303" w:rsidRPr="00C41B4E" w14:paraId="16397048" w14:textId="77777777" w:rsidTr="00A7453C">
      <w:trPr>
        <w:trHeight w:val="287"/>
      </w:trPr>
      <w:tc>
        <w:tcPr>
          <w:tcW w:w="3265" w:type="dxa"/>
          <w:shd w:val="clear" w:color="auto" w:fill="auto"/>
        </w:tcPr>
        <w:p w14:paraId="0C073D49" w14:textId="77777777" w:rsidR="00935303" w:rsidRPr="00935303" w:rsidRDefault="00935303" w:rsidP="00A7453C">
          <w:pPr>
            <w:pStyle w:val="Footer"/>
            <w:rPr>
              <w:i/>
              <w:color w:val="808080" w:themeColor="background1" w:themeShade="80"/>
              <w:sz w:val="14"/>
              <w:szCs w:val="14"/>
            </w:rPr>
          </w:pPr>
          <w:r w:rsidRPr="00C41B4E">
            <w:t xml:space="preserve">Townsville Hospital </w:t>
          </w:r>
          <w:r w:rsidRPr="00C41B4E">
            <w:rPr>
              <w:color w:val="00A1DE"/>
            </w:rPr>
            <w:t>and Health Service</w:t>
          </w:r>
          <w:r>
            <w:rPr>
              <w:color w:val="00A1DE"/>
            </w:rPr>
            <w:t xml:space="preserve"> </w:t>
          </w:r>
        </w:p>
      </w:tc>
      <w:tc>
        <w:tcPr>
          <w:tcW w:w="3553" w:type="dxa"/>
        </w:tcPr>
        <w:p w14:paraId="0CC6D517" w14:textId="77777777" w:rsidR="00935303" w:rsidRPr="00935303" w:rsidRDefault="00935303" w:rsidP="00935303">
          <w:pPr>
            <w:pStyle w:val="Footer"/>
            <w:rPr>
              <w:i/>
            </w:rPr>
          </w:pPr>
          <w:r w:rsidRPr="00935303">
            <w:rPr>
              <w:i/>
              <w:color w:val="00A1DE" w:themeColor="background2"/>
            </w:rPr>
            <w:t xml:space="preserve">Role Description </w:t>
          </w:r>
        </w:p>
      </w:tc>
      <w:tc>
        <w:tcPr>
          <w:tcW w:w="3398" w:type="dxa"/>
          <w:shd w:val="clear" w:color="auto" w:fill="auto"/>
        </w:tcPr>
        <w:p w14:paraId="42E99657" w14:textId="77777777" w:rsidR="00935303" w:rsidRPr="00C41B4E" w:rsidRDefault="00935303" w:rsidP="00C41B4E">
          <w:pPr>
            <w:pStyle w:val="Footer"/>
            <w:jc w:val="right"/>
          </w:pPr>
          <w:r w:rsidRPr="00C41B4E">
            <w:t xml:space="preserve">Page </w:t>
          </w:r>
          <w:r w:rsidRPr="00C41B4E">
            <w:fldChar w:fldCharType="begin"/>
          </w:r>
          <w:r w:rsidRPr="00C41B4E">
            <w:instrText xml:space="preserve"> PAGE   \* MERGEFORMAT </w:instrText>
          </w:r>
          <w:r w:rsidRPr="00C41B4E">
            <w:fldChar w:fldCharType="separate"/>
          </w:r>
          <w:r w:rsidR="00C272CA">
            <w:rPr>
              <w:noProof/>
            </w:rPr>
            <w:t>4</w:t>
          </w:r>
          <w:r w:rsidRPr="00C41B4E">
            <w:fldChar w:fldCharType="end"/>
          </w:r>
        </w:p>
      </w:tc>
    </w:tr>
    <w:tr w:rsidR="00935303" w:rsidRPr="00C41B4E" w14:paraId="4F693AF9" w14:textId="77777777" w:rsidTr="00A7453C">
      <w:tc>
        <w:tcPr>
          <w:tcW w:w="6818" w:type="dxa"/>
          <w:gridSpan w:val="2"/>
          <w:shd w:val="clear" w:color="auto" w:fill="auto"/>
        </w:tcPr>
        <w:p w14:paraId="34954A7B" w14:textId="77777777" w:rsidR="00935303" w:rsidRPr="00A7453C" w:rsidRDefault="00935303" w:rsidP="00935303">
          <w:pPr>
            <w:pStyle w:val="Footer"/>
            <w:rPr>
              <w:i/>
              <w:color w:val="00A1DE" w:themeColor="background2"/>
              <w:szCs w:val="16"/>
            </w:rPr>
          </w:pPr>
          <w:r w:rsidRPr="00A7453C">
            <w:rPr>
              <w:color w:val="808080" w:themeColor="background1" w:themeShade="80"/>
              <w:szCs w:val="16"/>
            </w:rPr>
            <w:t>To find out more about Queensland Health</w:t>
          </w:r>
          <w:r w:rsidR="00A7453C">
            <w:rPr>
              <w:color w:val="808080" w:themeColor="background1" w:themeShade="80"/>
              <w:szCs w:val="16"/>
            </w:rPr>
            <w:t>,</w:t>
          </w:r>
          <w:r w:rsidRPr="00A7453C">
            <w:rPr>
              <w:color w:val="808080" w:themeColor="background1" w:themeShade="80"/>
              <w:szCs w:val="16"/>
            </w:rPr>
            <w:t xml:space="preserve"> visit www.health.qld.gov.au</w:t>
          </w:r>
        </w:p>
      </w:tc>
      <w:tc>
        <w:tcPr>
          <w:tcW w:w="3398" w:type="dxa"/>
          <w:shd w:val="clear" w:color="auto" w:fill="auto"/>
        </w:tcPr>
        <w:p w14:paraId="5E571FBB" w14:textId="77777777" w:rsidR="00935303" w:rsidRPr="00C41B4E" w:rsidRDefault="00935303" w:rsidP="00C41B4E">
          <w:pPr>
            <w:pStyle w:val="Footer"/>
            <w:jc w:val="right"/>
          </w:pPr>
        </w:p>
      </w:tc>
    </w:tr>
  </w:tbl>
  <w:p w14:paraId="13084DD5" w14:textId="77777777" w:rsidR="008C1FE7" w:rsidRDefault="008C1FE7" w:rsidP="00CE477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4F917" w14:textId="77777777" w:rsidR="00600593" w:rsidRDefault="00D04923" w:rsidP="007352D6">
    <w:pPr>
      <w:tabs>
        <w:tab w:val="center" w:pos="5244"/>
        <w:tab w:val="right" w:pos="10489"/>
      </w:tabs>
    </w:pPr>
    <w:r>
      <w:rPr>
        <w:noProof/>
        <w:sz w:val="3276"/>
        <w:szCs w:val="3276"/>
      </w:rPr>
      <w:drawing>
        <wp:anchor distT="0" distB="0" distL="114300" distR="114300" simplePos="0" relativeHeight="251661312" behindDoc="0" locked="0" layoutInCell="1" allowOverlap="1" wp14:anchorId="2F79B973" wp14:editId="6BCC3483">
          <wp:simplePos x="0" y="0"/>
          <wp:positionH relativeFrom="column">
            <wp:posOffset>5882005</wp:posOffset>
          </wp:positionH>
          <wp:positionV relativeFrom="paragraph">
            <wp:posOffset>-125095</wp:posOffset>
          </wp:positionV>
          <wp:extent cx="669290" cy="84074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290" cy="840740"/>
                  </a:xfrm>
                  <a:prstGeom prst="rect">
                    <a:avLst/>
                  </a:prstGeom>
                  <a:noFill/>
                </pic:spPr>
              </pic:pic>
            </a:graphicData>
          </a:graphic>
          <wp14:sizeRelH relativeFrom="page">
            <wp14:pctWidth>0</wp14:pctWidth>
          </wp14:sizeRelH>
          <wp14:sizeRelV relativeFrom="page">
            <wp14:pctHeight>0</wp14:pctHeight>
          </wp14:sizeRelV>
        </wp:anchor>
      </w:drawing>
    </w:r>
  </w:p>
  <w:p w14:paraId="7D64BF8B" w14:textId="77777777" w:rsidR="00600593" w:rsidRPr="00464480" w:rsidRDefault="00600593" w:rsidP="00600593">
    <w:pPr>
      <w:tabs>
        <w:tab w:val="center" w:pos="5103"/>
        <w:tab w:val="right" w:pos="10489"/>
      </w:tabs>
      <w:rPr>
        <w:sz w:val="16"/>
        <w:szCs w:val="16"/>
      </w:rPr>
    </w:pPr>
    <w:r>
      <w:t>Version 1.0</w:t>
    </w:r>
    <w:r>
      <w:tab/>
    </w:r>
    <w:r w:rsidRPr="00464480">
      <w:rPr>
        <w:sz w:val="16"/>
        <w:szCs w:val="16"/>
      </w:rPr>
      <w:t xml:space="preserve">Created and endorsed: </w:t>
    </w:r>
    <w:r w:rsidR="00157DBA">
      <w:rPr>
        <w:sz w:val="16"/>
        <w:szCs w:val="16"/>
      </w:rPr>
      <w:t>April 2019</w:t>
    </w:r>
  </w:p>
  <w:p w14:paraId="1D152FAF" w14:textId="77777777" w:rsidR="00600593" w:rsidRDefault="00600593" w:rsidP="00600593">
    <w:pPr>
      <w:tabs>
        <w:tab w:val="center" w:pos="5244"/>
        <w:tab w:val="right" w:pos="10489"/>
      </w:tabs>
      <w:jc w:val="center"/>
    </w:pPr>
    <w:r>
      <w:rPr>
        <w:sz w:val="16"/>
        <w:szCs w:val="16"/>
      </w:rPr>
      <w:t>D</w:t>
    </w:r>
    <w:r w:rsidRPr="00464480">
      <w:rPr>
        <w:sz w:val="16"/>
        <w:szCs w:val="16"/>
      </w:rPr>
      <w:t>ate</w:t>
    </w:r>
    <w:r>
      <w:rPr>
        <w:sz w:val="16"/>
        <w:szCs w:val="16"/>
      </w:rPr>
      <w:t xml:space="preserve"> reviewed</w:t>
    </w:r>
    <w:r w:rsidRPr="00464480">
      <w:rPr>
        <w:sz w:val="16"/>
        <w:szCs w:val="16"/>
      </w:rPr>
      <w:t xml:space="preserve">: </w:t>
    </w:r>
    <w:r w:rsidR="00157DBA">
      <w:rPr>
        <w:sz w:val="16"/>
        <w:szCs w:val="16"/>
      </w:rPr>
      <w:t xml:space="preserve">April </w:t>
    </w:r>
    <w:r>
      <w:rPr>
        <w:sz w:val="16"/>
        <w:szCs w:val="16"/>
      </w:rPr>
      <w:t>2019</w:t>
    </w:r>
  </w:p>
  <w:p w14:paraId="50D30D89" w14:textId="77777777" w:rsidR="00600593" w:rsidRDefault="00600593">
    <w:pPr>
      <w:pStyle w:val="Footer"/>
    </w:pPr>
  </w:p>
  <w:p w14:paraId="4BBB2D1E" w14:textId="77777777" w:rsidR="00600593" w:rsidRDefault="00600593">
    <w:pPr>
      <w:pStyle w:val="Footer"/>
    </w:pPr>
  </w:p>
  <w:p w14:paraId="66BEA466" w14:textId="77777777" w:rsidR="00600593" w:rsidRDefault="0060059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4475"/>
      <w:gridCol w:w="4870"/>
      <w:gridCol w:w="4658"/>
    </w:tblGrid>
    <w:tr w:rsidR="005861CA" w:rsidRPr="00C41B4E" w14:paraId="1D33E553" w14:textId="77777777" w:rsidTr="00E91988">
      <w:trPr>
        <w:trHeight w:val="287"/>
      </w:trPr>
      <w:tc>
        <w:tcPr>
          <w:tcW w:w="3265" w:type="dxa"/>
          <w:shd w:val="clear" w:color="auto" w:fill="auto"/>
        </w:tcPr>
        <w:p w14:paraId="1864BE50" w14:textId="77777777" w:rsidR="005861CA" w:rsidRPr="00935303" w:rsidRDefault="005861CA" w:rsidP="005861CA">
          <w:pPr>
            <w:pStyle w:val="Footer"/>
            <w:rPr>
              <w:i/>
              <w:color w:val="808080" w:themeColor="background1" w:themeShade="80"/>
              <w:sz w:val="14"/>
              <w:szCs w:val="14"/>
            </w:rPr>
          </w:pPr>
          <w:r w:rsidRPr="00C41B4E">
            <w:t xml:space="preserve">Townsville Hospital </w:t>
          </w:r>
          <w:r w:rsidRPr="00C41B4E">
            <w:rPr>
              <w:color w:val="00A1DE"/>
            </w:rPr>
            <w:t>and Health Service</w:t>
          </w:r>
          <w:r>
            <w:rPr>
              <w:color w:val="00A1DE"/>
            </w:rPr>
            <w:t xml:space="preserve"> </w:t>
          </w:r>
        </w:p>
      </w:tc>
      <w:tc>
        <w:tcPr>
          <w:tcW w:w="3553" w:type="dxa"/>
        </w:tcPr>
        <w:p w14:paraId="6BE5C599" w14:textId="77777777" w:rsidR="005861CA" w:rsidRPr="00935303" w:rsidRDefault="005861CA" w:rsidP="005861CA">
          <w:pPr>
            <w:pStyle w:val="Footer"/>
            <w:rPr>
              <w:i/>
            </w:rPr>
          </w:pPr>
          <w:r w:rsidRPr="00935303">
            <w:rPr>
              <w:i/>
              <w:color w:val="00A1DE" w:themeColor="background2"/>
            </w:rPr>
            <w:t xml:space="preserve">Role Description </w:t>
          </w:r>
        </w:p>
      </w:tc>
      <w:tc>
        <w:tcPr>
          <w:tcW w:w="3398" w:type="dxa"/>
          <w:shd w:val="clear" w:color="auto" w:fill="auto"/>
        </w:tcPr>
        <w:p w14:paraId="68DA63CF" w14:textId="77777777" w:rsidR="005861CA" w:rsidRPr="00C41B4E" w:rsidRDefault="005861CA" w:rsidP="005861CA">
          <w:pPr>
            <w:pStyle w:val="Footer"/>
            <w:jc w:val="right"/>
          </w:pPr>
          <w:r w:rsidRPr="00C41B4E">
            <w:t xml:space="preserve">Page </w:t>
          </w:r>
          <w:r w:rsidRPr="00C41B4E">
            <w:fldChar w:fldCharType="begin"/>
          </w:r>
          <w:r w:rsidRPr="00C41B4E">
            <w:instrText xml:space="preserve"> PAGE   \* MERGEFORMAT </w:instrText>
          </w:r>
          <w:r w:rsidRPr="00C41B4E">
            <w:fldChar w:fldCharType="separate"/>
          </w:r>
          <w:r>
            <w:rPr>
              <w:noProof/>
            </w:rPr>
            <w:t>4</w:t>
          </w:r>
          <w:r w:rsidRPr="00C41B4E">
            <w:fldChar w:fldCharType="end"/>
          </w:r>
        </w:p>
      </w:tc>
    </w:tr>
    <w:tr w:rsidR="005861CA" w:rsidRPr="00C41B4E" w14:paraId="6A76233C" w14:textId="77777777" w:rsidTr="00E91988">
      <w:tc>
        <w:tcPr>
          <w:tcW w:w="6818" w:type="dxa"/>
          <w:gridSpan w:val="2"/>
          <w:shd w:val="clear" w:color="auto" w:fill="auto"/>
        </w:tcPr>
        <w:p w14:paraId="6AF174EB" w14:textId="77777777" w:rsidR="005861CA" w:rsidRPr="00A7453C" w:rsidRDefault="005861CA" w:rsidP="005861CA">
          <w:pPr>
            <w:pStyle w:val="Footer"/>
            <w:rPr>
              <w:i/>
              <w:color w:val="00A1DE" w:themeColor="background2"/>
              <w:szCs w:val="16"/>
            </w:rPr>
          </w:pPr>
          <w:r w:rsidRPr="00A7453C">
            <w:rPr>
              <w:color w:val="808080" w:themeColor="background1" w:themeShade="80"/>
              <w:szCs w:val="16"/>
            </w:rPr>
            <w:t>To find out more about Queensland Health</w:t>
          </w:r>
          <w:r>
            <w:rPr>
              <w:color w:val="808080" w:themeColor="background1" w:themeShade="80"/>
              <w:szCs w:val="16"/>
            </w:rPr>
            <w:t>,</w:t>
          </w:r>
          <w:r w:rsidRPr="00A7453C">
            <w:rPr>
              <w:color w:val="808080" w:themeColor="background1" w:themeShade="80"/>
              <w:szCs w:val="16"/>
            </w:rPr>
            <w:t xml:space="preserve"> visit www.health.qld.gov.au</w:t>
          </w:r>
        </w:p>
      </w:tc>
      <w:tc>
        <w:tcPr>
          <w:tcW w:w="3398" w:type="dxa"/>
          <w:shd w:val="clear" w:color="auto" w:fill="auto"/>
        </w:tcPr>
        <w:p w14:paraId="4C1F5E6C" w14:textId="77777777" w:rsidR="005861CA" w:rsidRPr="00C41B4E" w:rsidRDefault="005861CA" w:rsidP="005861CA">
          <w:pPr>
            <w:pStyle w:val="Footer"/>
            <w:jc w:val="right"/>
          </w:pPr>
        </w:p>
      </w:tc>
    </w:tr>
  </w:tbl>
  <w:p w14:paraId="3F9ED9A6" w14:textId="77777777" w:rsidR="005861CA" w:rsidRDefault="005861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DC022" w14:textId="77777777" w:rsidR="00A331F7" w:rsidRDefault="00A331F7" w:rsidP="00723663">
      <w:r>
        <w:separator/>
      </w:r>
    </w:p>
  </w:footnote>
  <w:footnote w:type="continuationSeparator" w:id="0">
    <w:p w14:paraId="0C800014" w14:textId="77777777" w:rsidR="00A331F7" w:rsidRDefault="00A331F7" w:rsidP="007236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B1172" w14:textId="77777777" w:rsidR="007D2011" w:rsidRDefault="007D2011" w:rsidP="00C5799F">
    <w:pPr>
      <w:pStyle w:val="Header"/>
    </w:pPr>
    <w:r w:rsidRPr="009E20E4">
      <w:rPr>
        <w:noProof/>
        <w:sz w:val="20"/>
      </w:rPr>
      <w:drawing>
        <wp:anchor distT="0" distB="0" distL="114300" distR="114300" simplePos="0" relativeHeight="251663360" behindDoc="1" locked="0" layoutInCell="1" allowOverlap="1" wp14:anchorId="62799833" wp14:editId="6DD0B577">
          <wp:simplePos x="0" y="0"/>
          <wp:positionH relativeFrom="column">
            <wp:posOffset>-360045</wp:posOffset>
          </wp:positionH>
          <wp:positionV relativeFrom="paragraph">
            <wp:posOffset>-360045</wp:posOffset>
          </wp:positionV>
          <wp:extent cx="7668260" cy="1201420"/>
          <wp:effectExtent l="0" t="0" r="0" b="0"/>
          <wp:wrapNone/>
          <wp:docPr id="3" name="Picture 3" descr="A4 Word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4 Word 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8260" cy="12014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0CAF7" w14:textId="77777777" w:rsidR="008C1FE7" w:rsidRDefault="009E20E4" w:rsidP="00C5799F">
    <w:pPr>
      <w:pStyle w:val="Header"/>
    </w:pPr>
    <w:r w:rsidRPr="009E20E4">
      <w:rPr>
        <w:noProof/>
        <w:sz w:val="20"/>
      </w:rPr>
      <w:drawing>
        <wp:anchor distT="0" distB="0" distL="114300" distR="114300" simplePos="0" relativeHeight="251659264" behindDoc="1" locked="0" layoutInCell="1" allowOverlap="1" wp14:anchorId="19A638D2" wp14:editId="18DE9EAB">
          <wp:simplePos x="0" y="0"/>
          <wp:positionH relativeFrom="column">
            <wp:posOffset>-535305</wp:posOffset>
          </wp:positionH>
          <wp:positionV relativeFrom="paragraph">
            <wp:posOffset>-360045</wp:posOffset>
          </wp:positionV>
          <wp:extent cx="7668260" cy="1201420"/>
          <wp:effectExtent l="0" t="0" r="0" b="0"/>
          <wp:wrapNone/>
          <wp:docPr id="22" name="Picture 22" descr="A4 Word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4 Word 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8260" cy="12014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126FD" w14:textId="2D57F921" w:rsidR="005861CA" w:rsidRDefault="005861CA" w:rsidP="00C579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44EBB"/>
    <w:multiLevelType w:val="hybridMultilevel"/>
    <w:tmpl w:val="5FB63A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97510D7"/>
    <w:multiLevelType w:val="multilevel"/>
    <w:tmpl w:val="2F6CA4A0"/>
    <w:numStyleLink w:val="ListBullet"/>
  </w:abstractNum>
  <w:abstractNum w:abstractNumId="2" w15:restartNumberingAfterBreak="0">
    <w:nsid w:val="0B5455A9"/>
    <w:multiLevelType w:val="hybridMultilevel"/>
    <w:tmpl w:val="F5288B9A"/>
    <w:lvl w:ilvl="0" w:tplc="028E7A4A">
      <w:start w:val="1"/>
      <w:numFmt w:val="bullet"/>
      <w:lvlText w:val=""/>
      <w:lvlJc w:val="left"/>
      <w:pPr>
        <w:tabs>
          <w:tab w:val="num" w:pos="720"/>
        </w:tabs>
        <w:ind w:left="720" w:hanging="360"/>
      </w:pPr>
      <w:rPr>
        <w:rFonts w:ascii="Wingdings" w:hAnsi="Wingdings" w:hint="default"/>
        <w:color w:val="35546A"/>
      </w:rPr>
    </w:lvl>
    <w:lvl w:ilvl="1" w:tplc="0C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D726A9"/>
    <w:multiLevelType w:val="multilevel"/>
    <w:tmpl w:val="632E4D1C"/>
    <w:styleLink w:val="ListAppendix"/>
    <w:lvl w:ilvl="0">
      <w:start w:val="1"/>
      <w:numFmt w:val="upperLetter"/>
      <w:pStyle w:val="AppendixH1"/>
      <w:lvlText w:val="Appendix %1"/>
      <w:lvlJc w:val="left"/>
      <w:pPr>
        <w:tabs>
          <w:tab w:val="num" w:pos="2268"/>
        </w:tabs>
        <w:ind w:left="2268" w:hanging="2268"/>
      </w:pPr>
      <w:rPr>
        <w:rFonts w:hint="default"/>
      </w:rPr>
    </w:lvl>
    <w:lvl w:ilvl="1">
      <w:start w:val="1"/>
      <w:numFmt w:val="decimal"/>
      <w:pStyle w:val="AppendixH2"/>
      <w:lvlText w:val="%1-%2"/>
      <w:lvlJc w:val="left"/>
      <w:pPr>
        <w:tabs>
          <w:tab w:val="num" w:pos="1134"/>
        </w:tabs>
        <w:ind w:left="1134" w:hanging="1134"/>
      </w:pPr>
      <w:rPr>
        <w:rFonts w:hint="default"/>
      </w:rPr>
    </w:lvl>
    <w:lvl w:ilvl="2">
      <w:start w:val="1"/>
      <w:numFmt w:val="decimal"/>
      <w:pStyle w:val="AppendixH3"/>
      <w:lvlText w:val="%1-%2-%3"/>
      <w:lvlJc w:val="left"/>
      <w:pPr>
        <w:tabs>
          <w:tab w:val="num" w:pos="1134"/>
        </w:tabs>
        <w:ind w:left="1134" w:hanging="1134"/>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0EF75435"/>
    <w:multiLevelType w:val="multilevel"/>
    <w:tmpl w:val="88B4D9D6"/>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decimal"/>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5" w15:restartNumberingAfterBreak="0">
    <w:nsid w:val="10B05C5A"/>
    <w:multiLevelType w:val="hybridMultilevel"/>
    <w:tmpl w:val="838C383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129A41C5"/>
    <w:multiLevelType w:val="hybridMultilevel"/>
    <w:tmpl w:val="CE36732C"/>
    <w:lvl w:ilvl="0" w:tplc="0C090001">
      <w:start w:val="1"/>
      <w:numFmt w:val="bullet"/>
      <w:lvlText w:val=""/>
      <w:lvlJc w:val="left"/>
      <w:pPr>
        <w:ind w:left="1440" w:hanging="360"/>
      </w:pPr>
      <w:rPr>
        <w:rFonts w:ascii="Symbol" w:hAnsi="Symbol" w:hint="default"/>
        <w:color w:val="35546A"/>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4506E81"/>
    <w:multiLevelType w:val="hybridMultilevel"/>
    <w:tmpl w:val="1A64AF7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4E610B"/>
    <w:multiLevelType w:val="multilevel"/>
    <w:tmpl w:val="0B76EB08"/>
    <w:styleLink w:val="ListNumber"/>
    <w:lvl w:ilvl="0">
      <w:start w:val="1"/>
      <w:numFmt w:val="decimal"/>
      <w:pStyle w:val="ListNumber0"/>
      <w:lvlText w:val="%1."/>
      <w:lvlJc w:val="left"/>
      <w:pPr>
        <w:tabs>
          <w:tab w:val="num" w:pos="0"/>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pStyle w:val="ListNumber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9" w15:restartNumberingAfterBreak="0">
    <w:nsid w:val="1C5C2B05"/>
    <w:multiLevelType w:val="hybridMultilevel"/>
    <w:tmpl w:val="5044BD28"/>
    <w:lvl w:ilvl="0" w:tplc="0C090003">
      <w:start w:val="1"/>
      <w:numFmt w:val="bullet"/>
      <w:lvlText w:val="o"/>
      <w:lvlJc w:val="left"/>
      <w:pPr>
        <w:tabs>
          <w:tab w:val="num" w:pos="1440"/>
        </w:tabs>
        <w:ind w:left="1440" w:hanging="360"/>
      </w:pPr>
      <w:rPr>
        <w:rFonts w:ascii="Courier New" w:hAnsi="Courier New" w:cs="Courier New" w:hint="default"/>
        <w:color w:val="35546A"/>
      </w:rPr>
    </w:lvl>
    <w:lvl w:ilvl="1" w:tplc="0C090003">
      <w:start w:val="1"/>
      <w:numFmt w:val="bullet"/>
      <w:lvlText w:val="o"/>
      <w:lvlJc w:val="left"/>
      <w:pPr>
        <w:tabs>
          <w:tab w:val="num" w:pos="2160"/>
        </w:tabs>
        <w:ind w:left="2160" w:hanging="360"/>
      </w:pPr>
      <w:rPr>
        <w:rFonts w:ascii="Courier New" w:hAnsi="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C73156A"/>
    <w:multiLevelType w:val="hybridMultilevel"/>
    <w:tmpl w:val="60B68E30"/>
    <w:lvl w:ilvl="0" w:tplc="0C090001">
      <w:start w:val="1"/>
      <w:numFmt w:val="bullet"/>
      <w:lvlText w:val=""/>
      <w:lvlJc w:val="left"/>
      <w:pPr>
        <w:ind w:left="1440" w:hanging="360"/>
      </w:pPr>
      <w:rPr>
        <w:rFonts w:ascii="Symbol" w:hAnsi="Symbol" w:hint="default"/>
        <w:color w:val="35546A"/>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1D737170"/>
    <w:multiLevelType w:val="multilevel"/>
    <w:tmpl w:val="794003F6"/>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2" w15:restartNumberingAfterBreak="0">
    <w:nsid w:val="20EE0FF9"/>
    <w:multiLevelType w:val="hybridMultilevel"/>
    <w:tmpl w:val="FE408ED6"/>
    <w:lvl w:ilvl="0" w:tplc="28188F3E">
      <w:start w:val="1"/>
      <w:numFmt w:val="bullet"/>
      <w:lvlText w:val=""/>
      <w:lvlJc w:val="left"/>
      <w:pPr>
        <w:tabs>
          <w:tab w:val="num" w:pos="720"/>
        </w:tabs>
        <w:ind w:left="720" w:hanging="360"/>
      </w:pPr>
      <w:rPr>
        <w:rFonts w:ascii="Wingdings" w:hAnsi="Wingdings" w:hint="default"/>
        <w:color w:val="35546A"/>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rPr>
    </w:lvl>
    <w:lvl w:ilvl="1">
      <w:start w:val="1"/>
      <w:numFmt w:val="bullet"/>
      <w:pStyle w:val="TableBullet2"/>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5" w15:restartNumberingAfterBreak="0">
    <w:nsid w:val="338B08D3"/>
    <w:multiLevelType w:val="multilevel"/>
    <w:tmpl w:val="649ABC68"/>
    <w:lvl w:ilvl="0">
      <w:start w:val="1"/>
      <w:numFmt w:val="bullet"/>
      <w:pStyle w:val="ListBulletWhite"/>
      <w:lvlText w:val=""/>
      <w:lvlJc w:val="left"/>
      <w:pPr>
        <w:tabs>
          <w:tab w:val="num" w:pos="284"/>
        </w:tabs>
        <w:ind w:left="284" w:hanging="284"/>
      </w:pPr>
      <w:rPr>
        <w:rFonts w:ascii="Wingdings" w:hAnsi="Wingdings" w:hint="default"/>
        <w:b w:val="0"/>
        <w:i w:val="0"/>
        <w:color w:val="FFFFFF"/>
        <w:sz w:val="22"/>
      </w:rPr>
    </w:lvl>
    <w:lvl w:ilvl="1">
      <w:start w:val="1"/>
      <w:numFmt w:val="bullet"/>
      <w:lvlText w:val="–"/>
      <w:lvlJc w:val="left"/>
      <w:pPr>
        <w:tabs>
          <w:tab w:val="num" w:pos="567"/>
        </w:tabs>
        <w:ind w:left="567" w:hanging="283"/>
      </w:pPr>
      <w:rPr>
        <w:rFonts w:ascii="Arial Bold" w:hAnsi="Arial Bold" w:hint="default"/>
        <w:b/>
        <w:i w:val="0"/>
        <w:color w:val="FFFFFF"/>
        <w:sz w:val="26"/>
      </w:rPr>
    </w:lvl>
    <w:lvl w:ilvl="2">
      <w:start w:val="1"/>
      <w:numFmt w:val="bullet"/>
      <w:lvlText w:val="○"/>
      <w:lvlJc w:val="left"/>
      <w:pPr>
        <w:tabs>
          <w:tab w:val="num" w:pos="851"/>
        </w:tabs>
        <w:ind w:left="851" w:hanging="284"/>
      </w:pPr>
      <w:rPr>
        <w:rFonts w:ascii="Arial" w:hAnsi="Arial" w:hint="default"/>
        <w:b w:val="0"/>
        <w:i w:val="0"/>
        <w:color w:val="FFFFFF"/>
        <w:sz w:val="26"/>
      </w:rPr>
    </w:lvl>
    <w:lvl w:ilvl="3">
      <w:start w:val="1"/>
      <w:numFmt w:val="none"/>
      <w:lvlRestart w:val="0"/>
      <w:lvlText w:val=""/>
      <w:lvlJc w:val="left"/>
      <w:pPr>
        <w:tabs>
          <w:tab w:val="num" w:pos="-31680"/>
        </w:tabs>
      </w:pPr>
      <w:rPr>
        <w:rFonts w:cs="Times New Roman" w:hint="default"/>
        <w:b/>
        <w:i w:val="0"/>
        <w:color w:val="auto"/>
        <w:sz w:val="20"/>
      </w:rPr>
    </w:lvl>
    <w:lvl w:ilvl="4">
      <w:start w:val="1"/>
      <w:numFmt w:val="none"/>
      <w:lvlRestart w:val="0"/>
      <w:lvlText w:val=""/>
      <w:lvlJc w:val="left"/>
      <w:pPr>
        <w:tabs>
          <w:tab w:val="num" w:pos="-31680"/>
        </w:tabs>
      </w:pPr>
      <w:rPr>
        <w:rFonts w:cs="Times New Roman" w:hint="default"/>
        <w:b/>
        <w:i w:val="0"/>
      </w:rPr>
    </w:lvl>
    <w:lvl w:ilvl="5">
      <w:start w:val="1"/>
      <w:numFmt w:val="none"/>
      <w:lvlRestart w:val="0"/>
      <w:lvlText w:val=""/>
      <w:lvlJc w:val="left"/>
      <w:pPr>
        <w:tabs>
          <w:tab w:val="num" w:pos="-31680"/>
        </w:tabs>
        <w:ind w:left="567" w:hanging="567"/>
      </w:pPr>
      <w:rPr>
        <w:rFonts w:cs="Times New Roman" w:hint="default"/>
        <w:color w:val="auto"/>
      </w:rPr>
    </w:lvl>
    <w:lvl w:ilvl="6">
      <w:start w:val="1"/>
      <w:numFmt w:val="none"/>
      <w:lvlText w:val=""/>
      <w:lvlJc w:val="left"/>
      <w:pPr>
        <w:tabs>
          <w:tab w:val="num" w:pos="-31680"/>
        </w:tabs>
      </w:pPr>
      <w:rPr>
        <w:rFonts w:cs="Times New Roman" w:hint="default"/>
        <w:color w:val="auto"/>
        <w:sz w:val="22"/>
        <w:szCs w:val="22"/>
      </w:rPr>
    </w:lvl>
    <w:lvl w:ilvl="7">
      <w:start w:val="1"/>
      <w:numFmt w:val="none"/>
      <w:lvlRestart w:val="0"/>
      <w:lvlText w:val=""/>
      <w:lvlJc w:val="left"/>
      <w:pPr>
        <w:tabs>
          <w:tab w:val="num" w:pos="-31680"/>
        </w:tabs>
      </w:pPr>
      <w:rPr>
        <w:rFonts w:cs="Times New Roman" w:hint="default"/>
        <w:b w:val="0"/>
        <w:i w:val="0"/>
        <w:color w:val="auto"/>
        <w:sz w:val="16"/>
        <w:szCs w:val="16"/>
      </w:rPr>
    </w:lvl>
    <w:lvl w:ilvl="8">
      <w:start w:val="1"/>
      <w:numFmt w:val="none"/>
      <w:lvlText w:val=""/>
      <w:lvlJc w:val="left"/>
      <w:pPr>
        <w:tabs>
          <w:tab w:val="num" w:pos="-31680"/>
        </w:tabs>
      </w:pPr>
      <w:rPr>
        <w:rFonts w:cs="Times New Roman" w:hint="default"/>
        <w:color w:val="auto"/>
        <w:sz w:val="26"/>
      </w:rPr>
    </w:lvl>
  </w:abstractNum>
  <w:abstractNum w:abstractNumId="16" w15:restartNumberingAfterBreak="0">
    <w:nsid w:val="36E41331"/>
    <w:multiLevelType w:val="hybridMultilevel"/>
    <w:tmpl w:val="557CDA46"/>
    <w:lvl w:ilvl="0" w:tplc="E9727D70">
      <w:start w:val="1"/>
      <w:numFmt w:val="bullet"/>
      <w:lvlText w:val=""/>
      <w:lvlJc w:val="left"/>
      <w:pPr>
        <w:ind w:left="720" w:hanging="360"/>
      </w:pPr>
      <w:rPr>
        <w:rFonts w:ascii="Wingdings" w:hAnsi="Wingdings" w:hint="default"/>
        <w:color w:val="auto"/>
        <w:sz w:val="16"/>
      </w:rPr>
    </w:lvl>
    <w:lvl w:ilvl="1" w:tplc="525E6452">
      <w:numFmt w:val="bullet"/>
      <w:lvlText w:val=""/>
      <w:lvlJc w:val="left"/>
      <w:pPr>
        <w:ind w:left="1440" w:hanging="360"/>
      </w:pPr>
      <w:rPr>
        <w:rFonts w:ascii="Symbol" w:eastAsia="Times New Roman" w:hAnsi="Symbol" w:cs="Times New Roman"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8CC3931"/>
    <w:multiLevelType w:val="hybridMultilevel"/>
    <w:tmpl w:val="AD1221E8"/>
    <w:lvl w:ilvl="0" w:tplc="28188F3E">
      <w:start w:val="1"/>
      <w:numFmt w:val="bullet"/>
      <w:lvlText w:val=""/>
      <w:lvlJc w:val="left"/>
      <w:pPr>
        <w:ind w:left="1440" w:hanging="360"/>
      </w:pPr>
      <w:rPr>
        <w:rFonts w:ascii="Wingdings" w:hAnsi="Wingdings" w:hint="default"/>
        <w:color w:val="35546A"/>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3BF26A71"/>
    <w:multiLevelType w:val="multilevel"/>
    <w:tmpl w:val="E9B44B6A"/>
    <w:styleLink w:val="ListParagraph"/>
    <w:lvl w:ilvl="0">
      <w:start w:val="1"/>
      <w:numFmt w:val="none"/>
      <w:pStyle w:val="ListParagraph0"/>
      <w:lvlText w:val=""/>
      <w:lvlJc w:val="left"/>
      <w:pPr>
        <w:ind w:left="425" w:firstLine="0"/>
      </w:pPr>
      <w:rPr>
        <w:rFonts w:hint="default"/>
      </w:rPr>
    </w:lvl>
    <w:lvl w:ilvl="1">
      <w:start w:val="1"/>
      <w:numFmt w:val="none"/>
      <w:pStyle w:val="ListParagraph2"/>
      <w:lvlText w:val=""/>
      <w:lvlJc w:val="left"/>
      <w:pPr>
        <w:ind w:left="851" w:hanging="1"/>
      </w:pPr>
      <w:rPr>
        <w:rFonts w:hint="default"/>
      </w:rPr>
    </w:lvl>
    <w:lvl w:ilvl="2">
      <w:start w:val="1"/>
      <w:numFmt w:val="none"/>
      <w:pStyle w:val="ListParagraph3"/>
      <w:lvlText w:val=""/>
      <w:lvlJc w:val="left"/>
      <w:pPr>
        <w:ind w:left="1276" w:hanging="1"/>
      </w:pPr>
      <w:rPr>
        <w:rFonts w:hint="default"/>
      </w:rPr>
    </w:lvl>
    <w:lvl w:ilvl="3">
      <w:start w:val="1"/>
      <w:numFmt w:val="none"/>
      <w:pStyle w:val="ListParagraph4"/>
      <w:lvlText w:val=""/>
      <w:lvlJc w:val="left"/>
      <w:pPr>
        <w:ind w:left="1701" w:hanging="1"/>
      </w:pPr>
      <w:rPr>
        <w:rFonts w:hint="default"/>
      </w:rPr>
    </w:lvl>
    <w:lvl w:ilvl="4">
      <w:start w:val="1"/>
      <w:numFmt w:val="none"/>
      <w:pStyle w:val="ListParagraph5"/>
      <w:lvlText w:val=""/>
      <w:lvlJc w:val="left"/>
      <w:pPr>
        <w:ind w:left="2126" w:hanging="1"/>
      </w:pPr>
      <w:rPr>
        <w:rFonts w:hint="default"/>
      </w:rPr>
    </w:lvl>
    <w:lvl w:ilvl="5">
      <w:start w:val="1"/>
      <w:numFmt w:val="none"/>
      <w:pStyle w:val="ListParagraph6"/>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9" w15:restartNumberingAfterBreak="0">
    <w:nsid w:val="3E2D137C"/>
    <w:multiLevelType w:val="hybridMultilevel"/>
    <w:tmpl w:val="424E05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0071FAE"/>
    <w:multiLevelType w:val="multilevel"/>
    <w:tmpl w:val="9D625AA6"/>
    <w:styleLink w:val="ListNumberedHeadings"/>
    <w:lvl w:ilvl="0">
      <w:start w:val="1"/>
      <w:numFmt w:val="decimal"/>
      <w:lvlText w:val="%1"/>
      <w:lvlJc w:val="left"/>
      <w:pPr>
        <w:tabs>
          <w:tab w:val="num" w:pos="1134"/>
        </w:tabs>
        <w:ind w:left="1134" w:hanging="1134"/>
      </w:pPr>
      <w:rPr>
        <w:rFonts w:ascii="Arial" w:hAnsi="Arial" w:hint="default"/>
        <w:color w:val="00A1DE"/>
      </w:rPr>
    </w:lvl>
    <w:lvl w:ilvl="1">
      <w:start w:val="1"/>
      <w:numFmt w:val="decimal"/>
      <w:lvlText w:val="%1.%2"/>
      <w:lvlJc w:val="left"/>
      <w:pPr>
        <w:tabs>
          <w:tab w:val="num" w:pos="1134"/>
        </w:tabs>
        <w:ind w:left="1134" w:hanging="1134"/>
      </w:pPr>
      <w:rPr>
        <w:rFonts w:ascii="Gotham Light" w:hAnsi="Gotham Light" w:hint="default"/>
        <w:color w:val="B6BF00"/>
      </w:rPr>
    </w:lvl>
    <w:lvl w:ilvl="2">
      <w:start w:val="1"/>
      <w:numFmt w:val="decimal"/>
      <w:lvlText w:val="%1.%2.%3"/>
      <w:lvlJc w:val="left"/>
      <w:pPr>
        <w:tabs>
          <w:tab w:val="num" w:pos="1134"/>
        </w:tabs>
        <w:ind w:left="1134" w:hanging="1134"/>
      </w:pPr>
      <w:rPr>
        <w:rFonts w:ascii="Arial" w:hAnsi="Arial" w:hint="default"/>
        <w:color w:val="003591"/>
      </w:rPr>
    </w:lvl>
    <w:lvl w:ilvl="3">
      <w:start w:val="1"/>
      <w:numFmt w:val="decimal"/>
      <w:lvlText w:val="%1.%2.%3.%4"/>
      <w:lvlJc w:val="left"/>
      <w:pPr>
        <w:tabs>
          <w:tab w:val="num" w:pos="1134"/>
        </w:tabs>
        <w:ind w:left="1134" w:hanging="1134"/>
      </w:pPr>
      <w:rPr>
        <w:rFonts w:ascii="Arial" w:hAnsi="Arial" w:hint="default"/>
        <w:color w:val="auto"/>
        <w:sz w:val="18"/>
      </w:rPr>
    </w:lvl>
    <w:lvl w:ilvl="4">
      <w:start w:val="1"/>
      <w:numFmt w:val="decimal"/>
      <w:lvlText w:val="%1.%2.%3.%4.%5"/>
      <w:lvlJc w:val="left"/>
      <w:pPr>
        <w:tabs>
          <w:tab w:val="num" w:pos="1134"/>
        </w:tabs>
        <w:ind w:left="1134" w:hanging="1134"/>
      </w:pPr>
      <w:rPr>
        <w:rFonts w:ascii="Arial" w:hAnsi="Arial" w:hint="default"/>
        <w:color w:val="00A1DE"/>
        <w:sz w:val="18"/>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21" w15:restartNumberingAfterBreak="0">
    <w:nsid w:val="4AD51823"/>
    <w:multiLevelType w:val="hybridMultilevel"/>
    <w:tmpl w:val="75DE2FE8"/>
    <w:lvl w:ilvl="0" w:tplc="028E7A4A">
      <w:start w:val="1"/>
      <w:numFmt w:val="bullet"/>
      <w:lvlText w:val=""/>
      <w:lvlJc w:val="left"/>
      <w:pPr>
        <w:tabs>
          <w:tab w:val="num" w:pos="720"/>
        </w:tabs>
        <w:ind w:left="720" w:hanging="360"/>
      </w:pPr>
      <w:rPr>
        <w:rFonts w:ascii="Wingdings" w:hAnsi="Wingdings" w:hint="default"/>
        <w:color w:val="35546A"/>
      </w:rPr>
    </w:lvl>
    <w:lvl w:ilvl="1" w:tplc="1CFC3E5A">
      <w:numFmt w:val="bullet"/>
      <w:lvlText w:val="-"/>
      <w:lvlJc w:val="left"/>
      <w:pPr>
        <w:tabs>
          <w:tab w:val="num" w:pos="1440"/>
        </w:tabs>
        <w:ind w:left="1440" w:hanging="360"/>
      </w:pPr>
      <w:rPr>
        <w:rFonts w:ascii="Arial" w:eastAsia="Arial" w:hAnsi="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AA0A7D"/>
    <w:multiLevelType w:val="multilevel"/>
    <w:tmpl w:val="E9B44B6A"/>
    <w:numStyleLink w:val="ListParagraph"/>
  </w:abstractNum>
  <w:abstractNum w:abstractNumId="23" w15:restartNumberingAfterBreak="0">
    <w:nsid w:val="5646005D"/>
    <w:multiLevelType w:val="hybridMultilevel"/>
    <w:tmpl w:val="4FDE753C"/>
    <w:lvl w:ilvl="0" w:tplc="28188F3E">
      <w:start w:val="1"/>
      <w:numFmt w:val="bullet"/>
      <w:lvlText w:val=""/>
      <w:lvlJc w:val="left"/>
      <w:pPr>
        <w:ind w:left="720" w:hanging="360"/>
      </w:pPr>
      <w:rPr>
        <w:rFonts w:ascii="Wingdings" w:hAnsi="Wingdings" w:hint="default"/>
        <w:color w:val="35546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1541B49"/>
    <w:multiLevelType w:val="hybridMultilevel"/>
    <w:tmpl w:val="10DAB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25B532E"/>
    <w:multiLevelType w:val="multilevel"/>
    <w:tmpl w:val="2F6CA4A0"/>
    <w:styleLink w:val="ListBullet"/>
    <w:lvl w:ilvl="0">
      <w:start w:val="1"/>
      <w:numFmt w:val="bullet"/>
      <w:pStyle w:val="ListBullet0"/>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Arial Rounded MT" w:hAnsi="Arial Rounded MT" w:hint="default"/>
        <w:color w:val="auto"/>
      </w:rPr>
    </w:lvl>
    <w:lvl w:ilvl="2">
      <w:start w:val="1"/>
      <w:numFmt w:val="bullet"/>
      <w:pStyle w:val="ListBullet3"/>
      <w:lvlText w:val=""/>
      <w:lvlJc w:val="left"/>
      <w:pPr>
        <w:tabs>
          <w:tab w:val="num" w:pos="1275"/>
        </w:tabs>
        <w:ind w:left="1275" w:hanging="425"/>
      </w:pPr>
      <w:rPr>
        <w:rFonts w:ascii="Symbol" w:hAnsi="Symbol" w:hint="default"/>
      </w:rPr>
    </w:lvl>
    <w:lvl w:ilvl="3">
      <w:start w:val="1"/>
      <w:numFmt w:val="bullet"/>
      <w:pStyle w:val="ListBullet4"/>
      <w:lvlText w:val="–"/>
      <w:lvlJc w:val="left"/>
      <w:pPr>
        <w:tabs>
          <w:tab w:val="num" w:pos="1700"/>
        </w:tabs>
        <w:ind w:left="1700" w:hanging="425"/>
      </w:pPr>
      <w:rPr>
        <w:rFonts w:ascii="Arial Rounded MT" w:hAnsi="Arial Rounded MT" w:hint="default"/>
      </w:rPr>
    </w:lvl>
    <w:lvl w:ilvl="4">
      <w:start w:val="1"/>
      <w:numFmt w:val="bullet"/>
      <w:pStyle w:val="ListBullet5"/>
      <w:lvlText w:val=""/>
      <w:lvlJc w:val="left"/>
      <w:pPr>
        <w:tabs>
          <w:tab w:val="num" w:pos="2125"/>
        </w:tabs>
        <w:ind w:left="2125" w:hanging="425"/>
      </w:pPr>
      <w:rPr>
        <w:rFonts w:ascii="Symbol" w:hAnsi="Symbol" w:hint="default"/>
        <w:color w:val="auto"/>
      </w:rPr>
    </w:lvl>
    <w:lvl w:ilvl="5">
      <w:start w:val="1"/>
      <w:numFmt w:val="bullet"/>
      <w:pStyle w:val="ListBullet6"/>
      <w:lvlText w:val="–"/>
      <w:lvlJc w:val="left"/>
      <w:pPr>
        <w:tabs>
          <w:tab w:val="num" w:pos="2550"/>
        </w:tabs>
        <w:ind w:left="2550" w:hanging="425"/>
      </w:pPr>
      <w:rPr>
        <w:rFonts w:ascii="Arial Rounded MT" w:hAnsi="Arial Rounded MT" w:hint="default"/>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6" w15:restartNumberingAfterBreak="0">
    <w:nsid w:val="72B7259E"/>
    <w:multiLevelType w:val="hybridMultilevel"/>
    <w:tmpl w:val="D064291A"/>
    <w:lvl w:ilvl="0" w:tplc="DFF449E4">
      <w:start w:val="1"/>
      <w:numFmt w:val="bullet"/>
      <w:lvlText w:val=""/>
      <w:lvlJc w:val="left"/>
      <w:pPr>
        <w:tabs>
          <w:tab w:val="num" w:pos="397"/>
        </w:tabs>
        <w:ind w:left="397"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CB6006"/>
    <w:multiLevelType w:val="hybridMultilevel"/>
    <w:tmpl w:val="B3F8A896"/>
    <w:lvl w:ilvl="0" w:tplc="028E7A4A">
      <w:start w:val="1"/>
      <w:numFmt w:val="bullet"/>
      <w:lvlText w:val=""/>
      <w:lvlJc w:val="left"/>
      <w:pPr>
        <w:tabs>
          <w:tab w:val="num" w:pos="720"/>
        </w:tabs>
        <w:ind w:left="720" w:hanging="360"/>
      </w:pPr>
      <w:rPr>
        <w:rFonts w:ascii="Wingdings" w:hAnsi="Wingdings" w:hint="default"/>
        <w:color w:val="35546A"/>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E552B6"/>
    <w:multiLevelType w:val="hybridMultilevel"/>
    <w:tmpl w:val="69BCEBF0"/>
    <w:lvl w:ilvl="0" w:tplc="28188F3E">
      <w:start w:val="1"/>
      <w:numFmt w:val="bullet"/>
      <w:lvlText w:val=""/>
      <w:lvlJc w:val="left"/>
      <w:pPr>
        <w:ind w:left="1440" w:hanging="360"/>
      </w:pPr>
      <w:rPr>
        <w:rFonts w:ascii="Wingdings" w:hAnsi="Wingdings" w:hint="default"/>
        <w:color w:val="35546A"/>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246422370">
    <w:abstractNumId w:val="25"/>
  </w:num>
  <w:num w:numId="2" w16cid:durableId="129322900">
    <w:abstractNumId w:val="8"/>
  </w:num>
  <w:num w:numId="3" w16cid:durableId="2025201672">
    <w:abstractNumId w:val="18"/>
  </w:num>
  <w:num w:numId="4" w16cid:durableId="1289160256">
    <w:abstractNumId w:val="4"/>
  </w:num>
  <w:num w:numId="5" w16cid:durableId="1955867645">
    <w:abstractNumId w:val="22"/>
  </w:num>
  <w:num w:numId="6" w16cid:durableId="642582616">
    <w:abstractNumId w:val="11"/>
  </w:num>
  <w:num w:numId="7" w16cid:durableId="272833355">
    <w:abstractNumId w:val="13"/>
  </w:num>
  <w:num w:numId="8" w16cid:durableId="664164900">
    <w:abstractNumId w:val="14"/>
  </w:num>
  <w:num w:numId="9" w16cid:durableId="1895775978">
    <w:abstractNumId w:val="3"/>
  </w:num>
  <w:num w:numId="10" w16cid:durableId="1453982170">
    <w:abstractNumId w:val="20"/>
  </w:num>
  <w:num w:numId="11" w16cid:durableId="1983726126">
    <w:abstractNumId w:val="1"/>
  </w:num>
  <w:num w:numId="12" w16cid:durableId="809594096">
    <w:abstractNumId w:val="19"/>
  </w:num>
  <w:num w:numId="13" w16cid:durableId="1744256555">
    <w:abstractNumId w:val="27"/>
  </w:num>
  <w:num w:numId="14" w16cid:durableId="2129624155">
    <w:abstractNumId w:val="0"/>
  </w:num>
  <w:num w:numId="15" w16cid:durableId="22947385">
    <w:abstractNumId w:val="16"/>
  </w:num>
  <w:num w:numId="16" w16cid:durableId="1994096307">
    <w:abstractNumId w:val="12"/>
  </w:num>
  <w:num w:numId="17" w16cid:durableId="947010000">
    <w:abstractNumId w:val="15"/>
  </w:num>
  <w:num w:numId="18" w16cid:durableId="606738456">
    <w:abstractNumId w:val="23"/>
  </w:num>
  <w:num w:numId="19" w16cid:durableId="701976152">
    <w:abstractNumId w:val="17"/>
  </w:num>
  <w:num w:numId="20" w16cid:durableId="1928223458">
    <w:abstractNumId w:val="28"/>
  </w:num>
  <w:num w:numId="21" w16cid:durableId="743919875">
    <w:abstractNumId w:val="9"/>
  </w:num>
  <w:num w:numId="22" w16cid:durableId="1240481497">
    <w:abstractNumId w:val="24"/>
  </w:num>
  <w:num w:numId="23" w16cid:durableId="279607751">
    <w:abstractNumId w:val="26"/>
  </w:num>
  <w:num w:numId="24" w16cid:durableId="1914463634">
    <w:abstractNumId w:val="7"/>
  </w:num>
  <w:num w:numId="25" w16cid:durableId="1322735264">
    <w:abstractNumId w:val="2"/>
  </w:num>
  <w:num w:numId="26" w16cid:durableId="1272786312">
    <w:abstractNumId w:val="21"/>
  </w:num>
  <w:num w:numId="27" w16cid:durableId="285966206">
    <w:abstractNumId w:val="10"/>
  </w:num>
  <w:num w:numId="28" w16cid:durableId="1722317979">
    <w:abstractNumId w:val="6"/>
  </w:num>
  <w:num w:numId="29" w16cid:durableId="199250344">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B4E"/>
    <w:rsid w:val="000142B2"/>
    <w:rsid w:val="00026DE9"/>
    <w:rsid w:val="000527BA"/>
    <w:rsid w:val="000638C5"/>
    <w:rsid w:val="000B5F0A"/>
    <w:rsid w:val="000D29BE"/>
    <w:rsid w:val="000E093D"/>
    <w:rsid w:val="000E62EF"/>
    <w:rsid w:val="001215B8"/>
    <w:rsid w:val="00127C38"/>
    <w:rsid w:val="001364FD"/>
    <w:rsid w:val="00137E83"/>
    <w:rsid w:val="00142153"/>
    <w:rsid w:val="0014465A"/>
    <w:rsid w:val="001500C7"/>
    <w:rsid w:val="00157DBA"/>
    <w:rsid w:val="00160372"/>
    <w:rsid w:val="0016467A"/>
    <w:rsid w:val="001A1A38"/>
    <w:rsid w:val="001A6B8A"/>
    <w:rsid w:val="001C7BD5"/>
    <w:rsid w:val="001E544B"/>
    <w:rsid w:val="001E6C20"/>
    <w:rsid w:val="00215B18"/>
    <w:rsid w:val="00220E82"/>
    <w:rsid w:val="00225318"/>
    <w:rsid w:val="00232628"/>
    <w:rsid w:val="00233FC9"/>
    <w:rsid w:val="002372EB"/>
    <w:rsid w:val="00241DD9"/>
    <w:rsid w:val="002A7110"/>
    <w:rsid w:val="002B58D2"/>
    <w:rsid w:val="002D74AA"/>
    <w:rsid w:val="002E044E"/>
    <w:rsid w:val="002E2F5E"/>
    <w:rsid w:val="003049E6"/>
    <w:rsid w:val="00306E07"/>
    <w:rsid w:val="003101C7"/>
    <w:rsid w:val="00316BCD"/>
    <w:rsid w:val="003210C4"/>
    <w:rsid w:val="003331CD"/>
    <w:rsid w:val="00345686"/>
    <w:rsid w:val="00363B09"/>
    <w:rsid w:val="0036693A"/>
    <w:rsid w:val="00382B6C"/>
    <w:rsid w:val="00393E6C"/>
    <w:rsid w:val="0039737C"/>
    <w:rsid w:val="003A48BD"/>
    <w:rsid w:val="003B7A3F"/>
    <w:rsid w:val="003D7891"/>
    <w:rsid w:val="003E3532"/>
    <w:rsid w:val="003F4F52"/>
    <w:rsid w:val="003F789E"/>
    <w:rsid w:val="004017F0"/>
    <w:rsid w:val="00410161"/>
    <w:rsid w:val="004161E0"/>
    <w:rsid w:val="00422648"/>
    <w:rsid w:val="00446BFB"/>
    <w:rsid w:val="00451D5B"/>
    <w:rsid w:val="00480C65"/>
    <w:rsid w:val="00484777"/>
    <w:rsid w:val="00485644"/>
    <w:rsid w:val="0049162A"/>
    <w:rsid w:val="004C5483"/>
    <w:rsid w:val="004D0102"/>
    <w:rsid w:val="004F4387"/>
    <w:rsid w:val="0050629E"/>
    <w:rsid w:val="0052043D"/>
    <w:rsid w:val="0052610B"/>
    <w:rsid w:val="005340D6"/>
    <w:rsid w:val="00562B7F"/>
    <w:rsid w:val="005800BE"/>
    <w:rsid w:val="005811D1"/>
    <w:rsid w:val="005861CA"/>
    <w:rsid w:val="00593364"/>
    <w:rsid w:val="005A344D"/>
    <w:rsid w:val="005B27D8"/>
    <w:rsid w:val="005B54F0"/>
    <w:rsid w:val="005B7E6B"/>
    <w:rsid w:val="005C3BCF"/>
    <w:rsid w:val="005D0167"/>
    <w:rsid w:val="005E28C7"/>
    <w:rsid w:val="005E7363"/>
    <w:rsid w:val="006001B8"/>
    <w:rsid w:val="00600593"/>
    <w:rsid w:val="0060093B"/>
    <w:rsid w:val="0065010A"/>
    <w:rsid w:val="006508BC"/>
    <w:rsid w:val="0066311F"/>
    <w:rsid w:val="00687C02"/>
    <w:rsid w:val="00690D76"/>
    <w:rsid w:val="006A1683"/>
    <w:rsid w:val="006C0E44"/>
    <w:rsid w:val="006C4FCD"/>
    <w:rsid w:val="006D1E37"/>
    <w:rsid w:val="006D5405"/>
    <w:rsid w:val="006F2DBF"/>
    <w:rsid w:val="00723663"/>
    <w:rsid w:val="00733C9B"/>
    <w:rsid w:val="00734F5E"/>
    <w:rsid w:val="007405A4"/>
    <w:rsid w:val="00741209"/>
    <w:rsid w:val="0074549C"/>
    <w:rsid w:val="0074682D"/>
    <w:rsid w:val="00781D9A"/>
    <w:rsid w:val="00787153"/>
    <w:rsid w:val="0079756D"/>
    <w:rsid w:val="00797DD8"/>
    <w:rsid w:val="007B127B"/>
    <w:rsid w:val="007B215D"/>
    <w:rsid w:val="007B4146"/>
    <w:rsid w:val="007C38B8"/>
    <w:rsid w:val="007D2011"/>
    <w:rsid w:val="007D23C0"/>
    <w:rsid w:val="008011C6"/>
    <w:rsid w:val="00810D79"/>
    <w:rsid w:val="00817714"/>
    <w:rsid w:val="00834296"/>
    <w:rsid w:val="00844CD8"/>
    <w:rsid w:val="00862690"/>
    <w:rsid w:val="00877216"/>
    <w:rsid w:val="008836DE"/>
    <w:rsid w:val="008C1FE7"/>
    <w:rsid w:val="008D0DE6"/>
    <w:rsid w:val="008D50BA"/>
    <w:rsid w:val="008E2C24"/>
    <w:rsid w:val="009045B0"/>
    <w:rsid w:val="0091290E"/>
    <w:rsid w:val="00935303"/>
    <w:rsid w:val="00953967"/>
    <w:rsid w:val="00953A41"/>
    <w:rsid w:val="0096154E"/>
    <w:rsid w:val="00962672"/>
    <w:rsid w:val="00966307"/>
    <w:rsid w:val="00977A85"/>
    <w:rsid w:val="0098071F"/>
    <w:rsid w:val="009B0E74"/>
    <w:rsid w:val="009E20E4"/>
    <w:rsid w:val="009E2F07"/>
    <w:rsid w:val="009F3881"/>
    <w:rsid w:val="00A15423"/>
    <w:rsid w:val="00A27DFC"/>
    <w:rsid w:val="00A331F7"/>
    <w:rsid w:val="00A33F0F"/>
    <w:rsid w:val="00A34437"/>
    <w:rsid w:val="00A437FD"/>
    <w:rsid w:val="00A55A6B"/>
    <w:rsid w:val="00A7453C"/>
    <w:rsid w:val="00A90F2C"/>
    <w:rsid w:val="00AA751D"/>
    <w:rsid w:val="00AB2F2E"/>
    <w:rsid w:val="00AD0F7D"/>
    <w:rsid w:val="00AD4AF0"/>
    <w:rsid w:val="00B025B0"/>
    <w:rsid w:val="00B057D1"/>
    <w:rsid w:val="00B119B0"/>
    <w:rsid w:val="00B23013"/>
    <w:rsid w:val="00B30147"/>
    <w:rsid w:val="00B479C1"/>
    <w:rsid w:val="00B5088D"/>
    <w:rsid w:val="00B51437"/>
    <w:rsid w:val="00B531DD"/>
    <w:rsid w:val="00B7182D"/>
    <w:rsid w:val="00B730F5"/>
    <w:rsid w:val="00B742E4"/>
    <w:rsid w:val="00B86E03"/>
    <w:rsid w:val="00BC610A"/>
    <w:rsid w:val="00C272CA"/>
    <w:rsid w:val="00C41B4E"/>
    <w:rsid w:val="00C5799F"/>
    <w:rsid w:val="00C63B87"/>
    <w:rsid w:val="00C81DB6"/>
    <w:rsid w:val="00C84F83"/>
    <w:rsid w:val="00CB1C22"/>
    <w:rsid w:val="00CB5B2C"/>
    <w:rsid w:val="00CE4778"/>
    <w:rsid w:val="00D04923"/>
    <w:rsid w:val="00D06E88"/>
    <w:rsid w:val="00D21A94"/>
    <w:rsid w:val="00D35ACC"/>
    <w:rsid w:val="00D35D74"/>
    <w:rsid w:val="00D43E03"/>
    <w:rsid w:val="00D82963"/>
    <w:rsid w:val="00D82BCA"/>
    <w:rsid w:val="00D84503"/>
    <w:rsid w:val="00D87961"/>
    <w:rsid w:val="00D95EE2"/>
    <w:rsid w:val="00D96663"/>
    <w:rsid w:val="00DB0DD8"/>
    <w:rsid w:val="00DB54AE"/>
    <w:rsid w:val="00DB600E"/>
    <w:rsid w:val="00DC1FD1"/>
    <w:rsid w:val="00DD4430"/>
    <w:rsid w:val="00E122C9"/>
    <w:rsid w:val="00E20EE2"/>
    <w:rsid w:val="00E53F75"/>
    <w:rsid w:val="00E54D52"/>
    <w:rsid w:val="00E71231"/>
    <w:rsid w:val="00E83C90"/>
    <w:rsid w:val="00E87A8D"/>
    <w:rsid w:val="00E914DC"/>
    <w:rsid w:val="00EA71E7"/>
    <w:rsid w:val="00EE47F8"/>
    <w:rsid w:val="00F07AF9"/>
    <w:rsid w:val="00F118C3"/>
    <w:rsid w:val="00F63C81"/>
    <w:rsid w:val="00F647CE"/>
    <w:rsid w:val="00F662AF"/>
    <w:rsid w:val="00F7531B"/>
    <w:rsid w:val="00F76B3C"/>
    <w:rsid w:val="00FB1630"/>
    <w:rsid w:val="00FC0BC3"/>
    <w:rsid w:val="00FD1621"/>
    <w:rsid w:val="00FD2919"/>
    <w:rsid w:val="00FD754F"/>
    <w:rsid w:val="00FF09A2"/>
    <w:rsid w:val="00FF7A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9153"/>
    <o:shapelayout v:ext="edit">
      <o:idmap v:ext="edit" data="1"/>
    </o:shapelayout>
  </w:shapeDefaults>
  <w:decimalSymbol w:val="."/>
  <w:listSeparator w:val=","/>
  <w14:docId w14:val="7B0FC341"/>
  <w15:docId w15:val="{5401185F-29DB-4BEE-A66A-FA3EA1ACB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6"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semiHidden="1" w:uiPriority="19" w:unhideWhenUsed="1"/>
    <w:lsdException w:name="List Number 3" w:semiHidden="1" w:uiPriority="19" w:unhideWhenUsed="1"/>
    <w:lsdException w:name="List Number 4" w:semiHidden="1" w:uiPriority="19" w:unhideWhenUsed="1"/>
    <w:lsdException w:name="List Number 5" w:semiHidden="1" w:uiPriority="19"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15"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967"/>
    <w:rPr>
      <w:szCs w:val="22"/>
      <w:lang w:eastAsia="en-US"/>
    </w:rPr>
  </w:style>
  <w:style w:type="paragraph" w:styleId="Heading1">
    <w:name w:val="heading 1"/>
    <w:basedOn w:val="Normal"/>
    <w:next w:val="BodyText"/>
    <w:link w:val="Heading1Char"/>
    <w:uiPriority w:val="1"/>
    <w:qFormat/>
    <w:rsid w:val="00345686"/>
    <w:pPr>
      <w:keepNext/>
      <w:keepLines/>
      <w:spacing w:before="480" w:after="240"/>
      <w:outlineLvl w:val="0"/>
    </w:pPr>
    <w:rPr>
      <w:rFonts w:eastAsia="Times New Roman"/>
      <w:b/>
      <w:color w:val="003491"/>
      <w:sz w:val="52"/>
      <w:szCs w:val="32"/>
      <w:lang w:val="en-US"/>
    </w:rPr>
  </w:style>
  <w:style w:type="paragraph" w:styleId="Heading2">
    <w:name w:val="heading 2"/>
    <w:basedOn w:val="Normal"/>
    <w:next w:val="BodyText"/>
    <w:link w:val="Heading2Char"/>
    <w:uiPriority w:val="1"/>
    <w:qFormat/>
    <w:rsid w:val="000142B2"/>
    <w:pPr>
      <w:keepNext/>
      <w:keepLines/>
      <w:spacing w:before="240" w:after="120"/>
      <w:outlineLvl w:val="1"/>
    </w:pPr>
    <w:rPr>
      <w:rFonts w:eastAsia="Times New Roman"/>
      <w:b/>
      <w:color w:val="003491"/>
      <w:sz w:val="40"/>
      <w:szCs w:val="26"/>
    </w:rPr>
  </w:style>
  <w:style w:type="paragraph" w:styleId="Heading3">
    <w:name w:val="heading 3"/>
    <w:basedOn w:val="Normal"/>
    <w:next w:val="BodyText"/>
    <w:link w:val="Heading3Char"/>
    <w:uiPriority w:val="1"/>
    <w:qFormat/>
    <w:rsid w:val="00345686"/>
    <w:pPr>
      <w:keepNext/>
      <w:keepLines/>
      <w:spacing w:before="240" w:after="120"/>
      <w:outlineLvl w:val="2"/>
    </w:pPr>
    <w:rPr>
      <w:rFonts w:eastAsia="Times New Roman"/>
      <w:b/>
      <w:color w:val="00A1DE"/>
      <w:sz w:val="28"/>
      <w:szCs w:val="24"/>
    </w:rPr>
  </w:style>
  <w:style w:type="paragraph" w:styleId="Heading4">
    <w:name w:val="heading 4"/>
    <w:basedOn w:val="Normal"/>
    <w:next w:val="BodyText"/>
    <w:link w:val="Heading4Char"/>
    <w:uiPriority w:val="1"/>
    <w:qFormat/>
    <w:rsid w:val="005E7363"/>
    <w:pPr>
      <w:keepNext/>
      <w:keepLines/>
      <w:spacing w:before="240" w:after="120"/>
      <w:outlineLvl w:val="3"/>
    </w:pPr>
    <w:rPr>
      <w:rFonts w:eastAsia="Times New Roman"/>
      <w:b/>
      <w:iCs/>
    </w:rPr>
  </w:style>
  <w:style w:type="paragraph" w:styleId="Heading5">
    <w:name w:val="heading 5"/>
    <w:basedOn w:val="Normal"/>
    <w:next w:val="BodyText"/>
    <w:link w:val="Heading5Char"/>
    <w:uiPriority w:val="1"/>
    <w:qFormat/>
    <w:rsid w:val="005E7363"/>
    <w:pPr>
      <w:keepNext/>
      <w:keepLines/>
      <w:spacing w:before="240" w:after="120"/>
      <w:outlineLvl w:val="4"/>
    </w:pPr>
    <w:rPr>
      <w:rFonts w:eastAsia="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basedOn w:val="BodyText"/>
    <w:qFormat/>
    <w:rsid w:val="005E7363"/>
    <w:pPr>
      <w:numPr>
        <w:numId w:val="5"/>
      </w:numPr>
    </w:pPr>
  </w:style>
  <w:style w:type="paragraph" w:customStyle="1" w:styleId="ListParagraph2">
    <w:name w:val="List Paragraph 2"/>
    <w:basedOn w:val="ListParagraph0"/>
    <w:uiPriority w:val="19"/>
    <w:rsid w:val="005E7363"/>
    <w:pPr>
      <w:numPr>
        <w:ilvl w:val="1"/>
      </w:numPr>
    </w:pPr>
  </w:style>
  <w:style w:type="paragraph" w:customStyle="1" w:styleId="ListParagraph3">
    <w:name w:val="List Paragraph 3"/>
    <w:basedOn w:val="ListParagraph0"/>
    <w:uiPriority w:val="19"/>
    <w:rsid w:val="005E7363"/>
    <w:pPr>
      <w:numPr>
        <w:ilvl w:val="2"/>
      </w:numPr>
    </w:pPr>
  </w:style>
  <w:style w:type="paragraph" w:customStyle="1" w:styleId="ListParagraph4">
    <w:name w:val="List Paragraph 4"/>
    <w:basedOn w:val="ListParagraph0"/>
    <w:uiPriority w:val="19"/>
    <w:rsid w:val="005E7363"/>
    <w:pPr>
      <w:numPr>
        <w:ilvl w:val="3"/>
      </w:numPr>
    </w:pPr>
  </w:style>
  <w:style w:type="paragraph" w:customStyle="1" w:styleId="ListParagraph5">
    <w:name w:val="List Paragraph 5"/>
    <w:basedOn w:val="ListParagraph0"/>
    <w:uiPriority w:val="19"/>
    <w:rsid w:val="005E7363"/>
    <w:pPr>
      <w:numPr>
        <w:ilvl w:val="4"/>
      </w:numPr>
    </w:pPr>
  </w:style>
  <w:style w:type="character" w:customStyle="1" w:styleId="Heading1Char">
    <w:name w:val="Heading 1 Char"/>
    <w:link w:val="Heading1"/>
    <w:uiPriority w:val="1"/>
    <w:rsid w:val="00345686"/>
    <w:rPr>
      <w:rFonts w:ascii="Arial" w:eastAsia="Times New Roman" w:hAnsi="Arial" w:cs="Times New Roman"/>
      <w:b/>
      <w:color w:val="003491"/>
      <w:sz w:val="52"/>
      <w:szCs w:val="32"/>
      <w:lang w:val="en-US"/>
    </w:rPr>
  </w:style>
  <w:style w:type="paragraph" w:customStyle="1" w:styleId="NbrHeading1">
    <w:name w:val="Nbr Heading 1"/>
    <w:basedOn w:val="Heading1"/>
    <w:next w:val="BodyText"/>
    <w:uiPriority w:val="1"/>
    <w:qFormat/>
    <w:rsid w:val="00834296"/>
    <w:pPr>
      <w:numPr>
        <w:numId w:val="6"/>
      </w:numPr>
    </w:pPr>
  </w:style>
  <w:style w:type="character" w:customStyle="1" w:styleId="Heading2Char">
    <w:name w:val="Heading 2 Char"/>
    <w:link w:val="Heading2"/>
    <w:uiPriority w:val="1"/>
    <w:rsid w:val="000142B2"/>
    <w:rPr>
      <w:rFonts w:ascii="Arial" w:eastAsia="Times New Roman" w:hAnsi="Arial" w:cs="Times New Roman"/>
      <w:b/>
      <w:color w:val="003491"/>
      <w:sz w:val="40"/>
      <w:szCs w:val="26"/>
    </w:rPr>
  </w:style>
  <w:style w:type="paragraph" w:customStyle="1" w:styleId="NbrHeading2">
    <w:name w:val="Nbr Heading 2"/>
    <w:basedOn w:val="Heading2"/>
    <w:next w:val="BodyText"/>
    <w:uiPriority w:val="1"/>
    <w:qFormat/>
    <w:rsid w:val="00834296"/>
    <w:pPr>
      <w:numPr>
        <w:ilvl w:val="1"/>
        <w:numId w:val="6"/>
      </w:numPr>
    </w:pPr>
  </w:style>
  <w:style w:type="character" w:customStyle="1" w:styleId="Heading3Char">
    <w:name w:val="Heading 3 Char"/>
    <w:link w:val="Heading3"/>
    <w:uiPriority w:val="1"/>
    <w:rsid w:val="00345686"/>
    <w:rPr>
      <w:rFonts w:ascii="Arial" w:eastAsia="Times New Roman" w:hAnsi="Arial" w:cs="Times New Roman"/>
      <w:b/>
      <w:color w:val="00A1DE"/>
      <w:sz w:val="28"/>
      <w:szCs w:val="24"/>
    </w:rPr>
  </w:style>
  <w:style w:type="paragraph" w:customStyle="1" w:styleId="NbrHeading3">
    <w:name w:val="Nbr Heading 3"/>
    <w:basedOn w:val="Heading3"/>
    <w:next w:val="BodyText"/>
    <w:uiPriority w:val="1"/>
    <w:qFormat/>
    <w:rsid w:val="00834296"/>
    <w:pPr>
      <w:numPr>
        <w:ilvl w:val="2"/>
        <w:numId w:val="6"/>
      </w:numPr>
    </w:pPr>
  </w:style>
  <w:style w:type="character" w:customStyle="1" w:styleId="Heading4Char">
    <w:name w:val="Heading 4 Char"/>
    <w:link w:val="Heading4"/>
    <w:uiPriority w:val="1"/>
    <w:rsid w:val="005E7363"/>
    <w:rPr>
      <w:rFonts w:ascii="Arial" w:eastAsia="Times New Roman" w:hAnsi="Arial" w:cs="Times New Roman"/>
      <w:b/>
      <w:iCs/>
    </w:rPr>
  </w:style>
  <w:style w:type="paragraph" w:customStyle="1" w:styleId="NbrHeading4">
    <w:name w:val="Nbr Heading 4"/>
    <w:basedOn w:val="Heading4"/>
    <w:next w:val="BodyText"/>
    <w:uiPriority w:val="1"/>
    <w:qFormat/>
    <w:rsid w:val="00834296"/>
    <w:pPr>
      <w:numPr>
        <w:ilvl w:val="3"/>
        <w:numId w:val="6"/>
      </w:numPr>
    </w:pPr>
  </w:style>
  <w:style w:type="character" w:customStyle="1" w:styleId="Heading5Char">
    <w:name w:val="Heading 5 Char"/>
    <w:link w:val="Heading5"/>
    <w:uiPriority w:val="1"/>
    <w:rsid w:val="005E7363"/>
    <w:rPr>
      <w:rFonts w:ascii="Arial" w:eastAsia="Times New Roman" w:hAnsi="Arial" w:cs="Times New Roman"/>
      <w:i/>
    </w:rPr>
  </w:style>
  <w:style w:type="paragraph" w:customStyle="1" w:styleId="NbrHeading5">
    <w:name w:val="Nbr Heading 5"/>
    <w:basedOn w:val="Heading5"/>
    <w:next w:val="BodyText"/>
    <w:uiPriority w:val="1"/>
    <w:qFormat/>
    <w:rsid w:val="00834296"/>
    <w:pPr>
      <w:numPr>
        <w:ilvl w:val="4"/>
        <w:numId w:val="6"/>
      </w:numPr>
    </w:pPr>
  </w:style>
  <w:style w:type="paragraph" w:styleId="Caption">
    <w:name w:val="caption"/>
    <w:basedOn w:val="Normal"/>
    <w:next w:val="FigureStyle"/>
    <w:uiPriority w:val="6"/>
    <w:qFormat/>
    <w:rsid w:val="00B742E4"/>
    <w:pPr>
      <w:keepNext/>
      <w:tabs>
        <w:tab w:val="left" w:pos="1134"/>
      </w:tabs>
      <w:spacing w:before="240" w:after="120"/>
      <w:ind w:left="1134" w:hanging="1134"/>
      <w:jc w:val="center"/>
    </w:pPr>
    <w:rPr>
      <w:b/>
      <w:iCs/>
      <w:szCs w:val="18"/>
    </w:rPr>
  </w:style>
  <w:style w:type="paragraph" w:customStyle="1" w:styleId="TableCaption">
    <w:name w:val="Table Caption"/>
    <w:basedOn w:val="BodyText"/>
    <w:next w:val="BodyText"/>
    <w:uiPriority w:val="6"/>
    <w:qFormat/>
    <w:rsid w:val="00B742E4"/>
    <w:pPr>
      <w:keepNext/>
      <w:tabs>
        <w:tab w:val="left" w:pos="1134"/>
      </w:tabs>
      <w:spacing w:before="240" w:line="240" w:lineRule="auto"/>
      <w:ind w:left="1134" w:hanging="1134"/>
    </w:pPr>
    <w:rPr>
      <w:b/>
    </w:rPr>
  </w:style>
  <w:style w:type="character" w:styleId="PlaceholderText">
    <w:name w:val="Placeholder Text"/>
    <w:uiPriority w:val="99"/>
    <w:semiHidden/>
    <w:rsid w:val="00834296"/>
    <w:rPr>
      <w:color w:val="808080"/>
    </w:rPr>
  </w:style>
  <w:style w:type="paragraph" w:styleId="BodyText">
    <w:name w:val="Body Text"/>
    <w:basedOn w:val="Normal"/>
    <w:link w:val="BodyTextChar"/>
    <w:qFormat/>
    <w:rsid w:val="00345686"/>
    <w:pPr>
      <w:spacing w:before="120" w:after="120" w:line="252" w:lineRule="auto"/>
    </w:pPr>
    <w:rPr>
      <w:color w:val="000000"/>
    </w:rPr>
  </w:style>
  <w:style w:type="character" w:customStyle="1" w:styleId="BodyTextChar">
    <w:name w:val="Body Text Char"/>
    <w:link w:val="BodyText"/>
    <w:rsid w:val="00345686"/>
    <w:rPr>
      <w:color w:val="000000"/>
      <w:sz w:val="20"/>
    </w:rPr>
  </w:style>
  <w:style w:type="paragraph" w:customStyle="1" w:styleId="FigureStyle">
    <w:name w:val="Figure Style"/>
    <w:basedOn w:val="Normal"/>
    <w:next w:val="BodyText"/>
    <w:uiPriority w:val="6"/>
    <w:qFormat/>
    <w:rsid w:val="00834296"/>
    <w:pPr>
      <w:spacing w:before="120" w:after="240"/>
      <w:jc w:val="center"/>
    </w:pPr>
  </w:style>
  <w:style w:type="paragraph" w:styleId="ListBullet0">
    <w:name w:val="List Bullet"/>
    <w:basedOn w:val="BodyText"/>
    <w:uiPriority w:val="2"/>
    <w:qFormat/>
    <w:rsid w:val="001E544B"/>
    <w:pPr>
      <w:numPr>
        <w:numId w:val="11"/>
      </w:numPr>
    </w:pPr>
  </w:style>
  <w:style w:type="numbering" w:customStyle="1" w:styleId="ListBullet">
    <w:name w:val="List_Bullet"/>
    <w:uiPriority w:val="99"/>
    <w:rsid w:val="001E544B"/>
    <w:pPr>
      <w:numPr>
        <w:numId w:val="1"/>
      </w:numPr>
    </w:pPr>
  </w:style>
  <w:style w:type="paragraph" w:customStyle="1" w:styleId="ListBullet6">
    <w:name w:val="List Bullet 6"/>
    <w:basedOn w:val="ListBullet0"/>
    <w:uiPriority w:val="19"/>
    <w:rsid w:val="006C0E44"/>
    <w:pPr>
      <w:numPr>
        <w:ilvl w:val="5"/>
      </w:numPr>
      <w:tabs>
        <w:tab w:val="clear" w:pos="2550"/>
        <w:tab w:val="num" w:pos="360"/>
      </w:tabs>
      <w:ind w:left="425"/>
    </w:pPr>
  </w:style>
  <w:style w:type="paragraph" w:styleId="ListBullet2">
    <w:name w:val="List Bullet 2"/>
    <w:basedOn w:val="ListBullet0"/>
    <w:uiPriority w:val="19"/>
    <w:rsid w:val="006C0E44"/>
    <w:pPr>
      <w:numPr>
        <w:ilvl w:val="1"/>
      </w:numPr>
    </w:pPr>
  </w:style>
  <w:style w:type="paragraph" w:styleId="ListBullet3">
    <w:name w:val="List Bullet 3"/>
    <w:basedOn w:val="ListBullet0"/>
    <w:uiPriority w:val="19"/>
    <w:rsid w:val="006C0E44"/>
    <w:pPr>
      <w:numPr>
        <w:ilvl w:val="2"/>
      </w:numPr>
    </w:pPr>
  </w:style>
  <w:style w:type="paragraph" w:styleId="ListBullet4">
    <w:name w:val="List Bullet 4"/>
    <w:basedOn w:val="ListBullet0"/>
    <w:uiPriority w:val="19"/>
    <w:rsid w:val="006C0E44"/>
    <w:pPr>
      <w:numPr>
        <w:ilvl w:val="3"/>
      </w:numPr>
    </w:pPr>
  </w:style>
  <w:style w:type="paragraph" w:styleId="ListBullet5">
    <w:name w:val="List Bullet 5"/>
    <w:basedOn w:val="ListBullet0"/>
    <w:uiPriority w:val="19"/>
    <w:rsid w:val="006C0E44"/>
    <w:pPr>
      <w:numPr>
        <w:ilvl w:val="4"/>
      </w:numPr>
    </w:pPr>
  </w:style>
  <w:style w:type="paragraph" w:styleId="ListNumber0">
    <w:name w:val="List Number"/>
    <w:basedOn w:val="BodyText"/>
    <w:uiPriority w:val="2"/>
    <w:qFormat/>
    <w:rsid w:val="00834296"/>
    <w:pPr>
      <w:numPr>
        <w:numId w:val="2"/>
      </w:numPr>
    </w:pPr>
  </w:style>
  <w:style w:type="paragraph" w:customStyle="1" w:styleId="ListNumber6">
    <w:name w:val="List Number 6"/>
    <w:basedOn w:val="ListNumber0"/>
    <w:uiPriority w:val="19"/>
    <w:rsid w:val="00834296"/>
    <w:pPr>
      <w:numPr>
        <w:ilvl w:val="5"/>
      </w:numPr>
    </w:pPr>
  </w:style>
  <w:style w:type="paragraph" w:customStyle="1" w:styleId="ListParagraph6">
    <w:name w:val="List Paragraph 6"/>
    <w:basedOn w:val="ListParagraph0"/>
    <w:uiPriority w:val="19"/>
    <w:rsid w:val="005E7363"/>
    <w:pPr>
      <w:numPr>
        <w:ilvl w:val="5"/>
      </w:numPr>
    </w:pPr>
  </w:style>
  <w:style w:type="paragraph" w:styleId="ListNumber2">
    <w:name w:val="List Number 2"/>
    <w:basedOn w:val="ListNumber0"/>
    <w:uiPriority w:val="19"/>
    <w:rsid w:val="00834296"/>
    <w:pPr>
      <w:numPr>
        <w:ilvl w:val="1"/>
      </w:numPr>
    </w:pPr>
  </w:style>
  <w:style w:type="paragraph" w:styleId="ListNumber3">
    <w:name w:val="List Number 3"/>
    <w:basedOn w:val="ListNumber0"/>
    <w:uiPriority w:val="19"/>
    <w:rsid w:val="00834296"/>
    <w:pPr>
      <w:numPr>
        <w:ilvl w:val="2"/>
      </w:numPr>
    </w:pPr>
  </w:style>
  <w:style w:type="paragraph" w:styleId="ListNumber4">
    <w:name w:val="List Number 4"/>
    <w:basedOn w:val="ListNumber0"/>
    <w:uiPriority w:val="19"/>
    <w:rsid w:val="00834296"/>
    <w:pPr>
      <w:numPr>
        <w:ilvl w:val="3"/>
      </w:numPr>
    </w:pPr>
  </w:style>
  <w:style w:type="paragraph" w:styleId="ListNumber5">
    <w:name w:val="List Number 5"/>
    <w:basedOn w:val="ListNumber0"/>
    <w:uiPriority w:val="19"/>
    <w:rsid w:val="00834296"/>
    <w:pPr>
      <w:numPr>
        <w:ilvl w:val="4"/>
      </w:numPr>
    </w:pPr>
  </w:style>
  <w:style w:type="numbering" w:customStyle="1" w:styleId="ListNumber">
    <w:name w:val="List_Number"/>
    <w:uiPriority w:val="99"/>
    <w:rsid w:val="00834296"/>
    <w:pPr>
      <w:numPr>
        <w:numId w:val="2"/>
      </w:numPr>
    </w:pPr>
  </w:style>
  <w:style w:type="numbering" w:customStyle="1" w:styleId="ListParagraph">
    <w:name w:val="List_Paragraph"/>
    <w:uiPriority w:val="99"/>
    <w:rsid w:val="005E7363"/>
    <w:pPr>
      <w:numPr>
        <w:numId w:val="3"/>
      </w:numPr>
    </w:pPr>
  </w:style>
  <w:style w:type="paragraph" w:customStyle="1" w:styleId="ListAlpha0">
    <w:name w:val="List Alpha"/>
    <w:basedOn w:val="BodyText"/>
    <w:uiPriority w:val="2"/>
    <w:qFormat/>
    <w:rsid w:val="007C38B8"/>
    <w:pPr>
      <w:numPr>
        <w:numId w:val="4"/>
      </w:numPr>
    </w:pPr>
  </w:style>
  <w:style w:type="paragraph" w:customStyle="1" w:styleId="ListAlpha2">
    <w:name w:val="List Alpha 2"/>
    <w:basedOn w:val="ListAlpha0"/>
    <w:uiPriority w:val="19"/>
    <w:rsid w:val="007C38B8"/>
    <w:pPr>
      <w:numPr>
        <w:ilvl w:val="1"/>
      </w:numPr>
    </w:pPr>
  </w:style>
  <w:style w:type="paragraph" w:customStyle="1" w:styleId="ListAlpha3">
    <w:name w:val="List Alpha 3"/>
    <w:basedOn w:val="ListAlpha0"/>
    <w:uiPriority w:val="19"/>
    <w:rsid w:val="007C38B8"/>
    <w:pPr>
      <w:numPr>
        <w:ilvl w:val="2"/>
      </w:numPr>
    </w:pPr>
  </w:style>
  <w:style w:type="paragraph" w:customStyle="1" w:styleId="ListAlpha4">
    <w:name w:val="List Alpha 4"/>
    <w:basedOn w:val="ListAlpha0"/>
    <w:uiPriority w:val="19"/>
    <w:rsid w:val="007C38B8"/>
    <w:pPr>
      <w:numPr>
        <w:ilvl w:val="3"/>
      </w:numPr>
    </w:pPr>
  </w:style>
  <w:style w:type="paragraph" w:customStyle="1" w:styleId="ListAlpha5">
    <w:name w:val="List Alpha 5"/>
    <w:basedOn w:val="ListAlpha0"/>
    <w:uiPriority w:val="19"/>
    <w:rsid w:val="007C38B8"/>
    <w:pPr>
      <w:numPr>
        <w:ilvl w:val="4"/>
      </w:numPr>
    </w:pPr>
  </w:style>
  <w:style w:type="paragraph" w:customStyle="1" w:styleId="ListAlpha6">
    <w:name w:val="List Alpha 6"/>
    <w:basedOn w:val="ListAlpha0"/>
    <w:uiPriority w:val="19"/>
    <w:rsid w:val="007C38B8"/>
    <w:pPr>
      <w:numPr>
        <w:ilvl w:val="5"/>
      </w:numPr>
    </w:pPr>
  </w:style>
  <w:style w:type="numbering" w:customStyle="1" w:styleId="ListAlpha">
    <w:name w:val="List_Alpha"/>
    <w:uiPriority w:val="99"/>
    <w:rsid w:val="007C38B8"/>
    <w:pPr>
      <w:numPr>
        <w:numId w:val="4"/>
      </w:numPr>
    </w:pPr>
  </w:style>
  <w:style w:type="numbering" w:customStyle="1" w:styleId="ListNbrHeading">
    <w:name w:val="List_NbrHeading"/>
    <w:uiPriority w:val="99"/>
    <w:rsid w:val="005E7363"/>
    <w:pPr>
      <w:numPr>
        <w:numId w:val="6"/>
      </w:numPr>
    </w:pPr>
  </w:style>
  <w:style w:type="paragraph" w:styleId="Title">
    <w:name w:val="Title"/>
    <w:basedOn w:val="Normal"/>
    <w:next w:val="BodyText"/>
    <w:link w:val="TitleChar"/>
    <w:uiPriority w:val="10"/>
    <w:qFormat/>
    <w:rsid w:val="00C5799F"/>
    <w:pPr>
      <w:spacing w:before="360" w:after="360"/>
    </w:pPr>
    <w:rPr>
      <w:rFonts w:eastAsia="Times New Roman"/>
      <w:b/>
      <w:color w:val="003491"/>
      <w:spacing w:val="-10"/>
      <w:kern w:val="28"/>
      <w:sz w:val="64"/>
      <w:szCs w:val="56"/>
    </w:rPr>
  </w:style>
  <w:style w:type="character" w:customStyle="1" w:styleId="TitleChar">
    <w:name w:val="Title Char"/>
    <w:link w:val="Title"/>
    <w:uiPriority w:val="10"/>
    <w:rsid w:val="00C5799F"/>
    <w:rPr>
      <w:rFonts w:ascii="Arial" w:eastAsia="Times New Roman" w:hAnsi="Arial" w:cs="Times New Roman"/>
      <w:b/>
      <w:color w:val="003491"/>
      <w:spacing w:val="-10"/>
      <w:kern w:val="28"/>
      <w:sz w:val="64"/>
      <w:szCs w:val="56"/>
    </w:rPr>
  </w:style>
  <w:style w:type="paragraph" w:styleId="Subtitle">
    <w:name w:val="Subtitle"/>
    <w:basedOn w:val="Normal"/>
    <w:next w:val="BodyText"/>
    <w:link w:val="SubtitleChar"/>
    <w:uiPriority w:val="11"/>
    <w:qFormat/>
    <w:rsid w:val="00C5799F"/>
    <w:pPr>
      <w:numPr>
        <w:ilvl w:val="1"/>
      </w:numPr>
      <w:spacing w:before="360" w:after="360"/>
    </w:pPr>
    <w:rPr>
      <w:rFonts w:eastAsia="Times New Roman"/>
      <w:color w:val="00A1DE"/>
      <w:spacing w:val="15"/>
      <w:sz w:val="40"/>
    </w:rPr>
  </w:style>
  <w:style w:type="character" w:customStyle="1" w:styleId="SubtitleChar">
    <w:name w:val="Subtitle Char"/>
    <w:link w:val="Subtitle"/>
    <w:uiPriority w:val="11"/>
    <w:rsid w:val="00C5799F"/>
    <w:rPr>
      <w:rFonts w:eastAsia="Times New Roman"/>
      <w:color w:val="00A1DE"/>
      <w:spacing w:val="15"/>
      <w:sz w:val="40"/>
    </w:rPr>
  </w:style>
  <w:style w:type="paragraph" w:styleId="TOCHeading">
    <w:name w:val="TOC Heading"/>
    <w:basedOn w:val="Heading1"/>
    <w:next w:val="Normal"/>
    <w:uiPriority w:val="39"/>
    <w:qFormat/>
    <w:rsid w:val="00B742E4"/>
    <w:pPr>
      <w:outlineLvl w:val="9"/>
    </w:pPr>
  </w:style>
  <w:style w:type="paragraph" w:styleId="TOC4">
    <w:name w:val="toc 4"/>
    <w:basedOn w:val="TOC1"/>
    <w:next w:val="Normal"/>
    <w:autoRedefine/>
    <w:uiPriority w:val="39"/>
    <w:rsid w:val="00B742E4"/>
    <w:pPr>
      <w:tabs>
        <w:tab w:val="left" w:pos="851"/>
      </w:tabs>
      <w:spacing w:after="100"/>
    </w:pPr>
  </w:style>
  <w:style w:type="paragraph" w:styleId="TOC5">
    <w:name w:val="toc 5"/>
    <w:basedOn w:val="TOC2"/>
    <w:next w:val="Normal"/>
    <w:autoRedefine/>
    <w:uiPriority w:val="39"/>
    <w:rsid w:val="00B742E4"/>
    <w:pPr>
      <w:tabs>
        <w:tab w:val="left" w:pos="851"/>
      </w:tabs>
      <w:spacing w:after="100"/>
    </w:pPr>
  </w:style>
  <w:style w:type="paragraph" w:styleId="TOC1">
    <w:name w:val="toc 1"/>
    <w:basedOn w:val="Normal"/>
    <w:next w:val="Normal"/>
    <w:autoRedefine/>
    <w:uiPriority w:val="39"/>
    <w:rsid w:val="00B742E4"/>
    <w:pPr>
      <w:tabs>
        <w:tab w:val="right" w:leader="dot" w:pos="9639"/>
      </w:tabs>
      <w:spacing w:before="120" w:after="60"/>
    </w:pPr>
    <w:rPr>
      <w:b/>
    </w:rPr>
  </w:style>
  <w:style w:type="paragraph" w:styleId="TOC6">
    <w:name w:val="toc 6"/>
    <w:basedOn w:val="TOC3"/>
    <w:next w:val="Normal"/>
    <w:autoRedefine/>
    <w:uiPriority w:val="39"/>
    <w:rsid w:val="00FC0BC3"/>
    <w:pPr>
      <w:tabs>
        <w:tab w:val="left" w:pos="851"/>
      </w:tabs>
      <w:spacing w:after="100"/>
    </w:pPr>
  </w:style>
  <w:style w:type="paragraph" w:styleId="Quote">
    <w:name w:val="Quote"/>
    <w:basedOn w:val="BodyText"/>
    <w:next w:val="Normal"/>
    <w:link w:val="QuoteChar"/>
    <w:uiPriority w:val="8"/>
    <w:qFormat/>
    <w:rsid w:val="00A34437"/>
    <w:pPr>
      <w:spacing w:before="240" w:after="240"/>
      <w:ind w:left="567" w:right="567"/>
    </w:pPr>
    <w:rPr>
      <w:i/>
      <w:iCs/>
      <w:color w:val="003591"/>
    </w:rPr>
  </w:style>
  <w:style w:type="paragraph" w:styleId="TOC2">
    <w:name w:val="toc 2"/>
    <w:basedOn w:val="Normal"/>
    <w:next w:val="Normal"/>
    <w:autoRedefine/>
    <w:uiPriority w:val="39"/>
    <w:rsid w:val="00B742E4"/>
    <w:pPr>
      <w:tabs>
        <w:tab w:val="right" w:leader="dot" w:pos="9639"/>
      </w:tabs>
      <w:spacing w:before="60" w:after="60"/>
    </w:pPr>
  </w:style>
  <w:style w:type="paragraph" w:styleId="TOC3">
    <w:name w:val="toc 3"/>
    <w:basedOn w:val="Normal"/>
    <w:next w:val="Normal"/>
    <w:autoRedefine/>
    <w:uiPriority w:val="39"/>
    <w:rsid w:val="00B742E4"/>
    <w:pPr>
      <w:tabs>
        <w:tab w:val="right" w:leader="dot" w:pos="9639"/>
      </w:tabs>
      <w:spacing w:before="20" w:after="20"/>
    </w:pPr>
  </w:style>
  <w:style w:type="character" w:customStyle="1" w:styleId="QuoteChar">
    <w:name w:val="Quote Char"/>
    <w:link w:val="Quote"/>
    <w:uiPriority w:val="8"/>
    <w:rsid w:val="00A34437"/>
    <w:rPr>
      <w:i/>
      <w:iCs/>
      <w:color w:val="003591"/>
    </w:rPr>
  </w:style>
  <w:style w:type="paragraph" w:styleId="Footer">
    <w:name w:val="footer"/>
    <w:basedOn w:val="Normal"/>
    <w:link w:val="FooterChar"/>
    <w:uiPriority w:val="99"/>
    <w:rsid w:val="00CE4778"/>
    <w:pPr>
      <w:tabs>
        <w:tab w:val="center" w:pos="4513"/>
        <w:tab w:val="right" w:pos="9026"/>
      </w:tabs>
    </w:pPr>
    <w:rPr>
      <w:b/>
      <w:color w:val="003591"/>
      <w:sz w:val="16"/>
    </w:rPr>
  </w:style>
  <w:style w:type="character" w:customStyle="1" w:styleId="FooterChar">
    <w:name w:val="Footer Char"/>
    <w:link w:val="Footer"/>
    <w:uiPriority w:val="99"/>
    <w:rsid w:val="00CE4778"/>
    <w:rPr>
      <w:b/>
      <w:color w:val="003591"/>
      <w:sz w:val="16"/>
    </w:rPr>
  </w:style>
  <w:style w:type="paragraph" w:styleId="Header">
    <w:name w:val="header"/>
    <w:basedOn w:val="Normal"/>
    <w:link w:val="HeaderChar"/>
    <w:uiPriority w:val="99"/>
    <w:rsid w:val="00A34437"/>
    <w:pPr>
      <w:tabs>
        <w:tab w:val="center" w:pos="4513"/>
        <w:tab w:val="right" w:pos="9026"/>
      </w:tabs>
    </w:pPr>
    <w:rPr>
      <w:sz w:val="18"/>
    </w:rPr>
  </w:style>
  <w:style w:type="character" w:customStyle="1" w:styleId="HeaderChar">
    <w:name w:val="Header Char"/>
    <w:link w:val="Header"/>
    <w:uiPriority w:val="99"/>
    <w:rsid w:val="00A34437"/>
    <w:rPr>
      <w:sz w:val="18"/>
    </w:rPr>
  </w:style>
  <w:style w:type="table" w:styleId="TableGrid">
    <w:name w:val="Table Grid"/>
    <w:aliases w:val="Table No Border"/>
    <w:basedOn w:val="TableNormal"/>
    <w:uiPriority w:val="39"/>
    <w:rsid w:val="00A34437"/>
    <w:tblPr>
      <w:tblCellMar>
        <w:left w:w="0" w:type="dxa"/>
        <w:right w:w="0" w:type="dxa"/>
      </w:tblCellMar>
    </w:tblPr>
  </w:style>
  <w:style w:type="table" w:customStyle="1" w:styleId="OceanTable">
    <w:name w:val="Ocean Table"/>
    <w:basedOn w:val="TableNormal"/>
    <w:uiPriority w:val="99"/>
    <w:rsid w:val="000E093D"/>
    <w:tblPr>
      <w:tblStyleRowBandSize w:val="1"/>
      <w:tblStyleColBandSize w:val="1"/>
      <w:tblBorders>
        <w:top w:val="single" w:sz="4" w:space="0" w:color="001A48"/>
        <w:left w:val="single" w:sz="4" w:space="0" w:color="001A48"/>
        <w:bottom w:val="single" w:sz="4" w:space="0" w:color="001A48"/>
        <w:right w:val="single" w:sz="4" w:space="0" w:color="001A48"/>
        <w:insideH w:val="single" w:sz="4" w:space="0" w:color="001A48"/>
        <w:insideV w:val="single" w:sz="4" w:space="0" w:color="001A48"/>
      </w:tblBorders>
      <w:tblCellMar>
        <w:left w:w="0" w:type="dxa"/>
        <w:right w:w="0" w:type="dxa"/>
      </w:tblCellMar>
    </w:tblPr>
    <w:tblStylePr w:type="firstRow">
      <w:tblPr/>
      <w:tcPr>
        <w:shd w:val="clear" w:color="auto" w:fill="003591"/>
      </w:tcPr>
    </w:tblStylePr>
    <w:tblStylePr w:type="lastRow">
      <w:tblPr/>
      <w:tcPr>
        <w:shd w:val="clear" w:color="auto" w:fill="F2F2F2"/>
      </w:tcPr>
    </w:tblStylePr>
    <w:tblStylePr w:type="firstCol">
      <w:tblPr/>
      <w:tcPr>
        <w:shd w:val="clear" w:color="auto" w:fill="003591"/>
      </w:tcPr>
    </w:tblStylePr>
    <w:tblStylePr w:type="lastCol">
      <w:tblPr/>
      <w:tcPr>
        <w:shd w:val="clear" w:color="auto" w:fill="F2F2F2"/>
      </w:tcPr>
    </w:tblStylePr>
    <w:tblStylePr w:type="band2Vert">
      <w:tblPr/>
      <w:tcPr>
        <w:shd w:val="clear" w:color="auto" w:fill="F2F2F2"/>
      </w:tcPr>
    </w:tblStylePr>
    <w:tblStylePr w:type="band2Horz">
      <w:tblPr/>
      <w:tcPr>
        <w:shd w:val="clear" w:color="auto" w:fill="F2F2F2"/>
      </w:tcPr>
    </w:tblStylePr>
  </w:style>
  <w:style w:type="table" w:customStyle="1" w:styleId="ReefTable">
    <w:name w:val="Reef Table"/>
    <w:basedOn w:val="TableNormal"/>
    <w:uiPriority w:val="99"/>
    <w:rsid w:val="000E093D"/>
    <w:tblPr>
      <w:tblStyleRowBandSize w:val="1"/>
      <w:tblStyleColBandSize w:val="1"/>
      <w:tblBorders>
        <w:top w:val="single" w:sz="4" w:space="0" w:color="00506F"/>
        <w:left w:val="single" w:sz="4" w:space="0" w:color="00506F"/>
        <w:bottom w:val="single" w:sz="4" w:space="0" w:color="00506F"/>
        <w:right w:val="single" w:sz="4" w:space="0" w:color="00506F"/>
        <w:insideH w:val="single" w:sz="4" w:space="0" w:color="00506F"/>
        <w:insideV w:val="single" w:sz="4" w:space="0" w:color="00506F"/>
      </w:tblBorders>
      <w:tblCellMar>
        <w:left w:w="0" w:type="dxa"/>
        <w:right w:w="0" w:type="dxa"/>
      </w:tblCellMar>
    </w:tblPr>
    <w:tblStylePr w:type="firstRow">
      <w:rPr>
        <w:color w:val="FFFFFF"/>
      </w:rPr>
      <w:tblPr/>
      <w:tcPr>
        <w:shd w:val="clear" w:color="auto" w:fill="00A1DE"/>
      </w:tcPr>
    </w:tblStylePr>
    <w:tblStylePr w:type="lastRow">
      <w:tblPr/>
      <w:tcPr>
        <w:shd w:val="clear" w:color="auto" w:fill="F2F2F2"/>
      </w:tcPr>
    </w:tblStylePr>
    <w:tblStylePr w:type="firstCol">
      <w:rPr>
        <w:color w:val="FFFFFF"/>
      </w:rPr>
      <w:tblPr/>
      <w:tcPr>
        <w:shd w:val="clear" w:color="auto" w:fill="00A1DE"/>
      </w:tcPr>
    </w:tblStylePr>
    <w:tblStylePr w:type="lastCol">
      <w:tblPr/>
      <w:tcPr>
        <w:shd w:val="clear" w:color="auto" w:fill="F2F2F2"/>
      </w:tcPr>
    </w:tblStylePr>
    <w:tblStylePr w:type="band2Vert">
      <w:tblPr/>
      <w:tcPr>
        <w:shd w:val="clear" w:color="auto" w:fill="F2F2F2"/>
      </w:tcPr>
    </w:tblStylePr>
    <w:tblStylePr w:type="band2Horz">
      <w:tblPr/>
      <w:tcPr>
        <w:shd w:val="clear" w:color="auto" w:fill="F2F2F2"/>
      </w:tcPr>
    </w:tblStylePr>
  </w:style>
  <w:style w:type="table" w:customStyle="1" w:styleId="PalmTable">
    <w:name w:val="Palm Table"/>
    <w:basedOn w:val="TableNormal"/>
    <w:uiPriority w:val="99"/>
    <w:rsid w:val="003F789E"/>
    <w:tblPr>
      <w:tblStyleRowBandSize w:val="1"/>
      <w:tblStyleColBandSize w:val="1"/>
      <w:tblBorders>
        <w:top w:val="single" w:sz="4" w:space="0" w:color="5A5F00"/>
        <w:left w:val="single" w:sz="4" w:space="0" w:color="5A5F00"/>
        <w:bottom w:val="single" w:sz="4" w:space="0" w:color="5A5F00"/>
        <w:right w:val="single" w:sz="4" w:space="0" w:color="5A5F00"/>
        <w:insideH w:val="single" w:sz="4" w:space="0" w:color="5A5F00"/>
        <w:insideV w:val="single" w:sz="4" w:space="0" w:color="5A5F00"/>
      </w:tblBorders>
      <w:tblCellMar>
        <w:left w:w="0" w:type="dxa"/>
        <w:right w:w="0" w:type="dxa"/>
      </w:tblCellMar>
    </w:tblPr>
    <w:tblStylePr w:type="firstRow">
      <w:tblPr/>
      <w:tcPr>
        <w:shd w:val="clear" w:color="auto" w:fill="B6BF00"/>
      </w:tcPr>
    </w:tblStylePr>
    <w:tblStylePr w:type="lastRow">
      <w:tblPr/>
      <w:tcPr>
        <w:shd w:val="clear" w:color="auto" w:fill="F2F2F2"/>
      </w:tcPr>
    </w:tblStylePr>
    <w:tblStylePr w:type="firstCol">
      <w:tblPr/>
      <w:tcPr>
        <w:shd w:val="clear" w:color="auto" w:fill="B6BF00"/>
      </w:tcPr>
    </w:tblStylePr>
    <w:tblStylePr w:type="lastCol">
      <w:tblPr/>
      <w:tcPr>
        <w:shd w:val="clear" w:color="auto" w:fill="F2F2F2"/>
      </w:tcPr>
    </w:tblStylePr>
    <w:tblStylePr w:type="band2Vert">
      <w:tblPr/>
      <w:tcPr>
        <w:shd w:val="clear" w:color="auto" w:fill="F2F2F2"/>
      </w:tcPr>
    </w:tblStylePr>
    <w:tblStylePr w:type="band2Horz">
      <w:tblPr/>
      <w:tcPr>
        <w:shd w:val="clear" w:color="auto" w:fill="F2F2F2"/>
      </w:tcPr>
    </w:tblStylePr>
  </w:style>
  <w:style w:type="table" w:customStyle="1" w:styleId="PineTable">
    <w:name w:val="Pine Table"/>
    <w:basedOn w:val="TableNormal"/>
    <w:uiPriority w:val="99"/>
    <w:rsid w:val="003F789E"/>
    <w:tblPr>
      <w:tblStyleRowBandSize w:val="1"/>
      <w:tblStyleColBandSize w:val="1"/>
      <w:tblBorders>
        <w:top w:val="single" w:sz="4" w:space="0" w:color="003D26"/>
        <w:left w:val="single" w:sz="4" w:space="0" w:color="003D26"/>
        <w:bottom w:val="single" w:sz="4" w:space="0" w:color="003D26"/>
        <w:right w:val="single" w:sz="4" w:space="0" w:color="003D26"/>
        <w:insideH w:val="single" w:sz="4" w:space="0" w:color="003D26"/>
        <w:insideV w:val="single" w:sz="4" w:space="0" w:color="003D26"/>
      </w:tblBorders>
      <w:tblCellMar>
        <w:left w:w="0" w:type="dxa"/>
        <w:right w:w="0" w:type="dxa"/>
      </w:tblCellMar>
    </w:tblPr>
    <w:tblStylePr w:type="firstRow">
      <w:rPr>
        <w:color w:val="FFFFFF"/>
      </w:rPr>
      <w:tblPr/>
      <w:tcPr>
        <w:shd w:val="clear" w:color="auto" w:fill="007A4D"/>
      </w:tcPr>
    </w:tblStylePr>
    <w:tblStylePr w:type="lastRow">
      <w:tblPr/>
      <w:tcPr>
        <w:shd w:val="clear" w:color="auto" w:fill="F2F2F2"/>
      </w:tcPr>
    </w:tblStylePr>
    <w:tblStylePr w:type="firstCol">
      <w:rPr>
        <w:color w:val="FFFFFF"/>
      </w:rPr>
      <w:tblPr/>
      <w:tcPr>
        <w:shd w:val="clear" w:color="auto" w:fill="007A4D"/>
      </w:tcPr>
    </w:tblStylePr>
    <w:tblStylePr w:type="lastCol">
      <w:tblPr/>
      <w:tcPr>
        <w:shd w:val="clear" w:color="auto" w:fill="F2F2F2"/>
      </w:tcPr>
    </w:tblStylePr>
    <w:tblStylePr w:type="band2Vert">
      <w:tblPr/>
      <w:tcPr>
        <w:shd w:val="clear" w:color="auto" w:fill="F2F2F2"/>
      </w:tcPr>
    </w:tblStylePr>
    <w:tblStylePr w:type="band2Horz">
      <w:tblPr/>
      <w:tcPr>
        <w:shd w:val="clear" w:color="auto" w:fill="F2F2F2"/>
      </w:tcPr>
    </w:tblStylePr>
  </w:style>
  <w:style w:type="table" w:customStyle="1" w:styleId="SunTable">
    <w:name w:val="Sun Table"/>
    <w:basedOn w:val="TableNormal"/>
    <w:uiPriority w:val="99"/>
    <w:rsid w:val="003F789E"/>
    <w:tblPr>
      <w:tblStyleRowBandSize w:val="1"/>
      <w:tblStyleColBandSize w:val="1"/>
      <w:tblBorders>
        <w:top w:val="single" w:sz="4" w:space="0" w:color="755B00"/>
        <w:left w:val="single" w:sz="4" w:space="0" w:color="755B00"/>
        <w:bottom w:val="single" w:sz="4" w:space="0" w:color="755B00"/>
        <w:right w:val="single" w:sz="4" w:space="0" w:color="755B00"/>
        <w:insideH w:val="single" w:sz="4" w:space="0" w:color="755B00"/>
        <w:insideV w:val="single" w:sz="4" w:space="0" w:color="755B00"/>
      </w:tblBorders>
      <w:tblCellMar>
        <w:left w:w="0" w:type="dxa"/>
        <w:right w:w="0" w:type="dxa"/>
      </w:tblCellMar>
    </w:tblPr>
    <w:tblStylePr w:type="firstRow">
      <w:tblPr/>
      <w:tcPr>
        <w:shd w:val="clear" w:color="auto" w:fill="EBB700"/>
      </w:tcPr>
    </w:tblStylePr>
    <w:tblStylePr w:type="lastRow">
      <w:tblPr/>
      <w:tcPr>
        <w:shd w:val="clear" w:color="auto" w:fill="F2F2F2"/>
      </w:tcPr>
    </w:tblStylePr>
    <w:tblStylePr w:type="firstCol">
      <w:tblPr/>
      <w:tcPr>
        <w:shd w:val="clear" w:color="auto" w:fill="EBB700"/>
      </w:tcPr>
    </w:tblStylePr>
    <w:tblStylePr w:type="lastCol">
      <w:tblPr/>
      <w:tcPr>
        <w:shd w:val="clear" w:color="auto" w:fill="F2F2F2"/>
      </w:tcPr>
    </w:tblStylePr>
    <w:tblStylePr w:type="band2Vert">
      <w:tblPr/>
      <w:tcPr>
        <w:shd w:val="clear" w:color="auto" w:fill="F2F2F2"/>
      </w:tcPr>
    </w:tblStylePr>
    <w:tblStylePr w:type="band2Horz">
      <w:tblPr/>
      <w:tcPr>
        <w:shd w:val="clear" w:color="auto" w:fill="F2F2F2"/>
      </w:tcPr>
    </w:tblStylePr>
  </w:style>
  <w:style w:type="table" w:customStyle="1" w:styleId="EarthTable">
    <w:name w:val="Earth Table"/>
    <w:basedOn w:val="TableNormal"/>
    <w:uiPriority w:val="99"/>
    <w:rsid w:val="003F789E"/>
    <w:tblPr>
      <w:tblStyleRowBandSize w:val="1"/>
      <w:tblStyleColBandSize w:val="1"/>
      <w:tblBorders>
        <w:top w:val="single" w:sz="4" w:space="0" w:color="622500"/>
        <w:left w:val="single" w:sz="4" w:space="0" w:color="622500"/>
        <w:bottom w:val="single" w:sz="4" w:space="0" w:color="622500"/>
        <w:right w:val="single" w:sz="4" w:space="0" w:color="622500"/>
        <w:insideH w:val="single" w:sz="4" w:space="0" w:color="622500"/>
        <w:insideV w:val="single" w:sz="4" w:space="0" w:color="622500"/>
      </w:tblBorders>
      <w:tblCellMar>
        <w:left w:w="0" w:type="dxa"/>
        <w:right w:w="0" w:type="dxa"/>
      </w:tblCellMar>
    </w:tblPr>
    <w:tblStylePr w:type="firstRow">
      <w:rPr>
        <w:color w:val="FFFFFF"/>
      </w:rPr>
      <w:tblPr/>
      <w:tcPr>
        <w:shd w:val="clear" w:color="auto" w:fill="C54C00"/>
      </w:tcPr>
    </w:tblStylePr>
    <w:tblStylePr w:type="lastRow">
      <w:tblPr/>
      <w:tcPr>
        <w:shd w:val="clear" w:color="auto" w:fill="F2F2F2"/>
      </w:tcPr>
    </w:tblStylePr>
    <w:tblStylePr w:type="firstCol">
      <w:rPr>
        <w:color w:val="FFFFFF"/>
      </w:rPr>
      <w:tblPr/>
      <w:tcPr>
        <w:shd w:val="clear" w:color="auto" w:fill="C54C00"/>
      </w:tcPr>
    </w:tblStylePr>
    <w:tblStylePr w:type="lastCol">
      <w:tblPr/>
      <w:tcPr>
        <w:shd w:val="clear" w:color="auto" w:fill="F2F2F2"/>
      </w:tcPr>
    </w:tblStylePr>
    <w:tblStylePr w:type="band2Vert">
      <w:tblPr/>
      <w:tcPr>
        <w:shd w:val="clear" w:color="auto" w:fill="F2F2F2"/>
      </w:tcPr>
    </w:tblStylePr>
    <w:tblStylePr w:type="band2Horz">
      <w:tblPr/>
      <w:tcPr>
        <w:shd w:val="clear" w:color="auto" w:fill="F2F2F2"/>
      </w:tcPr>
    </w:tblStylePr>
  </w:style>
  <w:style w:type="paragraph" w:customStyle="1" w:styleId="TableText">
    <w:name w:val="Table Text"/>
    <w:basedOn w:val="Normal"/>
    <w:uiPriority w:val="3"/>
    <w:qFormat/>
    <w:rsid w:val="00B025B0"/>
    <w:pPr>
      <w:spacing w:before="60" w:after="60"/>
      <w:ind w:left="113" w:right="113"/>
    </w:pPr>
  </w:style>
  <w:style w:type="paragraph" w:customStyle="1" w:styleId="TableHeading">
    <w:name w:val="Table Heading"/>
    <w:basedOn w:val="TableText"/>
    <w:uiPriority w:val="3"/>
    <w:qFormat/>
    <w:rsid w:val="00B025B0"/>
    <w:rPr>
      <w:b/>
    </w:rPr>
  </w:style>
  <w:style w:type="paragraph" w:customStyle="1" w:styleId="TableBullet">
    <w:name w:val="Table Bullet"/>
    <w:basedOn w:val="TableText"/>
    <w:uiPriority w:val="4"/>
    <w:qFormat/>
    <w:rsid w:val="00B025B0"/>
    <w:pPr>
      <w:numPr>
        <w:numId w:val="7"/>
      </w:numPr>
    </w:pPr>
  </w:style>
  <w:style w:type="paragraph" w:customStyle="1" w:styleId="TableBullet2">
    <w:name w:val="Table Bullet 2"/>
    <w:basedOn w:val="TableBullet"/>
    <w:uiPriority w:val="19"/>
    <w:rsid w:val="00B025B0"/>
    <w:pPr>
      <w:numPr>
        <w:ilvl w:val="1"/>
      </w:numPr>
    </w:pPr>
  </w:style>
  <w:style w:type="paragraph" w:customStyle="1" w:styleId="TableNumber">
    <w:name w:val="Table Number"/>
    <w:basedOn w:val="TableText"/>
    <w:uiPriority w:val="4"/>
    <w:qFormat/>
    <w:rsid w:val="00B025B0"/>
    <w:pPr>
      <w:numPr>
        <w:numId w:val="8"/>
      </w:numPr>
    </w:pPr>
  </w:style>
  <w:style w:type="paragraph" w:customStyle="1" w:styleId="TableNumber2">
    <w:name w:val="Table Number 2"/>
    <w:basedOn w:val="TableNumber"/>
    <w:uiPriority w:val="19"/>
    <w:rsid w:val="00B025B0"/>
    <w:pPr>
      <w:numPr>
        <w:ilvl w:val="1"/>
      </w:numPr>
    </w:pPr>
  </w:style>
  <w:style w:type="numbering" w:customStyle="1" w:styleId="ListTableBullet">
    <w:name w:val="List_TableBullet"/>
    <w:uiPriority w:val="99"/>
    <w:rsid w:val="00B025B0"/>
    <w:pPr>
      <w:numPr>
        <w:numId w:val="7"/>
      </w:numPr>
    </w:pPr>
  </w:style>
  <w:style w:type="numbering" w:customStyle="1" w:styleId="ListTableNumber">
    <w:name w:val="List_TableNumber"/>
    <w:uiPriority w:val="99"/>
    <w:rsid w:val="00B025B0"/>
    <w:pPr>
      <w:numPr>
        <w:numId w:val="8"/>
      </w:numPr>
    </w:pPr>
  </w:style>
  <w:style w:type="paragraph" w:customStyle="1" w:styleId="CoverDetails">
    <w:name w:val="Cover Details"/>
    <w:basedOn w:val="Normal"/>
    <w:next w:val="BodyText"/>
    <w:uiPriority w:val="12"/>
    <w:rsid w:val="00C5799F"/>
    <w:pPr>
      <w:spacing w:before="240" w:after="240" w:line="264" w:lineRule="auto"/>
    </w:pPr>
    <w:rPr>
      <w:b/>
      <w:color w:val="003591"/>
      <w:sz w:val="32"/>
    </w:rPr>
  </w:style>
  <w:style w:type="paragraph" w:customStyle="1" w:styleId="AppendixH1">
    <w:name w:val="Appendix H1"/>
    <w:basedOn w:val="Heading1"/>
    <w:next w:val="BodyText"/>
    <w:uiPriority w:val="14"/>
    <w:semiHidden/>
    <w:qFormat/>
    <w:rsid w:val="00862690"/>
    <w:pPr>
      <w:pageBreakBefore/>
      <w:numPr>
        <w:numId w:val="9"/>
      </w:numPr>
    </w:pPr>
  </w:style>
  <w:style w:type="paragraph" w:customStyle="1" w:styleId="AppendixH2">
    <w:name w:val="Appendix H2"/>
    <w:basedOn w:val="Heading2"/>
    <w:next w:val="BodyText"/>
    <w:uiPriority w:val="14"/>
    <w:semiHidden/>
    <w:qFormat/>
    <w:rsid w:val="00E87A8D"/>
    <w:pPr>
      <w:numPr>
        <w:ilvl w:val="1"/>
        <w:numId w:val="9"/>
      </w:numPr>
    </w:pPr>
  </w:style>
  <w:style w:type="paragraph" w:customStyle="1" w:styleId="AppendixH3">
    <w:name w:val="Appendix H3"/>
    <w:basedOn w:val="Heading3"/>
    <w:next w:val="BodyText"/>
    <w:uiPriority w:val="14"/>
    <w:semiHidden/>
    <w:qFormat/>
    <w:rsid w:val="00E87A8D"/>
    <w:pPr>
      <w:numPr>
        <w:ilvl w:val="2"/>
        <w:numId w:val="9"/>
      </w:numPr>
    </w:pPr>
  </w:style>
  <w:style w:type="numbering" w:customStyle="1" w:styleId="ListAppendix">
    <w:name w:val="List_Appendix"/>
    <w:uiPriority w:val="99"/>
    <w:rsid w:val="00E87A8D"/>
    <w:pPr>
      <w:numPr>
        <w:numId w:val="9"/>
      </w:numPr>
    </w:pPr>
  </w:style>
  <w:style w:type="paragraph" w:styleId="TOC8">
    <w:name w:val="toc 8"/>
    <w:basedOn w:val="TOC2"/>
    <w:next w:val="Normal"/>
    <w:autoRedefine/>
    <w:uiPriority w:val="39"/>
    <w:rsid w:val="00B742E4"/>
    <w:pPr>
      <w:tabs>
        <w:tab w:val="left" w:pos="1701"/>
      </w:tabs>
    </w:pPr>
  </w:style>
  <w:style w:type="paragraph" w:styleId="TableofFigures">
    <w:name w:val="table of figures"/>
    <w:basedOn w:val="Normal"/>
    <w:next w:val="Normal"/>
    <w:uiPriority w:val="99"/>
    <w:unhideWhenUsed/>
    <w:rsid w:val="00B742E4"/>
    <w:pPr>
      <w:tabs>
        <w:tab w:val="left" w:pos="1134"/>
        <w:tab w:val="right" w:leader="dot" w:pos="9628"/>
      </w:tabs>
      <w:spacing w:before="60" w:after="60"/>
      <w:ind w:left="1134" w:hanging="1134"/>
    </w:pPr>
  </w:style>
  <w:style w:type="character" w:styleId="Hyperlink">
    <w:name w:val="Hyperlink"/>
    <w:uiPriority w:val="99"/>
    <w:rsid w:val="00B742E4"/>
    <w:rPr>
      <w:color w:val="234089"/>
      <w:u w:val="single"/>
    </w:rPr>
  </w:style>
  <w:style w:type="numbering" w:customStyle="1" w:styleId="ListNumberedHeadings">
    <w:name w:val="List_NumberedHeadings"/>
    <w:uiPriority w:val="99"/>
    <w:rsid w:val="006C0E44"/>
    <w:pPr>
      <w:numPr>
        <w:numId w:val="10"/>
      </w:numPr>
    </w:pPr>
  </w:style>
  <w:style w:type="paragraph" w:customStyle="1" w:styleId="IntroParagraph">
    <w:name w:val="Intro Paragraph"/>
    <w:basedOn w:val="Normal"/>
    <w:next w:val="BodyText"/>
    <w:qFormat/>
    <w:rsid w:val="00345686"/>
    <w:pPr>
      <w:spacing w:before="240" w:after="240" w:line="288" w:lineRule="auto"/>
    </w:pPr>
    <w:rPr>
      <w:b/>
      <w:color w:val="00A1DE"/>
      <w:sz w:val="28"/>
      <w:szCs w:val="28"/>
      <w:lang w:val="en-US"/>
    </w:rPr>
  </w:style>
  <w:style w:type="paragraph" w:styleId="BalloonText">
    <w:name w:val="Balloon Text"/>
    <w:basedOn w:val="Normal"/>
    <w:link w:val="BalloonTextChar"/>
    <w:uiPriority w:val="99"/>
    <w:semiHidden/>
    <w:unhideWhenUsed/>
    <w:rsid w:val="002D74AA"/>
    <w:rPr>
      <w:rFonts w:ascii="Segoe UI" w:hAnsi="Segoe UI" w:cs="Segoe UI"/>
      <w:sz w:val="18"/>
      <w:szCs w:val="18"/>
    </w:rPr>
  </w:style>
  <w:style w:type="character" w:customStyle="1" w:styleId="BalloonTextChar">
    <w:name w:val="Balloon Text Char"/>
    <w:link w:val="BalloonText"/>
    <w:uiPriority w:val="99"/>
    <w:semiHidden/>
    <w:rsid w:val="002D74AA"/>
    <w:rPr>
      <w:rFonts w:ascii="Segoe UI" w:hAnsi="Segoe UI" w:cs="Segoe UI"/>
      <w:sz w:val="18"/>
      <w:szCs w:val="18"/>
    </w:rPr>
  </w:style>
  <w:style w:type="paragraph" w:customStyle="1" w:styleId="ListBulletWhite">
    <w:name w:val="List Bullet White"/>
    <w:basedOn w:val="Normal"/>
    <w:uiPriority w:val="99"/>
    <w:rsid w:val="009E2F07"/>
    <w:pPr>
      <w:numPr>
        <w:numId w:val="17"/>
      </w:numPr>
      <w:spacing w:before="60" w:after="60" w:line="276" w:lineRule="auto"/>
    </w:pPr>
    <w:rPr>
      <w:rFonts w:eastAsia="Times New Roman"/>
      <w:color w:val="FFFFFF"/>
      <w:szCs w:val="24"/>
      <w:lang w:eastAsia="en-AU"/>
    </w:rPr>
  </w:style>
  <w:style w:type="character" w:styleId="UnresolvedMention">
    <w:name w:val="Unresolved Mention"/>
    <w:basedOn w:val="DefaultParagraphFont"/>
    <w:uiPriority w:val="99"/>
    <w:semiHidden/>
    <w:unhideWhenUsed/>
    <w:rsid w:val="005B7E6B"/>
    <w:rPr>
      <w:color w:val="808080"/>
      <w:shd w:val="clear" w:color="auto" w:fill="E6E6E6"/>
    </w:rPr>
  </w:style>
  <w:style w:type="table" w:customStyle="1" w:styleId="TableNoBorder1">
    <w:name w:val="Table No Border1"/>
    <w:basedOn w:val="TableNormal"/>
    <w:next w:val="TableGrid"/>
    <w:uiPriority w:val="39"/>
    <w:rsid w:val="002B58D2"/>
    <w:tblPr>
      <w:tblCellMar>
        <w:left w:w="0" w:type="dxa"/>
        <w:right w:w="0" w:type="dxa"/>
      </w:tblCellMar>
    </w:tblPr>
  </w:style>
  <w:style w:type="numbering" w:customStyle="1" w:styleId="ListParagraph1">
    <w:name w:val="List_Paragraph1"/>
    <w:uiPriority w:val="99"/>
    <w:rsid w:val="0074549C"/>
  </w:style>
  <w:style w:type="character" w:customStyle="1" w:styleId="acopre1">
    <w:name w:val="acopre1"/>
    <w:basedOn w:val="DefaultParagraphFont"/>
    <w:rsid w:val="00EA71E7"/>
  </w:style>
  <w:style w:type="character" w:customStyle="1" w:styleId="normaltextrun1">
    <w:name w:val="normaltextrun1"/>
    <w:basedOn w:val="DefaultParagraphFont"/>
    <w:rsid w:val="001500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515513">
      <w:bodyDiv w:val="1"/>
      <w:marLeft w:val="0"/>
      <w:marRight w:val="0"/>
      <w:marTop w:val="0"/>
      <w:marBottom w:val="0"/>
      <w:divBdr>
        <w:top w:val="none" w:sz="0" w:space="0" w:color="auto"/>
        <w:left w:val="none" w:sz="0" w:space="0" w:color="auto"/>
        <w:bottom w:val="none" w:sz="0" w:space="0" w:color="auto"/>
        <w:right w:val="none" w:sz="0" w:space="0" w:color="auto"/>
      </w:divBdr>
    </w:div>
    <w:div w:id="505677467">
      <w:bodyDiv w:val="1"/>
      <w:marLeft w:val="0"/>
      <w:marRight w:val="0"/>
      <w:marTop w:val="0"/>
      <w:marBottom w:val="0"/>
      <w:divBdr>
        <w:top w:val="none" w:sz="0" w:space="0" w:color="auto"/>
        <w:left w:val="none" w:sz="0" w:space="0" w:color="auto"/>
        <w:bottom w:val="none" w:sz="0" w:space="0" w:color="auto"/>
        <w:right w:val="none" w:sz="0" w:space="0" w:color="auto"/>
      </w:divBdr>
    </w:div>
    <w:div w:id="989792161">
      <w:bodyDiv w:val="1"/>
      <w:marLeft w:val="0"/>
      <w:marRight w:val="0"/>
      <w:marTop w:val="0"/>
      <w:marBottom w:val="0"/>
      <w:divBdr>
        <w:top w:val="none" w:sz="0" w:space="0" w:color="auto"/>
        <w:left w:val="none" w:sz="0" w:space="0" w:color="auto"/>
        <w:bottom w:val="none" w:sz="0" w:space="0" w:color="auto"/>
        <w:right w:val="none" w:sz="0" w:space="0" w:color="auto"/>
      </w:divBdr>
    </w:div>
    <w:div w:id="189550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orgov.qld.gov.au/our-values" TargetMode="External"/><Relationship Id="rId18" Type="http://schemas.openxmlformats.org/officeDocument/2006/relationships/image" Target="media/image2.png"/><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www.qld.gov.au/gov/documents/policy/lobbyist-disclosure" TargetMode="Externa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s://qheps.health.qld.gov.au/__data/assets/pdf_file/0035/2801978/strategic-plan.pdf"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smartjobs.qld.gov.au" TargetMode="External"/><Relationship Id="rId20" Type="http://schemas.openxmlformats.org/officeDocument/2006/relationships/hyperlink" Target="https://www.townsville.health.qld.gov.au/about-us/health-equity/"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www.legislation.qld.gov.au/LEGISLTN/CURRENT/W/WorkHSA11.pdf" TargetMode="External"/><Relationship Id="rId23" Type="http://schemas.openxmlformats.org/officeDocument/2006/relationships/hyperlink" Target="https://qheps.health.qld.gov.au/smoke-free/quitsmoking" TargetMode="External"/><Relationship Id="rId28" Type="http://schemas.openxmlformats.org/officeDocument/2006/relationships/header" Target="header3.xml"/><Relationship Id="rId10" Type="http://schemas.openxmlformats.org/officeDocument/2006/relationships/footer" Target="footer1.xml"/><Relationship Id="rId19" Type="http://schemas.openxmlformats.org/officeDocument/2006/relationships/hyperlink" Target="https://www.townsville.health.qld.gov.au/"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afetyandquality.gov.au/" TargetMode="External"/><Relationship Id="rId22" Type="http://schemas.openxmlformats.org/officeDocument/2006/relationships/hyperlink" Target="https://www.legislation.qld.gov.au/legisltn/current/w/workerscompa03.pdf" TargetMode="External"/><Relationship Id="rId27" Type="http://schemas.openxmlformats.org/officeDocument/2006/relationships/image" Target="media/image4.png"/><Relationship Id="rId30" Type="http://schemas.openxmlformats.org/officeDocument/2006/relationships/fontTable" Target="fontTable.xml"/></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ymonAL\AppData\Local\Temp\Temp3_Templates%20Download.zip\18-0212%20THHS%20Template%20set\Report%20Template%202.dotx" TargetMode="External"/></Relationships>
</file>

<file path=word/theme/theme1.xml><?xml version="1.0" encoding="utf-8"?>
<a:theme xmlns:a="http://schemas.openxmlformats.org/drawingml/2006/main" name="Office Theme">
  <a:themeElements>
    <a:clrScheme name="THHS Style Guide">
      <a:dk1>
        <a:sysClr val="windowText" lastClr="000000"/>
      </a:dk1>
      <a:lt1>
        <a:sysClr val="window" lastClr="FFFFFF"/>
      </a:lt1>
      <a:dk2>
        <a:srgbClr val="003591"/>
      </a:dk2>
      <a:lt2>
        <a:srgbClr val="00A1DE"/>
      </a:lt2>
      <a:accent1>
        <a:srgbClr val="B6BF00"/>
      </a:accent1>
      <a:accent2>
        <a:srgbClr val="007A4D"/>
      </a:accent2>
      <a:accent3>
        <a:srgbClr val="EBB700"/>
      </a:accent3>
      <a:accent4>
        <a:srgbClr val="C54C00"/>
      </a:accent4>
      <a:accent5>
        <a:srgbClr val="D2C295"/>
      </a:accent5>
      <a:accent6>
        <a:srgbClr val="FFFF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545BE6239C5B4190207737B6E212A6" ma:contentTypeVersion="14" ma:contentTypeDescription="Create a new document." ma:contentTypeScope="" ma:versionID="c61bfa4f4333dedf0f7ba4e68576c181">
  <xsd:schema xmlns:xsd="http://www.w3.org/2001/XMLSchema" xmlns:xs="http://www.w3.org/2001/XMLSchema" xmlns:p="http://schemas.microsoft.com/office/2006/metadata/properties" xmlns:ns2="5442c8b6-36d1-424d-99f1-8c5d029020e8" xmlns:ns3="1a7c7d01-e015-440f-9129-a9eda98f59e7" xmlns:ns4="3e035340-2944-4727-9f74-27603fa6c14a" targetNamespace="http://schemas.microsoft.com/office/2006/metadata/properties" ma:root="true" ma:fieldsID="5d7496412481f7b1afe2d5d2fcfb0484" ns2:_="" ns3:_="" ns4:_="">
    <xsd:import namespace="5442c8b6-36d1-424d-99f1-8c5d029020e8"/>
    <xsd:import namespace="1a7c7d01-e015-440f-9129-a9eda98f59e7"/>
    <xsd:import namespace="3e035340-2944-4727-9f74-27603fa6c1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2c8b6-36d1-424d-99f1-8c5d02902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8e950ff-f1bc-4f65-9ab7-38c216eebbce"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7c7d01-e015-440f-9129-a9eda98f59e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035340-2944-4727-9f74-27603fa6c14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a07b8bd-c70d-434d-a2c6-adef65435480}" ma:internalName="TaxCatchAll" ma:showField="CatchAllData" ma:web="1a7c7d01-e015-440f-9129-a9eda98f59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e035340-2944-4727-9f74-27603fa6c14a" xsi:nil="true"/>
    <lcf76f155ced4ddcb4097134ff3c332f xmlns="5442c8b6-36d1-424d-99f1-8c5d029020e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368367-0FF2-42D2-875D-8C98D8D4C4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2c8b6-36d1-424d-99f1-8c5d029020e8"/>
    <ds:schemaRef ds:uri="1a7c7d01-e015-440f-9129-a9eda98f59e7"/>
    <ds:schemaRef ds:uri="3e035340-2944-4727-9f74-27603fa6c1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42CCD-9E71-49F7-BF0E-A7C0CA22B90D}">
  <ds:schemaRefs>
    <ds:schemaRef ds:uri="http://schemas.microsoft.com/office/2006/metadata/properties"/>
    <ds:schemaRef ds:uri="http://schemas.microsoft.com/office/2006/documentManagement/types"/>
    <ds:schemaRef ds:uri="3e035340-2944-4727-9f74-27603fa6c14a"/>
    <ds:schemaRef ds:uri="http://purl.org/dc/elements/1.1/"/>
    <ds:schemaRef ds:uri="1a7c7d01-e015-440f-9129-a9eda98f59e7"/>
    <ds:schemaRef ds:uri="http://schemas.microsoft.com/office/infopath/2007/PartnerControls"/>
    <ds:schemaRef ds:uri="http://schemas.openxmlformats.org/package/2006/metadata/core-properties"/>
    <ds:schemaRef ds:uri="http://purl.org/dc/terms/"/>
    <ds:schemaRef ds:uri="5442c8b6-36d1-424d-99f1-8c5d029020e8"/>
    <ds:schemaRef ds:uri="http://www.w3.org/XML/1998/namespace"/>
    <ds:schemaRef ds:uri="http://purl.org/dc/dcmitype/"/>
  </ds:schemaRefs>
</ds:datastoreItem>
</file>

<file path=customXml/itemProps3.xml><?xml version="1.0" encoding="utf-8"?>
<ds:datastoreItem xmlns:ds="http://schemas.openxmlformats.org/officeDocument/2006/customXml" ds:itemID="{065C0943-B709-4E50-872A-15ABF7754F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 Template 2</Template>
  <TotalTime>0</TotalTime>
  <Pages>6</Pages>
  <Words>2507</Words>
  <Characters>14293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Grade3 | Townsville HHS | Corporate and Commercial Service Group | N&amp;M Generic RD template</vt:lpstr>
    </vt:vector>
  </TitlesOfParts>
  <Company>Townsville Hospital and Health Service</Company>
  <LinksUpToDate>false</LinksUpToDate>
  <CharactersWithSpaces>16767</CharactersWithSpaces>
  <SharedDoc>false</SharedDoc>
  <HLinks>
    <vt:vector size="54" baseType="variant">
      <vt:variant>
        <vt:i4>1900598</vt:i4>
      </vt:variant>
      <vt:variant>
        <vt:i4>59</vt:i4>
      </vt:variant>
      <vt:variant>
        <vt:i4>0</vt:i4>
      </vt:variant>
      <vt:variant>
        <vt:i4>5</vt:i4>
      </vt:variant>
      <vt:variant>
        <vt:lpwstr/>
      </vt:variant>
      <vt:variant>
        <vt:lpwstr>_Toc505860029</vt:lpwstr>
      </vt:variant>
      <vt:variant>
        <vt:i4>1900598</vt:i4>
      </vt:variant>
      <vt:variant>
        <vt:i4>53</vt:i4>
      </vt:variant>
      <vt:variant>
        <vt:i4>0</vt:i4>
      </vt:variant>
      <vt:variant>
        <vt:i4>5</vt:i4>
      </vt:variant>
      <vt:variant>
        <vt:lpwstr/>
      </vt:variant>
      <vt:variant>
        <vt:lpwstr>_Toc505860028</vt:lpwstr>
      </vt:variant>
      <vt:variant>
        <vt:i4>1900598</vt:i4>
      </vt:variant>
      <vt:variant>
        <vt:i4>47</vt:i4>
      </vt:variant>
      <vt:variant>
        <vt:i4>0</vt:i4>
      </vt:variant>
      <vt:variant>
        <vt:i4>5</vt:i4>
      </vt:variant>
      <vt:variant>
        <vt:lpwstr/>
      </vt:variant>
      <vt:variant>
        <vt:lpwstr>_Toc505860027</vt:lpwstr>
      </vt:variant>
      <vt:variant>
        <vt:i4>1900598</vt:i4>
      </vt:variant>
      <vt:variant>
        <vt:i4>41</vt:i4>
      </vt:variant>
      <vt:variant>
        <vt:i4>0</vt:i4>
      </vt:variant>
      <vt:variant>
        <vt:i4>5</vt:i4>
      </vt:variant>
      <vt:variant>
        <vt:lpwstr/>
      </vt:variant>
      <vt:variant>
        <vt:lpwstr>_Toc505860026</vt:lpwstr>
      </vt:variant>
      <vt:variant>
        <vt:i4>1900598</vt:i4>
      </vt:variant>
      <vt:variant>
        <vt:i4>35</vt:i4>
      </vt:variant>
      <vt:variant>
        <vt:i4>0</vt:i4>
      </vt:variant>
      <vt:variant>
        <vt:i4>5</vt:i4>
      </vt:variant>
      <vt:variant>
        <vt:lpwstr/>
      </vt:variant>
      <vt:variant>
        <vt:lpwstr>_Toc505860025</vt:lpwstr>
      </vt:variant>
      <vt:variant>
        <vt:i4>1900598</vt:i4>
      </vt:variant>
      <vt:variant>
        <vt:i4>29</vt:i4>
      </vt:variant>
      <vt:variant>
        <vt:i4>0</vt:i4>
      </vt:variant>
      <vt:variant>
        <vt:i4>5</vt:i4>
      </vt:variant>
      <vt:variant>
        <vt:lpwstr/>
      </vt:variant>
      <vt:variant>
        <vt:lpwstr>_Toc505860024</vt:lpwstr>
      </vt:variant>
      <vt:variant>
        <vt:i4>1900598</vt:i4>
      </vt:variant>
      <vt:variant>
        <vt:i4>23</vt:i4>
      </vt:variant>
      <vt:variant>
        <vt:i4>0</vt:i4>
      </vt:variant>
      <vt:variant>
        <vt:i4>5</vt:i4>
      </vt:variant>
      <vt:variant>
        <vt:lpwstr/>
      </vt:variant>
      <vt:variant>
        <vt:lpwstr>_Toc505860023</vt:lpwstr>
      </vt:variant>
      <vt:variant>
        <vt:i4>1900598</vt:i4>
      </vt:variant>
      <vt:variant>
        <vt:i4>17</vt:i4>
      </vt:variant>
      <vt:variant>
        <vt:i4>0</vt:i4>
      </vt:variant>
      <vt:variant>
        <vt:i4>5</vt:i4>
      </vt:variant>
      <vt:variant>
        <vt:lpwstr/>
      </vt:variant>
      <vt:variant>
        <vt:lpwstr>_Toc505860022</vt:lpwstr>
      </vt:variant>
      <vt:variant>
        <vt:i4>1900598</vt:i4>
      </vt:variant>
      <vt:variant>
        <vt:i4>11</vt:i4>
      </vt:variant>
      <vt:variant>
        <vt:i4>0</vt:i4>
      </vt:variant>
      <vt:variant>
        <vt:i4>5</vt:i4>
      </vt:variant>
      <vt:variant>
        <vt:lpwstr/>
      </vt:variant>
      <vt:variant>
        <vt:lpwstr>_Toc505860021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Grade3 | Townsville HHS | Corporate and Commercial Service Group | N&amp;M Generic RD template</dc:title>
  <dc:subject>Generic role description template</dc:subject>
  <dc:creator>Nurse Manager Professional Nursing and Midwifery Services Townsville HHS QH QG</dc:creator>
  <cp:keywords>townsville,role,description,template,role description,role description template,rd template,nursing,midwifery,grade3,en,enrolled nurse,</cp:keywords>
  <dc:description/>
  <cp:lastModifiedBy>Kylie Dunn</cp:lastModifiedBy>
  <cp:revision>2</cp:revision>
  <cp:lastPrinted>2020-03-12T23:37:00Z</cp:lastPrinted>
  <dcterms:created xsi:type="dcterms:W3CDTF">2024-01-09T03:13:00Z</dcterms:created>
  <dcterms:modified xsi:type="dcterms:W3CDTF">2024-01-09T03:13:00Z</dcterms:modified>
  <cp:category>Role Description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0x01010005545BE6239C5B4190207737B6E212A6</vt:lpwstr>
  </property>
  <property fmtid="{D5CDD505-2E9C-101B-9397-08002B2CF9AE}" pid="3" name="MediaServiceImageTags">
    <vt:lpwstr/>
  </property>
</Properties>
</file>