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25C2" w14:textId="77777777" w:rsidR="008813A7" w:rsidRDefault="008813A7" w:rsidP="008813A7">
      <w:pPr>
        <w:rPr>
          <w:rFonts w:cs="Arial"/>
          <w:b/>
          <w:color w:val="FFFFFF" w:themeColor="background1"/>
          <w:sz w:val="28"/>
          <w:szCs w:val="28"/>
        </w:rPr>
      </w:pPr>
      <w:r>
        <w:rPr>
          <w:rFonts w:cs="Arial"/>
          <w:b/>
          <w:color w:val="FFFFFF" w:themeColor="background1"/>
          <w:sz w:val="28"/>
          <w:szCs w:val="28"/>
        </w:rPr>
        <w:t>Senior Environmental Officer, PO3</w:t>
      </w:r>
    </w:p>
    <w:p w14:paraId="00874EBC" w14:textId="4A7AE356" w:rsidR="00A032A4" w:rsidRDefault="008813A7" w:rsidP="008813A7">
      <w:pPr>
        <w:rPr>
          <w:rFonts w:cs="Arial"/>
          <w:b/>
          <w:color w:val="FFFFFF" w:themeColor="background1"/>
          <w:sz w:val="28"/>
          <w:szCs w:val="28"/>
        </w:rPr>
      </w:pPr>
      <w:r>
        <w:rPr>
          <w:rFonts w:cs="Arial"/>
          <w:b/>
          <w:color w:val="FFFFFF" w:themeColor="background1"/>
          <w:sz w:val="28"/>
          <w:szCs w:val="28"/>
        </w:rPr>
        <w:t>Environmental Services and Regulation</w:t>
      </w:r>
    </w:p>
    <w:p w14:paraId="5BB67519" w14:textId="094A5780" w:rsidR="00A032A4" w:rsidRDefault="00765D89" w:rsidP="00A032A4">
      <w:pPr>
        <w:spacing w:after="0" w:line="240" w:lineRule="auto"/>
        <w:rPr>
          <w:rFonts w:cs="Arial"/>
          <w:b/>
          <w:color w:val="FFFFFF" w:themeColor="background1"/>
          <w:sz w:val="16"/>
          <w:szCs w:val="16"/>
        </w:rPr>
      </w:pPr>
      <w:r>
        <w:rPr>
          <w:rFonts w:cs="Arial"/>
          <w:b/>
          <w:noProof/>
          <w:color w:val="FFFFFF" w:themeColor="background1"/>
        </w:rPr>
        <mc:AlternateContent>
          <mc:Choice Requires="wps">
            <w:drawing>
              <wp:anchor distT="0" distB="0" distL="0" distR="0" simplePos="0" relativeHeight="251658240" behindDoc="1" locked="0" layoutInCell="1" allowOverlap="0" wp14:anchorId="2EAAAA13" wp14:editId="03FB78C2">
                <wp:simplePos x="0" y="0"/>
                <wp:positionH relativeFrom="margin">
                  <wp:align>left</wp:align>
                </wp:positionH>
                <wp:positionV relativeFrom="line">
                  <wp:posOffset>140335</wp:posOffset>
                </wp:positionV>
                <wp:extent cx="6645275" cy="4686300"/>
                <wp:effectExtent l="19050" t="19050" r="22225" b="28575"/>
                <wp:wrapTight wrapText="bothSides">
                  <wp:wrapPolygon edited="0">
                    <wp:start x="1734" y="-94"/>
                    <wp:lineTo x="1300" y="-94"/>
                    <wp:lineTo x="248" y="941"/>
                    <wp:lineTo x="248" y="1412"/>
                    <wp:lineTo x="-62" y="1412"/>
                    <wp:lineTo x="-62" y="19106"/>
                    <wp:lineTo x="0" y="19482"/>
                    <wp:lineTo x="681" y="20988"/>
                    <wp:lineTo x="1610" y="21647"/>
                    <wp:lineTo x="1672" y="21647"/>
                    <wp:lineTo x="19877" y="21647"/>
                    <wp:lineTo x="19938" y="21647"/>
                    <wp:lineTo x="20867" y="20988"/>
                    <wp:lineTo x="21548" y="19576"/>
                    <wp:lineTo x="21548" y="19482"/>
                    <wp:lineTo x="21610" y="18071"/>
                    <wp:lineTo x="21610" y="2729"/>
                    <wp:lineTo x="21548" y="2353"/>
                    <wp:lineTo x="21301" y="1412"/>
                    <wp:lineTo x="21301" y="1129"/>
                    <wp:lineTo x="20124" y="-94"/>
                    <wp:lineTo x="19815" y="-94"/>
                    <wp:lineTo x="1734" y="-94"/>
                  </wp:wrapPolygon>
                </wp:wrapTight>
                <wp:docPr id="124" name="Rectangle: Rounded Corners 124"/>
                <wp:cNvGraphicFramePr/>
                <a:graphic xmlns:a="http://schemas.openxmlformats.org/drawingml/2006/main">
                  <a:graphicData uri="http://schemas.microsoft.com/office/word/2010/wordprocessingShape">
                    <wps:wsp>
                      <wps:cNvSpPr/>
                      <wps:spPr>
                        <a:xfrm>
                          <a:off x="0" y="0"/>
                          <a:ext cx="6645275" cy="4686300"/>
                        </a:xfrm>
                        <a:prstGeom prst="roundRect">
                          <a:avLst/>
                        </a:prstGeom>
                        <a:solidFill>
                          <a:sysClr val="window" lastClr="FFFFFF"/>
                        </a:solidFill>
                        <a:ln w="38100" cap="flat" cmpd="sng" algn="ctr">
                          <a:solidFill>
                            <a:srgbClr val="008066"/>
                          </a:solidFill>
                          <a:prstDash val="solid"/>
                          <a:miter lim="800000"/>
                        </a:ln>
                        <a:effectLst/>
                      </wps:spPr>
                      <wps:txbx>
                        <w:txbxContent>
                          <w:p w14:paraId="146ACF7C" w14:textId="568A4B2F" w:rsidR="00381B54" w:rsidRPr="005247B3" w:rsidRDefault="00381B54" w:rsidP="00756382">
                            <w:pPr>
                              <w:spacing w:after="0"/>
                              <w:rPr>
                                <w:rFonts w:cs="Arial"/>
                                <w:color w:val="000000" w:themeColor="text1"/>
                                <w:szCs w:val="20"/>
                              </w:rPr>
                            </w:pPr>
                            <w:r w:rsidRPr="005247B3">
                              <w:rPr>
                                <w:rFonts w:cs="Arial"/>
                                <w:color w:val="000000" w:themeColor="text1"/>
                                <w:szCs w:val="20"/>
                              </w:rPr>
                              <w:t>This role is open to all applicants</w:t>
                            </w:r>
                            <w:r w:rsidR="00317942">
                              <w:rPr>
                                <w:rFonts w:cs="Arial"/>
                                <w:color w:val="000000" w:themeColor="text1"/>
                                <w:szCs w:val="20"/>
                              </w:rPr>
                              <w:t>;</w:t>
                            </w:r>
                            <w:r w:rsidRPr="005247B3">
                              <w:rPr>
                                <w:rFonts w:cs="Arial"/>
                                <w:color w:val="000000" w:themeColor="text1"/>
                                <w:szCs w:val="20"/>
                              </w:rPr>
                              <w:t xml:space="preserve"> however</w:t>
                            </w:r>
                            <w:r w:rsidR="00317942">
                              <w:rPr>
                                <w:rFonts w:cs="Arial"/>
                                <w:color w:val="000000" w:themeColor="text1"/>
                                <w:szCs w:val="20"/>
                              </w:rPr>
                              <w:t>,</w:t>
                            </w:r>
                            <w:r w:rsidRPr="005247B3">
                              <w:rPr>
                                <w:rFonts w:cs="Arial"/>
                                <w:color w:val="000000" w:themeColor="text1"/>
                                <w:szCs w:val="20"/>
                              </w:rPr>
                              <w:t xml:space="preserve"> </w:t>
                            </w:r>
                            <w:r w:rsidR="0018202E" w:rsidRPr="005247B3">
                              <w:rPr>
                                <w:rFonts w:cs="Arial"/>
                                <w:color w:val="000000" w:themeColor="text1"/>
                                <w:szCs w:val="20"/>
                              </w:rPr>
                              <w:t xml:space="preserve">applicants who identify as </w:t>
                            </w:r>
                            <w:r w:rsidRPr="005247B3">
                              <w:rPr>
                                <w:rFonts w:cs="Arial"/>
                                <w:color w:val="000000" w:themeColor="text1"/>
                                <w:szCs w:val="20"/>
                              </w:rPr>
                              <w:t>Aboriginal and</w:t>
                            </w:r>
                            <w:r w:rsidR="0018202E" w:rsidRPr="005247B3">
                              <w:rPr>
                                <w:rFonts w:cs="Arial"/>
                                <w:color w:val="000000" w:themeColor="text1"/>
                                <w:szCs w:val="20"/>
                              </w:rPr>
                              <w:t>/or</w:t>
                            </w:r>
                            <w:r w:rsidRPr="005247B3">
                              <w:rPr>
                                <w:rFonts w:cs="Arial"/>
                                <w:color w:val="000000" w:themeColor="text1"/>
                                <w:szCs w:val="20"/>
                              </w:rPr>
                              <w:t xml:space="preserve"> Torres Strait Islander </w:t>
                            </w:r>
                            <w:r w:rsidR="0018202E" w:rsidRPr="005247B3">
                              <w:rPr>
                                <w:rFonts w:cs="Arial"/>
                                <w:color w:val="000000" w:themeColor="text1"/>
                                <w:szCs w:val="20"/>
                              </w:rPr>
                              <w:t xml:space="preserve">that </w:t>
                            </w:r>
                            <w:r w:rsidRPr="005247B3">
                              <w:rPr>
                                <w:rFonts w:cs="Arial"/>
                                <w:color w:val="000000" w:themeColor="text1"/>
                                <w:szCs w:val="20"/>
                              </w:rPr>
                              <w:t xml:space="preserve">meet the minimum requirements </w:t>
                            </w:r>
                            <w:r w:rsidR="0018202E" w:rsidRPr="005247B3">
                              <w:rPr>
                                <w:rFonts w:cs="Arial"/>
                                <w:color w:val="000000" w:themeColor="text1"/>
                                <w:szCs w:val="20"/>
                              </w:rPr>
                              <w:t xml:space="preserve">for the role </w:t>
                            </w:r>
                            <w:r w:rsidRPr="005247B3">
                              <w:rPr>
                                <w:rFonts w:cs="Arial"/>
                                <w:color w:val="000000" w:themeColor="text1"/>
                                <w:szCs w:val="20"/>
                              </w:rPr>
                              <w:t xml:space="preserve">will be given priority consideration and invited to </w:t>
                            </w:r>
                            <w:r w:rsidR="007152BC" w:rsidRPr="005247B3">
                              <w:rPr>
                                <w:rFonts w:cs="Arial"/>
                                <w:color w:val="000000" w:themeColor="text1"/>
                                <w:szCs w:val="20"/>
                              </w:rPr>
                              <w:t>participate</w:t>
                            </w:r>
                            <w:r w:rsidRPr="005247B3">
                              <w:rPr>
                                <w:rFonts w:cs="Arial"/>
                                <w:color w:val="000000" w:themeColor="text1"/>
                                <w:szCs w:val="20"/>
                              </w:rPr>
                              <w:t xml:space="preserve"> in the next selection activity.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insideMargin">
                  <wp14:pctWidth>0</wp14:pctWidth>
                </wp14:sizeRelH>
                <wp14:sizeRelV relativeFrom="insideMargin">
                  <wp14:pctHeight>0</wp14:pctHeight>
                </wp14:sizeRelV>
              </wp:anchor>
            </w:drawing>
          </mc:Choice>
          <mc:Fallback>
            <w:pict>
              <v:roundrect w14:anchorId="2EAAAA13" id="Rectangle: Rounded Corners 124" o:spid="_x0000_s1026" style="position:absolute;margin-left:0;margin-top:11.05pt;width:523.25pt;height:369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inner-margin-area;mso-height-relative:inner-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" o:allowoverlap="f" fillcolor="window" strokecolor="#008066" strokeweight="3pt">
                <v:stroke joinstyle="miter"/>
                <v:textbox style="mso-fit-shape-to-text:t" inset="0,0,0,0">
                  <w:txbxContent>
                    <w:p w14:paraId="146ACF7C" w14:textId="568A4B2F" w:rsidR="00381B54" w:rsidRPr="005247B3" w:rsidRDefault="00381B54" w:rsidP="00756382">
                      <w:pPr>
                        <w:spacing w:after="0"/>
                        <w:rPr>
                          <w:rFonts w:cs="Arial"/>
                          <w:color w:val="000000" w:themeColor="text1"/>
                          <w:szCs w:val="20"/>
                        </w:rPr>
                      </w:pPr>
                      <w:r w:rsidRPr="005247B3">
                        <w:rPr>
                          <w:rFonts w:cs="Arial"/>
                          <w:color w:val="000000" w:themeColor="text1"/>
                          <w:szCs w:val="20"/>
                        </w:rPr>
                        <w:t>This role is open to all applicants</w:t>
                      </w:r>
                      <w:r w:rsidR="00317942">
                        <w:rPr>
                          <w:rFonts w:cs="Arial"/>
                          <w:color w:val="000000" w:themeColor="text1"/>
                          <w:szCs w:val="20"/>
                        </w:rPr>
                        <w:t>;</w:t>
                      </w:r>
                      <w:r w:rsidRPr="005247B3">
                        <w:rPr>
                          <w:rFonts w:cs="Arial"/>
                          <w:color w:val="000000" w:themeColor="text1"/>
                          <w:szCs w:val="20"/>
                        </w:rPr>
                        <w:t xml:space="preserve"> however</w:t>
                      </w:r>
                      <w:r w:rsidR="00317942">
                        <w:rPr>
                          <w:rFonts w:cs="Arial"/>
                          <w:color w:val="000000" w:themeColor="text1"/>
                          <w:szCs w:val="20"/>
                        </w:rPr>
                        <w:t>,</w:t>
                      </w:r>
                      <w:r w:rsidRPr="005247B3">
                        <w:rPr>
                          <w:rFonts w:cs="Arial"/>
                          <w:color w:val="000000" w:themeColor="text1"/>
                          <w:szCs w:val="20"/>
                        </w:rPr>
                        <w:t xml:space="preserve"> </w:t>
                      </w:r>
                      <w:r w:rsidR="0018202E" w:rsidRPr="005247B3">
                        <w:rPr>
                          <w:rFonts w:cs="Arial"/>
                          <w:color w:val="000000" w:themeColor="text1"/>
                          <w:szCs w:val="20"/>
                        </w:rPr>
                        <w:t xml:space="preserve">applicants who identify as </w:t>
                      </w:r>
                      <w:r w:rsidRPr="005247B3">
                        <w:rPr>
                          <w:rFonts w:cs="Arial"/>
                          <w:color w:val="000000" w:themeColor="text1"/>
                          <w:szCs w:val="20"/>
                        </w:rPr>
                        <w:t>Aboriginal and</w:t>
                      </w:r>
                      <w:r w:rsidR="0018202E" w:rsidRPr="005247B3">
                        <w:rPr>
                          <w:rFonts w:cs="Arial"/>
                          <w:color w:val="000000" w:themeColor="text1"/>
                          <w:szCs w:val="20"/>
                        </w:rPr>
                        <w:t>/or</w:t>
                      </w:r>
                      <w:r w:rsidRPr="005247B3">
                        <w:rPr>
                          <w:rFonts w:cs="Arial"/>
                          <w:color w:val="000000" w:themeColor="text1"/>
                          <w:szCs w:val="20"/>
                        </w:rPr>
                        <w:t xml:space="preserve"> Torres Strait Islander </w:t>
                      </w:r>
                      <w:r w:rsidR="0018202E" w:rsidRPr="005247B3">
                        <w:rPr>
                          <w:rFonts w:cs="Arial"/>
                          <w:color w:val="000000" w:themeColor="text1"/>
                          <w:szCs w:val="20"/>
                        </w:rPr>
                        <w:t xml:space="preserve">that </w:t>
                      </w:r>
                      <w:r w:rsidRPr="005247B3">
                        <w:rPr>
                          <w:rFonts w:cs="Arial"/>
                          <w:color w:val="000000" w:themeColor="text1"/>
                          <w:szCs w:val="20"/>
                        </w:rPr>
                        <w:t xml:space="preserve">meet the minimum requirements </w:t>
                      </w:r>
                      <w:r w:rsidR="0018202E" w:rsidRPr="005247B3">
                        <w:rPr>
                          <w:rFonts w:cs="Arial"/>
                          <w:color w:val="000000" w:themeColor="text1"/>
                          <w:szCs w:val="20"/>
                        </w:rPr>
                        <w:t xml:space="preserve">for the role </w:t>
                      </w:r>
                      <w:r w:rsidRPr="005247B3">
                        <w:rPr>
                          <w:rFonts w:cs="Arial"/>
                          <w:color w:val="000000" w:themeColor="text1"/>
                          <w:szCs w:val="20"/>
                        </w:rPr>
                        <w:t xml:space="preserve">will be given priority consideration and invited to </w:t>
                      </w:r>
                      <w:r w:rsidR="007152BC" w:rsidRPr="005247B3">
                        <w:rPr>
                          <w:rFonts w:cs="Arial"/>
                          <w:color w:val="000000" w:themeColor="text1"/>
                          <w:szCs w:val="20"/>
                        </w:rPr>
                        <w:t>participate</w:t>
                      </w:r>
                      <w:r w:rsidRPr="005247B3">
                        <w:rPr>
                          <w:rFonts w:cs="Arial"/>
                          <w:color w:val="000000" w:themeColor="text1"/>
                          <w:szCs w:val="20"/>
                        </w:rPr>
                        <w:t xml:space="preserve"> in the next selection activity.</w:t>
                      </w:r>
                    </w:p>
                  </w:txbxContent>
                </v:textbox>
                <w10:wrap type="tight" anchorx="margin" anchory="line"/>
              </v:roundrect>
            </w:pict>
          </mc:Fallback>
        </mc:AlternateContent>
      </w:r>
    </w:p>
    <w:p w14:paraId="5A1E4BE2" w14:textId="689077A1" w:rsidR="00963763" w:rsidRPr="00707F00" w:rsidRDefault="008730BF" w:rsidP="00707F00">
      <w:pPr>
        <w:spacing w:after="0" w:line="240" w:lineRule="auto"/>
        <w:rPr>
          <w:rFonts w:cs="Arial"/>
          <w:b/>
          <w:color w:val="FFFFFF" w:themeColor="background1"/>
          <w:sz w:val="28"/>
          <w:szCs w:val="28"/>
        </w:rPr>
      </w:pPr>
      <w:r w:rsidRPr="00707F00">
        <w:rPr>
          <w:rFonts w:cs="Arial"/>
          <w:b/>
          <w:color w:val="FFFFFF" w:themeColor="background1"/>
          <w:sz w:val="16"/>
          <w:szCs w:val="16"/>
        </w:rPr>
        <w:br/>
      </w:r>
    </w:p>
    <w:tbl>
      <w:tblPr>
        <w:tblStyle w:val="TableGrid"/>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123"/>
        <w:gridCol w:w="2219"/>
        <w:gridCol w:w="3580"/>
      </w:tblGrid>
      <w:tr w:rsidR="00FA5604" w:rsidRPr="00E62620" w14:paraId="2A48AC8C" w14:textId="77777777" w:rsidTr="0075092C">
        <w:tc>
          <w:tcPr>
            <w:tcW w:w="1697" w:type="dxa"/>
          </w:tcPr>
          <w:p w14:paraId="4ACAEAE2" w14:textId="77777777" w:rsidR="00FA5604" w:rsidRPr="00A65C11" w:rsidRDefault="00FA5604" w:rsidP="00446697">
            <w:pPr>
              <w:spacing w:before="60"/>
              <w:rPr>
                <w:rFonts w:cs="Arial"/>
                <w:b/>
                <w:szCs w:val="20"/>
              </w:rPr>
            </w:pPr>
            <w:r w:rsidRPr="00A65C11">
              <w:rPr>
                <w:rFonts w:cs="Arial"/>
                <w:b/>
                <w:szCs w:val="20"/>
              </w:rPr>
              <w:t>Duration</w:t>
            </w:r>
          </w:p>
          <w:p w14:paraId="65A1B01F" w14:textId="77777777" w:rsidR="00FA5604" w:rsidRPr="00A65C11" w:rsidRDefault="00FA5604" w:rsidP="00446697">
            <w:pPr>
              <w:rPr>
                <w:rFonts w:cs="Arial"/>
                <w:szCs w:val="20"/>
              </w:rPr>
            </w:pPr>
          </w:p>
          <w:p w14:paraId="06EE952B" w14:textId="77777777" w:rsidR="00FA5604" w:rsidRPr="00A65C11" w:rsidRDefault="00FA5604" w:rsidP="00446697">
            <w:pPr>
              <w:rPr>
                <w:rFonts w:cs="Arial"/>
                <w:b/>
                <w:szCs w:val="20"/>
              </w:rPr>
            </w:pPr>
          </w:p>
        </w:tc>
        <w:tc>
          <w:tcPr>
            <w:tcW w:w="3123" w:type="dxa"/>
          </w:tcPr>
          <w:p w14:paraId="09DD486C" w14:textId="0B0E3F28" w:rsidR="00FA5604" w:rsidRPr="00A65C11" w:rsidRDefault="00204C9D" w:rsidP="00446697">
            <w:pPr>
              <w:spacing w:before="60"/>
              <w:rPr>
                <w:rFonts w:cs="Arial"/>
                <w:szCs w:val="20"/>
              </w:rPr>
            </w:pPr>
            <w:r w:rsidRPr="00A65C11">
              <w:rPr>
                <w:rFonts w:cs="Arial"/>
                <w:szCs w:val="20"/>
              </w:rPr>
              <w:t>Permanent</w:t>
            </w:r>
            <w:r w:rsidR="00317942" w:rsidRPr="00A65C11">
              <w:rPr>
                <w:rFonts w:cs="Arial"/>
                <w:szCs w:val="20"/>
              </w:rPr>
              <w:t xml:space="preserve"> and </w:t>
            </w:r>
            <w:r w:rsidRPr="00A65C11">
              <w:rPr>
                <w:rFonts w:cs="Arial"/>
                <w:szCs w:val="20"/>
              </w:rPr>
              <w:t xml:space="preserve">Temporary </w:t>
            </w:r>
          </w:p>
        </w:tc>
        <w:tc>
          <w:tcPr>
            <w:tcW w:w="2219" w:type="dxa"/>
          </w:tcPr>
          <w:p w14:paraId="09301AC0" w14:textId="77777777" w:rsidR="00FA5604" w:rsidRPr="00A65C11" w:rsidRDefault="00FA5604" w:rsidP="00446697">
            <w:pPr>
              <w:spacing w:before="60"/>
              <w:rPr>
                <w:rFonts w:cs="Arial"/>
                <w:b/>
                <w:szCs w:val="20"/>
              </w:rPr>
            </w:pPr>
            <w:r w:rsidRPr="00A65C11">
              <w:rPr>
                <w:rFonts w:cs="Arial"/>
                <w:b/>
                <w:szCs w:val="20"/>
              </w:rPr>
              <w:t>Annual Salary</w:t>
            </w:r>
          </w:p>
        </w:tc>
        <w:tc>
          <w:tcPr>
            <w:tcW w:w="3580" w:type="dxa"/>
          </w:tcPr>
          <w:p w14:paraId="69F6BEBA" w14:textId="2147BFC5" w:rsidR="00C03AC9" w:rsidRPr="00A65C11" w:rsidRDefault="004318B0" w:rsidP="00446697">
            <w:pPr>
              <w:spacing w:before="60"/>
              <w:rPr>
                <w:rFonts w:cs="Arial"/>
                <w:color w:val="000000" w:themeColor="text1"/>
                <w:szCs w:val="20"/>
              </w:rPr>
            </w:pPr>
            <w:r>
              <w:rPr>
                <w:rFonts w:cs="Arial"/>
                <w:color w:val="000000" w:themeColor="text1"/>
                <w:szCs w:val="20"/>
              </w:rPr>
              <w:t>Annual $94</w:t>
            </w:r>
            <w:r w:rsidR="00E100FA">
              <w:rPr>
                <w:rFonts w:cs="Arial"/>
                <w:color w:val="000000" w:themeColor="text1"/>
                <w:szCs w:val="20"/>
              </w:rPr>
              <w:t>,552 - $103,029</w:t>
            </w:r>
          </w:p>
          <w:p w14:paraId="70DF6228" w14:textId="74386EE3" w:rsidR="00AF1B47" w:rsidRPr="00A65C11" w:rsidRDefault="00E100FA" w:rsidP="00446697">
            <w:pPr>
              <w:spacing w:before="60"/>
              <w:rPr>
                <w:rFonts w:cs="Arial"/>
                <w:color w:val="000000" w:themeColor="text1"/>
                <w:szCs w:val="20"/>
              </w:rPr>
            </w:pPr>
            <w:r>
              <w:rPr>
                <w:rFonts w:cs="Arial"/>
                <w:color w:val="000000" w:themeColor="text1"/>
                <w:szCs w:val="20"/>
              </w:rPr>
              <w:t>F</w:t>
            </w:r>
            <w:r w:rsidR="00C03AC9" w:rsidRPr="00A65C11">
              <w:rPr>
                <w:rFonts w:cs="Arial"/>
                <w:color w:val="000000" w:themeColor="text1"/>
                <w:szCs w:val="20"/>
              </w:rPr>
              <w:t>ortnightly $</w:t>
            </w:r>
            <w:r>
              <w:rPr>
                <w:rFonts w:cs="Arial"/>
                <w:color w:val="000000" w:themeColor="text1"/>
                <w:szCs w:val="20"/>
              </w:rPr>
              <w:t>3,624</w:t>
            </w:r>
            <w:r w:rsidR="00607F1D">
              <w:rPr>
                <w:rFonts w:cs="Arial"/>
                <w:color w:val="000000" w:themeColor="text1"/>
                <w:szCs w:val="20"/>
              </w:rPr>
              <w:t>.20</w:t>
            </w:r>
            <w:r w:rsidR="00C03AC9" w:rsidRPr="00A65C11">
              <w:rPr>
                <w:rFonts w:cs="Arial"/>
                <w:color w:val="000000" w:themeColor="text1"/>
                <w:szCs w:val="20"/>
              </w:rPr>
              <w:t xml:space="preserve"> - $</w:t>
            </w:r>
            <w:r w:rsidR="00607F1D">
              <w:rPr>
                <w:rFonts w:cs="Arial"/>
                <w:color w:val="000000" w:themeColor="text1"/>
                <w:szCs w:val="20"/>
              </w:rPr>
              <w:t>3,949.10</w:t>
            </w:r>
          </w:p>
          <w:p w14:paraId="3F1BD860" w14:textId="220A05EE" w:rsidR="00FA5604" w:rsidRPr="00A65C11" w:rsidRDefault="00FA5604" w:rsidP="00446697">
            <w:pPr>
              <w:spacing w:before="60"/>
              <w:rPr>
                <w:rFonts w:cs="Arial"/>
                <w:color w:val="000000" w:themeColor="text1"/>
                <w:szCs w:val="20"/>
              </w:rPr>
            </w:pPr>
            <w:r w:rsidRPr="00A65C11">
              <w:rPr>
                <w:rFonts w:cs="Arial"/>
                <w:color w:val="000000" w:themeColor="text1"/>
                <w:szCs w:val="20"/>
              </w:rPr>
              <w:t xml:space="preserve"> </w:t>
            </w:r>
          </w:p>
        </w:tc>
      </w:tr>
      <w:tr w:rsidR="00FA5604" w:rsidRPr="0060237C" w14:paraId="5F39299E" w14:textId="77777777" w:rsidTr="0075092C">
        <w:trPr>
          <w:trHeight w:val="779"/>
        </w:trPr>
        <w:tc>
          <w:tcPr>
            <w:tcW w:w="1697" w:type="dxa"/>
          </w:tcPr>
          <w:p w14:paraId="41105040" w14:textId="77777777" w:rsidR="00FA5604" w:rsidRPr="00A65C11" w:rsidRDefault="00FA5604" w:rsidP="00446697">
            <w:pPr>
              <w:spacing w:before="60"/>
              <w:rPr>
                <w:rFonts w:cs="Arial"/>
                <w:b/>
                <w:szCs w:val="20"/>
              </w:rPr>
            </w:pPr>
            <w:r w:rsidRPr="00A65C11">
              <w:rPr>
                <w:rFonts w:cs="Arial"/>
                <w:b/>
                <w:szCs w:val="20"/>
              </w:rPr>
              <w:t>Type of appointment</w:t>
            </w:r>
          </w:p>
        </w:tc>
        <w:tc>
          <w:tcPr>
            <w:tcW w:w="3123" w:type="dxa"/>
          </w:tcPr>
          <w:p w14:paraId="29E3757A" w14:textId="503FDCC5" w:rsidR="00FA5604" w:rsidRPr="00A65C11" w:rsidRDefault="005077D3" w:rsidP="00446697">
            <w:pPr>
              <w:spacing w:before="60"/>
              <w:rPr>
                <w:rFonts w:cs="Arial"/>
                <w:szCs w:val="20"/>
              </w:rPr>
            </w:pPr>
            <w:r w:rsidRPr="00A65C11">
              <w:rPr>
                <w:rFonts w:cs="Arial"/>
                <w:szCs w:val="20"/>
              </w:rPr>
              <w:t>Flexib</w:t>
            </w:r>
            <w:r w:rsidR="00F848EB" w:rsidRPr="00A65C11">
              <w:rPr>
                <w:rFonts w:cs="Arial"/>
                <w:szCs w:val="20"/>
              </w:rPr>
              <w:t>le Full-Time</w:t>
            </w:r>
          </w:p>
        </w:tc>
        <w:tc>
          <w:tcPr>
            <w:tcW w:w="2219" w:type="dxa"/>
          </w:tcPr>
          <w:p w14:paraId="161E9513" w14:textId="1F81D3FA" w:rsidR="00FA5604" w:rsidRPr="00A65C11" w:rsidRDefault="00FA5604" w:rsidP="00446697">
            <w:pPr>
              <w:spacing w:before="60"/>
              <w:rPr>
                <w:rFonts w:cs="Arial"/>
                <w:b/>
                <w:szCs w:val="20"/>
              </w:rPr>
            </w:pPr>
          </w:p>
        </w:tc>
        <w:tc>
          <w:tcPr>
            <w:tcW w:w="3580" w:type="dxa"/>
          </w:tcPr>
          <w:p w14:paraId="2E49C5E2" w14:textId="3558C94D" w:rsidR="00FA5604" w:rsidRPr="00A65C11" w:rsidRDefault="00FA5604" w:rsidP="00446697">
            <w:pPr>
              <w:spacing w:before="60"/>
              <w:rPr>
                <w:rFonts w:cs="Arial"/>
                <w:color w:val="000000" w:themeColor="text1"/>
                <w:szCs w:val="20"/>
              </w:rPr>
            </w:pPr>
          </w:p>
        </w:tc>
      </w:tr>
      <w:tr w:rsidR="00204C9D" w:rsidRPr="00E62620" w14:paraId="24CFF90B" w14:textId="77777777" w:rsidTr="0075092C">
        <w:trPr>
          <w:trHeight w:val="846"/>
        </w:trPr>
        <w:tc>
          <w:tcPr>
            <w:tcW w:w="1697" w:type="dxa"/>
          </w:tcPr>
          <w:p w14:paraId="2EFE8D48" w14:textId="77777777" w:rsidR="00204C9D" w:rsidRPr="00A65C11" w:rsidRDefault="00204C9D" w:rsidP="00446697">
            <w:pPr>
              <w:spacing w:before="60"/>
              <w:rPr>
                <w:rFonts w:cs="Arial"/>
                <w:b/>
                <w:szCs w:val="20"/>
              </w:rPr>
            </w:pPr>
            <w:r w:rsidRPr="00A65C11">
              <w:rPr>
                <w:rFonts w:cs="Arial"/>
                <w:b/>
                <w:szCs w:val="20"/>
              </w:rPr>
              <w:t>Location</w:t>
            </w:r>
          </w:p>
        </w:tc>
        <w:tc>
          <w:tcPr>
            <w:tcW w:w="3123" w:type="dxa"/>
          </w:tcPr>
          <w:p w14:paraId="767ED8CC" w14:textId="0308F2BC" w:rsidR="00204C9D" w:rsidRPr="00A65C11" w:rsidRDefault="00317942" w:rsidP="00446697">
            <w:pPr>
              <w:spacing w:before="60"/>
              <w:rPr>
                <w:rFonts w:cs="Arial"/>
                <w:szCs w:val="20"/>
              </w:rPr>
            </w:pPr>
            <w:r w:rsidRPr="00A65C11">
              <w:rPr>
                <w:rFonts w:cs="Arial"/>
                <w:szCs w:val="20"/>
              </w:rPr>
              <w:t>V</w:t>
            </w:r>
            <w:r w:rsidR="00A539E8" w:rsidRPr="00A65C11">
              <w:rPr>
                <w:rFonts w:cs="Arial"/>
                <w:szCs w:val="20"/>
              </w:rPr>
              <w:t xml:space="preserve">arious </w:t>
            </w:r>
            <w:r w:rsidRPr="00A65C11">
              <w:rPr>
                <w:rFonts w:cs="Arial"/>
                <w:szCs w:val="20"/>
              </w:rPr>
              <w:t>L</w:t>
            </w:r>
            <w:r w:rsidR="00A539E8" w:rsidRPr="00A65C11">
              <w:rPr>
                <w:rFonts w:cs="Arial"/>
                <w:szCs w:val="20"/>
              </w:rPr>
              <w:t>ocations</w:t>
            </w:r>
          </w:p>
        </w:tc>
        <w:tc>
          <w:tcPr>
            <w:tcW w:w="2219" w:type="dxa"/>
          </w:tcPr>
          <w:p w14:paraId="7B4FFB8C" w14:textId="77777777" w:rsidR="00204C9D" w:rsidRPr="00A65C11" w:rsidRDefault="00204C9D" w:rsidP="00446697">
            <w:pPr>
              <w:spacing w:before="60"/>
              <w:rPr>
                <w:rFonts w:cs="Arial"/>
                <w:b/>
                <w:szCs w:val="20"/>
              </w:rPr>
            </w:pPr>
            <w:r w:rsidRPr="00A65C11">
              <w:rPr>
                <w:rFonts w:cs="Arial"/>
                <w:b/>
                <w:szCs w:val="20"/>
              </w:rPr>
              <w:t>Contact</w:t>
            </w:r>
          </w:p>
        </w:tc>
        <w:tc>
          <w:tcPr>
            <w:tcW w:w="3580" w:type="dxa"/>
          </w:tcPr>
          <w:p w14:paraId="46722A5D" w14:textId="67F17BED" w:rsidR="00204C9D" w:rsidRPr="00A65C11" w:rsidRDefault="00000000" w:rsidP="00446697">
            <w:pPr>
              <w:spacing w:before="60"/>
              <w:rPr>
                <w:rFonts w:cs="Arial"/>
                <w:szCs w:val="20"/>
              </w:rPr>
            </w:pPr>
            <w:hyperlink r:id="rId11" w:history="1">
              <w:r w:rsidR="00317942" w:rsidRPr="00A65C11">
                <w:rPr>
                  <w:rStyle w:val="Hyperlink"/>
                  <w:rFonts w:cs="Arial"/>
                  <w:szCs w:val="20"/>
                </w:rPr>
                <w:t>esrhr@des.qld.gov.au</w:t>
              </w:r>
            </w:hyperlink>
            <w:r w:rsidR="00317942" w:rsidRPr="00A65C11">
              <w:rPr>
                <w:rFonts w:cs="Arial"/>
                <w:color w:val="000000" w:themeColor="text1"/>
                <w:szCs w:val="20"/>
              </w:rPr>
              <w:t xml:space="preserve"> </w:t>
            </w:r>
          </w:p>
        </w:tc>
      </w:tr>
      <w:tr w:rsidR="00204C9D" w:rsidRPr="0079624C" w14:paraId="1E2F6769" w14:textId="77777777" w:rsidTr="0075092C">
        <w:tc>
          <w:tcPr>
            <w:tcW w:w="1697" w:type="dxa"/>
          </w:tcPr>
          <w:p w14:paraId="5991EADE" w14:textId="77777777" w:rsidR="00204C9D" w:rsidRPr="00A65C11" w:rsidRDefault="00204C9D" w:rsidP="00446697">
            <w:pPr>
              <w:spacing w:before="60"/>
              <w:rPr>
                <w:rFonts w:cs="Arial"/>
                <w:b/>
                <w:szCs w:val="20"/>
              </w:rPr>
            </w:pPr>
            <w:r w:rsidRPr="00A65C11">
              <w:rPr>
                <w:rFonts w:cs="Arial"/>
                <w:b/>
                <w:szCs w:val="20"/>
              </w:rPr>
              <w:t>Closing Date</w:t>
            </w:r>
          </w:p>
        </w:tc>
        <w:tc>
          <w:tcPr>
            <w:tcW w:w="3123" w:type="dxa"/>
          </w:tcPr>
          <w:p w14:paraId="1675B1E6" w14:textId="6F01553B" w:rsidR="000C2C18" w:rsidRPr="00A65C11" w:rsidRDefault="00B50C6A" w:rsidP="00446697">
            <w:pPr>
              <w:spacing w:before="60"/>
              <w:rPr>
                <w:rFonts w:cs="Arial"/>
                <w:color w:val="000000" w:themeColor="text1"/>
                <w:szCs w:val="20"/>
              </w:rPr>
            </w:pPr>
            <w:r w:rsidRPr="00A65C11">
              <w:rPr>
                <w:rFonts w:cs="Arial"/>
                <w:color w:val="000000" w:themeColor="text1"/>
                <w:szCs w:val="20"/>
              </w:rPr>
              <w:t>Ongoing</w:t>
            </w:r>
          </w:p>
          <w:p w14:paraId="4DEC389D" w14:textId="3E95A0E3" w:rsidR="00204C9D" w:rsidRPr="00A65C11" w:rsidRDefault="00204C9D" w:rsidP="00446697">
            <w:pPr>
              <w:spacing w:before="60"/>
              <w:rPr>
                <w:rFonts w:cs="Arial"/>
                <w:szCs w:val="20"/>
              </w:rPr>
            </w:pPr>
          </w:p>
        </w:tc>
        <w:tc>
          <w:tcPr>
            <w:tcW w:w="2219" w:type="dxa"/>
          </w:tcPr>
          <w:p w14:paraId="7A44C370" w14:textId="7FB56C04" w:rsidR="00204C9D" w:rsidRPr="00A65C11" w:rsidRDefault="00204C9D" w:rsidP="00446697">
            <w:pPr>
              <w:spacing w:before="60"/>
              <w:rPr>
                <w:rFonts w:cs="Arial"/>
                <w:b/>
                <w:szCs w:val="20"/>
              </w:rPr>
            </w:pPr>
            <w:r w:rsidRPr="00A65C11">
              <w:rPr>
                <w:rFonts w:cs="Arial"/>
                <w:b/>
                <w:szCs w:val="20"/>
              </w:rPr>
              <w:t>Job Ad Reference</w:t>
            </w:r>
            <w:r w:rsidR="00EE25D5" w:rsidRPr="00A65C11">
              <w:rPr>
                <w:rFonts w:cs="Arial"/>
                <w:b/>
                <w:szCs w:val="20"/>
              </w:rPr>
              <w:t xml:space="preserve"> (JAR)</w:t>
            </w:r>
          </w:p>
        </w:tc>
        <w:tc>
          <w:tcPr>
            <w:tcW w:w="3580" w:type="dxa"/>
          </w:tcPr>
          <w:p w14:paraId="3B0A88D0" w14:textId="235EFCAF" w:rsidR="00A539E8" w:rsidRPr="00A65C11" w:rsidRDefault="008C0157" w:rsidP="00A65C11">
            <w:pPr>
              <w:spacing w:before="60"/>
              <w:rPr>
                <w:rFonts w:cs="Arial"/>
                <w:color w:val="000000" w:themeColor="text1"/>
                <w:szCs w:val="20"/>
              </w:rPr>
            </w:pPr>
            <w:r w:rsidRPr="00A65C11">
              <w:rPr>
                <w:rFonts w:cs="Arial"/>
                <w:color w:val="000000" w:themeColor="text1"/>
                <w:szCs w:val="20"/>
              </w:rPr>
              <w:t>QLD/526462/23</w:t>
            </w:r>
          </w:p>
        </w:tc>
      </w:tr>
    </w:tbl>
    <w:p w14:paraId="630CBB25" w14:textId="71D47C88" w:rsidR="003C7561" w:rsidRDefault="003C7561">
      <w:pPr>
        <w:rPr>
          <w:rFonts w:ascii="Helvetica" w:hAnsi="Helvetica" w:cs="Helvetica"/>
          <w:b/>
          <w:bCs/>
          <w:color w:val="008066"/>
          <w:sz w:val="22"/>
        </w:rPr>
      </w:pPr>
    </w:p>
    <w:p w14:paraId="6B06DA38" w14:textId="0E1088CA" w:rsidR="00447122" w:rsidRPr="00D40A39" w:rsidRDefault="00447122" w:rsidP="00707F00">
      <w:pPr>
        <w:spacing w:before="160"/>
        <w:rPr>
          <w:rFonts w:ascii="Helvetica" w:hAnsi="Helvetica" w:cs="Helvetica"/>
          <w:b/>
          <w:bCs/>
          <w:color w:val="008066"/>
          <w:sz w:val="22"/>
          <w:shd w:val="clear" w:color="auto" w:fill="F7F7F7"/>
        </w:rPr>
      </w:pPr>
      <w:r w:rsidRPr="00707F00">
        <w:rPr>
          <w:rStyle w:val="Heading1Char"/>
        </w:rPr>
        <w:t xml:space="preserve">The </w:t>
      </w:r>
      <w:hyperlink r:id="rId12" w:history="1">
        <w:r w:rsidRPr="00707F00">
          <w:rPr>
            <w:rStyle w:val="Heading1Char"/>
          </w:rPr>
          <w:t>Department</w:t>
        </w:r>
      </w:hyperlink>
      <w:r w:rsidRPr="00707F00">
        <w:rPr>
          <w:rStyle w:val="Heading1Char"/>
        </w:rPr>
        <w:t xml:space="preserve"> of Environment</w:t>
      </w:r>
      <w:r w:rsidR="00227667">
        <w:rPr>
          <w:rStyle w:val="Heading1Char"/>
        </w:rPr>
        <w:t xml:space="preserve">, </w:t>
      </w:r>
      <w:r w:rsidRPr="00707F00">
        <w:rPr>
          <w:rStyle w:val="Heading1Char"/>
        </w:rPr>
        <w:t>Science</w:t>
      </w:r>
      <w:r w:rsidR="00227667">
        <w:rPr>
          <w:rStyle w:val="Heading1Char"/>
        </w:rPr>
        <w:t xml:space="preserve"> and Innovation</w:t>
      </w:r>
      <w:r w:rsidR="002F3B66">
        <w:rPr>
          <w:rFonts w:ascii="Helvetica" w:hAnsi="Helvetica" w:cs="Helvetica"/>
          <w:b/>
          <w:bCs/>
          <w:color w:val="008066"/>
          <w:sz w:val="22"/>
        </w:rPr>
        <w:t xml:space="preserve"> </w:t>
      </w:r>
    </w:p>
    <w:p w14:paraId="31576908" w14:textId="09E50ECE" w:rsidR="00EC3EAC" w:rsidRPr="00C74EDE" w:rsidRDefault="00EC3EAC" w:rsidP="00EC3EAC">
      <w:pPr>
        <w:spacing w:after="0"/>
        <w:rPr>
          <w:rFonts w:cs="Arial"/>
          <w:color w:val="000000" w:themeColor="text1"/>
          <w:szCs w:val="20"/>
        </w:rPr>
      </w:pPr>
      <w:r w:rsidRPr="00C74EDE">
        <w:rPr>
          <w:rFonts w:cs="Arial"/>
          <w:color w:val="000000" w:themeColor="text1"/>
          <w:szCs w:val="20"/>
        </w:rPr>
        <w:t>The Department of Environment</w:t>
      </w:r>
      <w:r w:rsidR="00227667">
        <w:rPr>
          <w:rFonts w:cs="Arial"/>
          <w:color w:val="000000" w:themeColor="text1"/>
          <w:szCs w:val="20"/>
        </w:rPr>
        <w:t xml:space="preserve">, </w:t>
      </w:r>
      <w:r w:rsidRPr="00C74EDE">
        <w:rPr>
          <w:rFonts w:cs="Arial"/>
          <w:color w:val="000000" w:themeColor="text1"/>
          <w:szCs w:val="20"/>
        </w:rPr>
        <w:t>Science</w:t>
      </w:r>
      <w:r w:rsidR="00227667">
        <w:rPr>
          <w:rFonts w:cs="Arial"/>
          <w:color w:val="000000" w:themeColor="text1"/>
          <w:szCs w:val="20"/>
        </w:rPr>
        <w:t xml:space="preserve"> and Innovation</w:t>
      </w:r>
      <w:r w:rsidRPr="00C74EDE">
        <w:rPr>
          <w:rFonts w:cs="Arial"/>
          <w:color w:val="000000" w:themeColor="text1"/>
          <w:szCs w:val="20"/>
        </w:rPr>
        <w:t xml:space="preserve"> (DES</w:t>
      </w:r>
      <w:r w:rsidR="00227667">
        <w:rPr>
          <w:rFonts w:cs="Arial"/>
          <w:color w:val="000000" w:themeColor="text1"/>
          <w:szCs w:val="20"/>
        </w:rPr>
        <w:t>I</w:t>
      </w:r>
      <w:r w:rsidRPr="00C74EDE">
        <w:rPr>
          <w:rFonts w:cs="Arial"/>
          <w:color w:val="000000" w:themeColor="text1"/>
          <w:szCs w:val="20"/>
        </w:rPr>
        <w:t xml:space="preserve">) recognises the enormous value a clean environment, innovative society and economy, and </w:t>
      </w:r>
      <w:r w:rsidR="00322F43" w:rsidRPr="00C74EDE">
        <w:rPr>
          <w:rFonts w:cs="Arial"/>
          <w:color w:val="000000" w:themeColor="text1"/>
          <w:szCs w:val="20"/>
        </w:rPr>
        <w:t xml:space="preserve">a diverse and inclusive </w:t>
      </w:r>
      <w:r w:rsidRPr="00C74EDE">
        <w:rPr>
          <w:rFonts w:cs="Arial"/>
          <w:color w:val="000000" w:themeColor="text1"/>
          <w:szCs w:val="20"/>
        </w:rPr>
        <w:t xml:space="preserve">culture makes to Queenslanders’ lives. As a diverse organisation, the department brings together environment, heritage protection, national parks, science and </w:t>
      </w:r>
      <w:r w:rsidR="00227667">
        <w:rPr>
          <w:rFonts w:cs="Arial"/>
          <w:color w:val="000000" w:themeColor="text1"/>
          <w:szCs w:val="20"/>
        </w:rPr>
        <w:t>innovation</w:t>
      </w:r>
      <w:r w:rsidRPr="00C74EDE">
        <w:rPr>
          <w:rFonts w:cs="Arial"/>
          <w:color w:val="000000" w:themeColor="text1"/>
          <w:szCs w:val="20"/>
        </w:rPr>
        <w:t xml:space="preserve"> to help achieve government objectives for a better Queensland.</w:t>
      </w:r>
    </w:p>
    <w:p w14:paraId="11980E20" w14:textId="77777777" w:rsidR="00A65C11" w:rsidRDefault="00A65C11" w:rsidP="00EC3EAC">
      <w:pPr>
        <w:spacing w:after="0"/>
        <w:rPr>
          <w:rFonts w:cs="Arial"/>
          <w:color w:val="000000" w:themeColor="text1"/>
          <w:szCs w:val="20"/>
        </w:rPr>
      </w:pPr>
    </w:p>
    <w:p w14:paraId="016528E8" w14:textId="2B5C5E3D" w:rsidR="00EC3EAC" w:rsidRPr="00C74EDE" w:rsidRDefault="00EC3EAC" w:rsidP="00EC3EAC">
      <w:pPr>
        <w:spacing w:after="0"/>
        <w:rPr>
          <w:rFonts w:cs="Arial"/>
          <w:color w:val="000000" w:themeColor="text1"/>
          <w:szCs w:val="20"/>
        </w:rPr>
      </w:pPr>
      <w:r w:rsidRPr="00C74EDE">
        <w:rPr>
          <w:rFonts w:cs="Arial"/>
          <w:color w:val="000000" w:themeColor="text1"/>
          <w:szCs w:val="20"/>
        </w:rPr>
        <w:t>We value and are committed to:</w:t>
      </w:r>
    </w:p>
    <w:p w14:paraId="20DF0D52" w14:textId="1FAB1386" w:rsidR="00EC3EAC" w:rsidRPr="00C74EDE" w:rsidRDefault="008D2863" w:rsidP="008D2863">
      <w:pPr>
        <w:numPr>
          <w:ilvl w:val="0"/>
          <w:numId w:val="30"/>
        </w:numPr>
        <w:spacing w:before="40" w:afterLines="40" w:after="96"/>
        <w:ind w:left="714" w:hanging="357"/>
        <w:contextualSpacing/>
        <w:rPr>
          <w:rFonts w:cs="Arial"/>
          <w:color w:val="000000" w:themeColor="text1"/>
          <w:szCs w:val="20"/>
        </w:rPr>
      </w:pPr>
      <w:r>
        <w:rPr>
          <w:rFonts w:cs="Arial"/>
          <w:color w:val="000000" w:themeColor="text1"/>
          <w:szCs w:val="20"/>
        </w:rPr>
        <w:t>B</w:t>
      </w:r>
      <w:r w:rsidR="00EC3EAC" w:rsidRPr="00C74EDE">
        <w:rPr>
          <w:rFonts w:cs="Arial"/>
          <w:color w:val="000000" w:themeColor="text1"/>
          <w:szCs w:val="20"/>
        </w:rPr>
        <w:t xml:space="preserve">uilding inclusive cultures in the Queensland public sector that respect and promote </w:t>
      </w:r>
      <w:hyperlink r:id="rId13" w:history="1">
        <w:r w:rsidR="00EC3EAC" w:rsidRPr="00C74EDE">
          <w:rPr>
            <w:rStyle w:val="Hyperlink"/>
            <w:rFonts w:cs="Arial"/>
            <w:szCs w:val="20"/>
          </w:rPr>
          <w:t>human rights</w:t>
        </w:r>
      </w:hyperlink>
      <w:r w:rsidR="00EC3EAC" w:rsidRPr="00C74EDE">
        <w:rPr>
          <w:rFonts w:cs="Arial"/>
          <w:color w:val="000000" w:themeColor="text1"/>
          <w:szCs w:val="20"/>
        </w:rPr>
        <w:t xml:space="preserve"> and </w:t>
      </w:r>
      <w:hyperlink r:id="rId14" w:history="1">
        <w:r w:rsidR="00EC3EAC" w:rsidRPr="00C74EDE">
          <w:rPr>
            <w:rStyle w:val="Hyperlink"/>
            <w:rFonts w:cs="Arial"/>
            <w:szCs w:val="20"/>
          </w:rPr>
          <w:t>diversity</w:t>
        </w:r>
      </w:hyperlink>
      <w:r w:rsidR="00EC3EAC" w:rsidRPr="00C74EDE">
        <w:rPr>
          <w:rFonts w:cs="Arial"/>
          <w:color w:val="000000" w:themeColor="text1"/>
          <w:szCs w:val="20"/>
        </w:rPr>
        <w:t xml:space="preserve">. </w:t>
      </w:r>
    </w:p>
    <w:p w14:paraId="280ECFBE" w14:textId="2BFE77F4" w:rsidR="00EC3EAC" w:rsidRPr="00C74EDE" w:rsidRDefault="008D2863" w:rsidP="008D2863">
      <w:pPr>
        <w:numPr>
          <w:ilvl w:val="0"/>
          <w:numId w:val="30"/>
        </w:numPr>
        <w:spacing w:before="40" w:afterLines="40" w:after="96"/>
        <w:ind w:left="714" w:hanging="357"/>
        <w:contextualSpacing/>
        <w:rPr>
          <w:rFonts w:cs="Arial"/>
          <w:color w:val="000000" w:themeColor="text1"/>
          <w:szCs w:val="20"/>
        </w:rPr>
      </w:pPr>
      <w:r>
        <w:rPr>
          <w:rFonts w:cs="Arial"/>
          <w:color w:val="000000" w:themeColor="text1"/>
          <w:szCs w:val="20"/>
        </w:rPr>
        <w:t>S</w:t>
      </w:r>
      <w:r w:rsidR="00EC3EAC" w:rsidRPr="00C74EDE">
        <w:rPr>
          <w:rFonts w:cs="Arial"/>
          <w:color w:val="000000" w:themeColor="text1"/>
          <w:szCs w:val="20"/>
        </w:rPr>
        <w:t xml:space="preserve">trengthening our culture which values results, professional growth, workforce diversity and a healthy balance between work and life commitments. </w:t>
      </w:r>
    </w:p>
    <w:p w14:paraId="5B447FE8" w14:textId="01673487" w:rsidR="00EC3EAC" w:rsidRPr="00C74EDE" w:rsidRDefault="008D2863" w:rsidP="008D2863">
      <w:pPr>
        <w:numPr>
          <w:ilvl w:val="0"/>
          <w:numId w:val="30"/>
        </w:numPr>
        <w:spacing w:before="40" w:afterLines="40" w:after="96"/>
        <w:ind w:left="714" w:hanging="357"/>
        <w:contextualSpacing/>
        <w:rPr>
          <w:rFonts w:cs="Arial"/>
          <w:color w:val="000000" w:themeColor="text1"/>
          <w:szCs w:val="20"/>
        </w:rPr>
      </w:pPr>
      <w:r>
        <w:rPr>
          <w:rFonts w:cs="Arial"/>
          <w:color w:val="000000" w:themeColor="text1"/>
          <w:szCs w:val="20"/>
        </w:rPr>
        <w:t>E</w:t>
      </w:r>
      <w:r w:rsidR="00EC3EAC" w:rsidRPr="00C74EDE">
        <w:rPr>
          <w:rFonts w:cs="Arial"/>
          <w:color w:val="000000" w:themeColor="text1"/>
          <w:szCs w:val="20"/>
        </w:rPr>
        <w:t xml:space="preserve">ncouraging and supporting employees as individuals in an inclusive environment by embracing our differences and applying diverse and inclusive thinking to our business. </w:t>
      </w:r>
    </w:p>
    <w:p w14:paraId="6DEBBB3C" w14:textId="7102280C" w:rsidR="00EC3EAC" w:rsidRPr="00C74EDE" w:rsidRDefault="008D2863" w:rsidP="008D2863">
      <w:pPr>
        <w:numPr>
          <w:ilvl w:val="0"/>
          <w:numId w:val="30"/>
        </w:numPr>
        <w:spacing w:before="40" w:afterLines="40" w:after="96"/>
        <w:ind w:left="714" w:hanging="357"/>
        <w:contextualSpacing/>
        <w:rPr>
          <w:rFonts w:cs="Arial"/>
          <w:color w:val="000000" w:themeColor="text1"/>
          <w:szCs w:val="20"/>
        </w:rPr>
      </w:pPr>
      <w:r>
        <w:rPr>
          <w:rFonts w:cs="Arial"/>
          <w:color w:val="000000" w:themeColor="text1"/>
          <w:szCs w:val="20"/>
        </w:rPr>
        <w:t>T</w:t>
      </w:r>
      <w:r w:rsidR="00EC3EAC" w:rsidRPr="00C74EDE">
        <w:rPr>
          <w:rFonts w:cs="Arial"/>
          <w:color w:val="000000" w:themeColor="text1"/>
          <w:szCs w:val="20"/>
        </w:rPr>
        <w:t xml:space="preserve">he values of the Queensland Public Sector: customers first; ideas into action; unleash potential; be courageous; and empower people. </w:t>
      </w:r>
    </w:p>
    <w:p w14:paraId="4A2C7F45" w14:textId="77777777" w:rsidR="008D2863" w:rsidRDefault="008D2863" w:rsidP="00EC3EAC">
      <w:pPr>
        <w:spacing w:after="0"/>
        <w:rPr>
          <w:rFonts w:cs="Arial"/>
          <w:color w:val="000000" w:themeColor="text1"/>
          <w:szCs w:val="20"/>
        </w:rPr>
      </w:pPr>
    </w:p>
    <w:p w14:paraId="077AEE20" w14:textId="7AC74845" w:rsidR="00EC3EAC" w:rsidRPr="00C74EDE" w:rsidRDefault="00EC3EAC" w:rsidP="00EC3EAC">
      <w:pPr>
        <w:spacing w:after="0"/>
        <w:rPr>
          <w:rFonts w:cs="Arial"/>
          <w:color w:val="000000" w:themeColor="text1"/>
          <w:szCs w:val="20"/>
        </w:rPr>
      </w:pPr>
      <w:r w:rsidRPr="00C74EDE">
        <w:rPr>
          <w:rFonts w:cs="Arial"/>
          <w:color w:val="000000" w:themeColor="text1"/>
          <w:szCs w:val="20"/>
        </w:rPr>
        <w:t xml:space="preserve">The department is proud to be an accredited White Ribbon Workplace. Domestic and family violence has no place in homes, communities or workplaces and we are committed to preventing violence and supporting employees affected by domestic and family violence. </w:t>
      </w:r>
    </w:p>
    <w:p w14:paraId="120E08E3" w14:textId="77777777" w:rsidR="00EC3EAC" w:rsidRPr="00C74EDE" w:rsidRDefault="00EC3EAC" w:rsidP="00EC3EAC">
      <w:pPr>
        <w:spacing w:after="0"/>
        <w:rPr>
          <w:rFonts w:cs="Arial"/>
          <w:color w:val="000000" w:themeColor="text1"/>
          <w:szCs w:val="20"/>
        </w:rPr>
      </w:pPr>
    </w:p>
    <w:p w14:paraId="3F7795FA" w14:textId="6D98F7BD" w:rsidR="00EC3EAC" w:rsidRPr="00C74EDE" w:rsidRDefault="00EC3EAC" w:rsidP="00EC3EAC">
      <w:pPr>
        <w:spacing w:after="0"/>
        <w:rPr>
          <w:rFonts w:cs="Arial"/>
          <w:color w:val="000000" w:themeColor="text1"/>
          <w:szCs w:val="20"/>
        </w:rPr>
      </w:pPr>
      <w:r w:rsidRPr="00C74EDE">
        <w:rPr>
          <w:rFonts w:cs="Arial"/>
          <w:color w:val="000000" w:themeColor="text1"/>
          <w:szCs w:val="20"/>
        </w:rPr>
        <w:t>At DES</w:t>
      </w:r>
      <w:r w:rsidR="00227667">
        <w:rPr>
          <w:rFonts w:cs="Arial"/>
          <w:color w:val="000000" w:themeColor="text1"/>
          <w:szCs w:val="20"/>
        </w:rPr>
        <w:t>I</w:t>
      </w:r>
      <w:r w:rsidRPr="00C74EDE">
        <w:rPr>
          <w:rFonts w:cs="Arial"/>
          <w:color w:val="000000" w:themeColor="text1"/>
          <w:szCs w:val="20"/>
        </w:rPr>
        <w:t xml:space="preserve"> we recognise, respect and value First Nations people and cultures.  We are progressing self-determination by recognising the rights and interests of First Nations people. We are investing in a culturally connected and agile organisation, with the skills and experience we need to support better outcomes for First Nations people. We are taking action in fundamental areas like employment and procurement, and by building strong and sustainable partnerships with First Nations organisations and communities. We are focused on working with First Nations people to improve service design and delivery, knowing that this will deliver better outcomes for all of Queensland.  </w:t>
      </w:r>
    </w:p>
    <w:p w14:paraId="69C1636C" w14:textId="77777777" w:rsidR="00EC3EAC" w:rsidRPr="00C74EDE" w:rsidRDefault="00EC3EAC" w:rsidP="00EC3EAC">
      <w:pPr>
        <w:spacing w:after="0"/>
        <w:rPr>
          <w:rFonts w:cs="Arial"/>
          <w:color w:val="000000" w:themeColor="text1"/>
          <w:szCs w:val="20"/>
        </w:rPr>
      </w:pPr>
    </w:p>
    <w:p w14:paraId="6C0EC293" w14:textId="3B100AA4" w:rsidR="00597789" w:rsidRPr="00707F00" w:rsidRDefault="00EC3EAC" w:rsidP="00EC3EAC">
      <w:pPr>
        <w:spacing w:after="0"/>
        <w:rPr>
          <w:rFonts w:cs="Arial"/>
          <w:color w:val="000000" w:themeColor="text1"/>
          <w:szCs w:val="20"/>
        </w:rPr>
      </w:pPr>
      <w:r w:rsidRPr="00C74EDE">
        <w:rPr>
          <w:rFonts w:cs="Arial"/>
          <w:color w:val="000000" w:themeColor="text1"/>
          <w:szCs w:val="20"/>
        </w:rPr>
        <w:t xml:space="preserve">More information on the department’s functions, focus and the type of organisation we are, can be found on our </w:t>
      </w:r>
      <w:hyperlink r:id="rId15" w:history="1">
        <w:r w:rsidRPr="00C74EDE">
          <w:rPr>
            <w:rStyle w:val="Hyperlink"/>
            <w:rFonts w:cs="Arial"/>
            <w:szCs w:val="20"/>
          </w:rPr>
          <w:t>website</w:t>
        </w:r>
      </w:hyperlink>
      <w:r w:rsidRPr="00C74EDE">
        <w:rPr>
          <w:rFonts w:cs="Arial"/>
          <w:color w:val="000000" w:themeColor="text1"/>
          <w:szCs w:val="20"/>
        </w:rPr>
        <w:t>.</w:t>
      </w:r>
    </w:p>
    <w:p w14:paraId="6B1D57E1" w14:textId="77777777" w:rsidR="00447122" w:rsidRPr="00D40A39" w:rsidRDefault="00447122" w:rsidP="00707F00">
      <w:pPr>
        <w:pStyle w:val="Heading1"/>
      </w:pPr>
      <w:r w:rsidRPr="00D40A39">
        <w:lastRenderedPageBreak/>
        <w:t>Your contribution</w:t>
      </w:r>
    </w:p>
    <w:p w14:paraId="5FC13E42" w14:textId="3833B474" w:rsidR="00447122" w:rsidRPr="00F255AA" w:rsidRDefault="000A52DD" w:rsidP="000A52DD">
      <w:pPr>
        <w:pStyle w:val="ListParagraph"/>
        <w:ind w:left="0"/>
        <w:rPr>
          <w:rFonts w:cs="Arial"/>
          <w:bCs/>
          <w:szCs w:val="20"/>
          <w:highlight w:val="lightGray"/>
        </w:rPr>
      </w:pPr>
      <w:r w:rsidRPr="000A52DD">
        <w:rPr>
          <w:rFonts w:eastAsiaTheme="minorHAnsi" w:cs="Arial"/>
          <w:color w:val="000000"/>
          <w:szCs w:val="20"/>
        </w:rPr>
        <w:t xml:space="preserve">Senior Environmental Officers work within the Environmental Services and Regulation (ESR) division of DESI. The division provides targeted, consistent, and transparent regulation that facilitates sustainable development in Queensland. ESR proactively manages and monitors environmental risks through a modern and innovative regulatory framework that includes assessment, compliance, investigation, and enforcement programs. ESR also provides extensive frontline services both centrally and regionally. </w:t>
      </w:r>
      <w:r>
        <w:rPr>
          <w:rFonts w:cs="Arial"/>
          <w:color w:val="000000"/>
          <w:szCs w:val="20"/>
        </w:rPr>
        <w:br/>
      </w:r>
      <w:r>
        <w:rPr>
          <w:rFonts w:cs="Arial"/>
          <w:color w:val="000000"/>
          <w:szCs w:val="20"/>
        </w:rPr>
        <w:br/>
      </w:r>
      <w:r w:rsidRPr="000A52DD">
        <w:rPr>
          <w:rFonts w:eastAsiaTheme="minorHAnsi" w:cs="Arial"/>
          <w:color w:val="000000"/>
          <w:szCs w:val="20"/>
        </w:rPr>
        <w:t>Senior Environmental Officers work to improve the State’s environmental performance by identifying environmental risks and providing scientific and technical support for a wide range of projects. They contribute to the implementation of environmental management and protection strategies and promote compliance with environmental heritage and planning legislation and policies. Senior Environmental Officers will undertake either assessment or compliance activities. Assessment officers will be located in one (1) of our specialised business centres which focus on a particular sector – minerals mining, coal mining, petroleum and gas, or industry and development – and will carry out assessments of the environmental risks associated with applications. Compliance officers will be located in one (1) of our 13 offices around the state from which they will respond to incidents and complaints, visit high-risk sites to check on businesses environmental performance and help license holders understand their environmental obligations.</w:t>
      </w:r>
      <w:r>
        <w:rPr>
          <w:rFonts w:cs="Arial"/>
          <w:color w:val="000000"/>
          <w:szCs w:val="20"/>
        </w:rPr>
        <w:br/>
      </w:r>
      <w:r>
        <w:rPr>
          <w:rFonts w:cs="Arial"/>
          <w:color w:val="000000"/>
          <w:szCs w:val="20"/>
        </w:rPr>
        <w:br/>
      </w:r>
      <w:r w:rsidRPr="000A52DD">
        <w:rPr>
          <w:rFonts w:eastAsiaTheme="minorHAnsi" w:cs="Arial"/>
          <w:color w:val="000000"/>
          <w:szCs w:val="20"/>
        </w:rPr>
        <w:t xml:space="preserve">Compliance officers must participate in on-call functions.  Assessment officers may be required to participate in on-call functions.  </w:t>
      </w:r>
      <w:r>
        <w:rPr>
          <w:rFonts w:cs="Arial"/>
          <w:color w:val="000000"/>
          <w:szCs w:val="20"/>
        </w:rPr>
        <w:br/>
      </w:r>
      <w:r>
        <w:rPr>
          <w:rFonts w:cs="Arial"/>
          <w:color w:val="000000"/>
          <w:szCs w:val="20"/>
        </w:rPr>
        <w:br/>
      </w:r>
      <w:r w:rsidRPr="000A52DD">
        <w:rPr>
          <w:rStyle w:val="Heading2Char"/>
          <w:szCs w:val="22"/>
        </w:rPr>
        <w:t xml:space="preserve">Travel </w:t>
      </w:r>
      <w:r w:rsidRPr="000A52DD">
        <w:rPr>
          <w:rFonts w:eastAsiaTheme="minorHAnsi" w:cs="Arial"/>
          <w:color w:val="000000"/>
          <w:szCs w:val="20"/>
        </w:rPr>
        <w:t xml:space="preserve"> </w:t>
      </w:r>
      <w:r>
        <w:rPr>
          <w:rFonts w:eastAsiaTheme="minorHAnsi" w:cs="Arial"/>
          <w:color w:val="000000"/>
          <w:szCs w:val="20"/>
        </w:rPr>
        <w:br/>
      </w:r>
      <w:r w:rsidRPr="000A52DD">
        <w:rPr>
          <w:rFonts w:eastAsiaTheme="minorHAnsi" w:cs="Arial"/>
          <w:color w:val="000000"/>
          <w:szCs w:val="20"/>
        </w:rPr>
        <w:t>You will be required to regularly undertake inspections or assessments and participate in inspections and investigations in regional and remote locations across Queensland. Employees must have the flexibility to participate in compliance field work as allocated by their Manager. This will require officers to routinely work away from your normal business centre and reside in accommodation provided by the department on an as required basis in both regional and remote areas. On occasion, employees may also be required to participate in lengthy inspection or investigation campaigns that require up to seven (7) days continuous compliance field work; this will be with appropriate compensation as per the relevant industrial instrument.</w:t>
      </w:r>
    </w:p>
    <w:p w14:paraId="409A73F3" w14:textId="77777777" w:rsidR="00447122" w:rsidRPr="00D40A39" w:rsidRDefault="00447122" w:rsidP="00707F00">
      <w:pPr>
        <w:pStyle w:val="Heading1"/>
      </w:pPr>
      <w:r w:rsidRPr="00D40A39">
        <w:t>Your role</w:t>
      </w:r>
    </w:p>
    <w:p w14:paraId="497AB077" w14:textId="77777777" w:rsidR="002739F0" w:rsidRPr="000F51A0" w:rsidRDefault="002739F0" w:rsidP="002739F0">
      <w:pPr>
        <w:rPr>
          <w:rFonts w:cs="Arial"/>
          <w:color w:val="000000" w:themeColor="text1"/>
          <w:szCs w:val="20"/>
        </w:rPr>
      </w:pPr>
      <w:r w:rsidRPr="000F51A0">
        <w:rPr>
          <w:rFonts w:cs="Arial"/>
          <w:szCs w:val="20"/>
        </w:rPr>
        <w:t xml:space="preserve">As the </w:t>
      </w:r>
      <w:r w:rsidRPr="000F51A0">
        <w:rPr>
          <w:rFonts w:cs="Arial"/>
          <w:b/>
          <w:bCs/>
          <w:szCs w:val="20"/>
        </w:rPr>
        <w:t xml:space="preserve">Senior Environmental Officer (PO3) </w:t>
      </w:r>
      <w:r w:rsidRPr="000F51A0">
        <w:rPr>
          <w:rFonts w:cs="Arial"/>
          <w:color w:val="000000" w:themeColor="text1"/>
          <w:szCs w:val="20"/>
        </w:rPr>
        <w:t xml:space="preserve">you will: </w:t>
      </w:r>
    </w:p>
    <w:p w14:paraId="02D099FA" w14:textId="77777777" w:rsidR="002739F0" w:rsidRPr="005108CC" w:rsidRDefault="002739F0" w:rsidP="002739F0">
      <w:pPr>
        <w:pStyle w:val="ListParagraph"/>
        <w:keepNext/>
        <w:numPr>
          <w:ilvl w:val="0"/>
          <w:numId w:val="31"/>
        </w:numPr>
        <w:spacing w:before="40" w:afterLines="40" w:after="96" w:line="259" w:lineRule="auto"/>
        <w:ind w:hanging="357"/>
      </w:pPr>
      <w:r w:rsidRPr="005108CC">
        <w:rPr>
          <w:rFonts w:eastAsia="MS Mincho" w:cs="Arial"/>
        </w:rPr>
        <w:t>Work cooperatively in a team by undertaking assigned tasks to contribute to one (1) or more of the following</w:t>
      </w:r>
      <w:r>
        <w:rPr>
          <w:rFonts w:eastAsia="MS Mincho" w:cs="Arial"/>
        </w:rPr>
        <w:t>:</w:t>
      </w:r>
    </w:p>
    <w:p w14:paraId="17AFD002" w14:textId="77777777" w:rsidR="002739F0" w:rsidRPr="00722294" w:rsidRDefault="002739F0" w:rsidP="002739F0">
      <w:pPr>
        <w:pStyle w:val="ListParagraph"/>
        <w:keepNext/>
        <w:numPr>
          <w:ilvl w:val="1"/>
          <w:numId w:val="31"/>
        </w:numPr>
        <w:spacing w:before="40" w:afterLines="40" w:after="96" w:line="259" w:lineRule="auto"/>
        <w:ind w:hanging="357"/>
      </w:pPr>
      <w:r w:rsidRPr="005108CC">
        <w:rPr>
          <w:rFonts w:eastAsia="MS Mincho" w:cs="Arial"/>
        </w:rPr>
        <w:t xml:space="preserve">Assessment of activities and industry and development proposals throughout the State for a range of environmental matters including mining, waste management and industrial processes. </w:t>
      </w:r>
    </w:p>
    <w:p w14:paraId="4ECB9B71" w14:textId="77777777" w:rsidR="002739F0" w:rsidRPr="00722294" w:rsidRDefault="002739F0" w:rsidP="002739F0">
      <w:pPr>
        <w:pStyle w:val="ListParagraph"/>
        <w:keepNext/>
        <w:numPr>
          <w:ilvl w:val="1"/>
          <w:numId w:val="31"/>
        </w:numPr>
        <w:spacing w:before="40" w:afterLines="40" w:after="96" w:line="259" w:lineRule="auto"/>
        <w:ind w:hanging="357"/>
      </w:pPr>
      <w:r w:rsidRPr="005108CC">
        <w:rPr>
          <w:rFonts w:eastAsia="MS Mincho" w:cs="Arial"/>
        </w:rPr>
        <w:t>Compliance activities and environmental risks to key industry stakeholders and management.</w:t>
      </w:r>
    </w:p>
    <w:p w14:paraId="7417302A" w14:textId="68E8866F" w:rsidR="002739F0" w:rsidRPr="00722294" w:rsidRDefault="002739F0" w:rsidP="002739F0">
      <w:pPr>
        <w:pStyle w:val="ListParagraph"/>
        <w:keepNext/>
        <w:numPr>
          <w:ilvl w:val="1"/>
          <w:numId w:val="31"/>
        </w:numPr>
        <w:spacing w:before="40" w:afterLines="40" w:after="96" w:line="259" w:lineRule="auto"/>
        <w:ind w:hanging="357"/>
      </w:pPr>
      <w:r w:rsidRPr="005108CC">
        <w:rPr>
          <w:rFonts w:eastAsia="MS Mincho" w:cs="Arial"/>
        </w:rPr>
        <w:t>State-wide customer services to DES</w:t>
      </w:r>
      <w:r w:rsidR="0055695F">
        <w:rPr>
          <w:rFonts w:eastAsia="MS Mincho" w:cs="Arial"/>
        </w:rPr>
        <w:t>I</w:t>
      </w:r>
      <w:r w:rsidRPr="005108CC">
        <w:rPr>
          <w:rFonts w:eastAsia="MS Mincho" w:cs="Arial"/>
        </w:rPr>
        <w:t xml:space="preserve"> staff and customers including environmental licensing and permitting, telephone, front counter and email enquiries and the management of environmental management and contaminated land registers and debt recovery activities.  </w:t>
      </w:r>
    </w:p>
    <w:p w14:paraId="389FAD99" w14:textId="77777777" w:rsidR="002739F0" w:rsidRPr="00722294" w:rsidRDefault="002739F0" w:rsidP="002739F0">
      <w:pPr>
        <w:pStyle w:val="ListParagraph"/>
        <w:keepNext/>
        <w:numPr>
          <w:ilvl w:val="1"/>
          <w:numId w:val="31"/>
        </w:numPr>
        <w:spacing w:before="40" w:afterLines="40" w:after="96" w:line="259" w:lineRule="auto"/>
        <w:ind w:hanging="357"/>
      </w:pPr>
      <w:r w:rsidRPr="005108CC">
        <w:rPr>
          <w:rFonts w:eastAsia="MS Mincho" w:cs="Arial"/>
        </w:rPr>
        <w:t xml:space="preserve">A range of projects to support continual improvement and efficiencies in business practice, processes, and systems with a focus on customer service delivery and the implementation of legislative and reform agendas, strategies, and initiatives across the department. </w:t>
      </w:r>
    </w:p>
    <w:p w14:paraId="60D3A79D" w14:textId="77777777" w:rsidR="002739F0" w:rsidRPr="00722294" w:rsidRDefault="002739F0" w:rsidP="002739F0">
      <w:pPr>
        <w:pStyle w:val="ListParagraph"/>
        <w:keepNext/>
        <w:numPr>
          <w:ilvl w:val="0"/>
          <w:numId w:val="31"/>
        </w:numPr>
        <w:spacing w:before="40" w:afterLines="40" w:after="96" w:line="259" w:lineRule="auto"/>
        <w:ind w:hanging="357"/>
      </w:pPr>
      <w:r w:rsidRPr="005108CC">
        <w:rPr>
          <w:rFonts w:eastAsia="MS Mincho" w:cs="Arial"/>
        </w:rPr>
        <w:t xml:space="preserve">Senior Environmental Officers undertake a range of tasks including: </w:t>
      </w:r>
    </w:p>
    <w:p w14:paraId="32D2147E" w14:textId="77777777" w:rsidR="002739F0" w:rsidRPr="00EA7E16" w:rsidRDefault="002739F0" w:rsidP="002739F0">
      <w:pPr>
        <w:pStyle w:val="ListParagraph"/>
        <w:keepNext/>
        <w:numPr>
          <w:ilvl w:val="1"/>
          <w:numId w:val="31"/>
        </w:numPr>
        <w:spacing w:before="40" w:afterLines="40" w:after="96" w:line="259" w:lineRule="auto"/>
        <w:ind w:hanging="357"/>
      </w:pPr>
      <w:r w:rsidRPr="005108CC">
        <w:rPr>
          <w:rFonts w:eastAsia="MS Mincho" w:cs="Arial"/>
        </w:rPr>
        <w:t xml:space="preserve">Assess and analyse assigned tasks related to administering environmental impact statements and assessment of proposed and/or existing industrial activities (i.e., development, resources, petroleum, environmentally relevant), developing recommended assessment conditions within statutory timeframes for Team Leader review or delegate approval. </w:t>
      </w:r>
    </w:p>
    <w:p w14:paraId="4068F32D" w14:textId="77777777" w:rsidR="002739F0" w:rsidRPr="00CD74DD" w:rsidRDefault="002739F0" w:rsidP="002739F0">
      <w:pPr>
        <w:pStyle w:val="ListParagraph"/>
        <w:keepNext/>
        <w:numPr>
          <w:ilvl w:val="1"/>
          <w:numId w:val="31"/>
        </w:numPr>
        <w:spacing w:before="40" w:afterLines="40" w:after="96" w:line="259" w:lineRule="auto"/>
        <w:ind w:hanging="357"/>
      </w:pPr>
      <w:r w:rsidRPr="005108CC">
        <w:rPr>
          <w:rFonts w:eastAsia="MS Mincho" w:cs="Arial"/>
        </w:rPr>
        <w:t xml:space="preserve">Lead assigned discrete preventative and targeted compliance activity undertaking planning for conducting site inspections, gathering evidence for environmental impact assessment to support enforcement actions, and making recommendations in accordance with the Regulatory Strategy for Team Leader's review and endorsement or delegate approval.  </w:t>
      </w:r>
    </w:p>
    <w:p w14:paraId="1545D12E" w14:textId="77777777" w:rsidR="002739F0" w:rsidRPr="00954FAE" w:rsidRDefault="002739F0" w:rsidP="002739F0">
      <w:pPr>
        <w:pStyle w:val="ListParagraph"/>
        <w:keepNext/>
        <w:numPr>
          <w:ilvl w:val="1"/>
          <w:numId w:val="31"/>
        </w:numPr>
        <w:spacing w:before="40" w:afterLines="40" w:after="96" w:line="259" w:lineRule="auto"/>
        <w:ind w:hanging="357"/>
      </w:pPr>
      <w:r w:rsidRPr="005108CC">
        <w:rPr>
          <w:rFonts w:eastAsia="MS Mincho" w:cs="Arial"/>
        </w:rPr>
        <w:t xml:space="preserve">Assess or analyse assigned tasks related to administering environmental licensing and permitting, telephone, front counter and email enquiries for contaminated land registers and debt recovery activities. </w:t>
      </w:r>
    </w:p>
    <w:p w14:paraId="32767E4B" w14:textId="77777777" w:rsidR="002739F0" w:rsidRPr="00463EBC" w:rsidRDefault="002739F0" w:rsidP="002739F0">
      <w:pPr>
        <w:pStyle w:val="ListParagraph"/>
        <w:keepNext/>
        <w:numPr>
          <w:ilvl w:val="1"/>
          <w:numId w:val="31"/>
        </w:numPr>
        <w:spacing w:before="40" w:afterLines="40" w:after="96" w:line="259" w:lineRule="auto"/>
        <w:ind w:hanging="357"/>
      </w:pPr>
      <w:r w:rsidRPr="005108CC">
        <w:rPr>
          <w:rFonts w:eastAsia="MS Mincho" w:cs="Arial"/>
        </w:rPr>
        <w:t xml:space="preserve">Analyse and investigate assigned tasks, in collaboration with the Team Leader, for a range of environmental matters, requiring research including technical and scientific reports, and legislative interpretation and make recommendations consistent with contemporary Administrative Decision-Making Principles.  </w:t>
      </w:r>
    </w:p>
    <w:p w14:paraId="06D7E003" w14:textId="77777777" w:rsidR="002739F0" w:rsidRPr="00463EBC" w:rsidRDefault="002739F0" w:rsidP="002739F0">
      <w:pPr>
        <w:pStyle w:val="ListParagraph"/>
        <w:keepNext/>
        <w:numPr>
          <w:ilvl w:val="1"/>
          <w:numId w:val="31"/>
        </w:numPr>
        <w:spacing w:before="40" w:afterLines="40" w:after="96" w:line="259" w:lineRule="auto"/>
        <w:ind w:hanging="357"/>
      </w:pPr>
      <w:r w:rsidRPr="005108CC">
        <w:rPr>
          <w:rFonts w:eastAsia="MS Mincho" w:cs="Arial"/>
        </w:rPr>
        <w:t xml:space="preserve">Advise, liaise, and consult with a range of internal and external customers and stakeholders including prospective applicants at pre-lodgement meetings, industry representatives, other government departments, community groups and members of the public notifying about an environmental incident and </w:t>
      </w:r>
      <w:r w:rsidRPr="005108CC">
        <w:rPr>
          <w:rFonts w:eastAsia="MS Mincho" w:cs="Arial"/>
        </w:rPr>
        <w:lastRenderedPageBreak/>
        <w:t xml:space="preserve">about relevant processes, procedures, documents, and requirements under the Regulatory Strategy, escalating ambiguous matters in a timely manner. </w:t>
      </w:r>
    </w:p>
    <w:p w14:paraId="22B9819F" w14:textId="77777777" w:rsidR="002739F0" w:rsidRPr="00463EBC" w:rsidRDefault="002739F0" w:rsidP="002739F0">
      <w:pPr>
        <w:pStyle w:val="ListParagraph"/>
        <w:keepNext/>
        <w:numPr>
          <w:ilvl w:val="0"/>
          <w:numId w:val="31"/>
        </w:numPr>
        <w:spacing w:before="40" w:afterLines="40" w:after="96" w:line="259" w:lineRule="auto"/>
        <w:ind w:hanging="357"/>
      </w:pPr>
      <w:r w:rsidRPr="005108CC">
        <w:rPr>
          <w:rFonts w:eastAsia="MS Mincho" w:cs="Arial"/>
        </w:rPr>
        <w:t xml:space="preserve">Prepare well-researched briefings, technical reports, publications, information sheets and contribute as requested by researching, sourcing, and collating relevant information for the development of advice, submissions, and executive and ministerial correspondence. </w:t>
      </w:r>
    </w:p>
    <w:p w14:paraId="41AE82E2" w14:textId="3D1030DA" w:rsidR="002739F0" w:rsidRPr="00DC7E00" w:rsidRDefault="002739F0" w:rsidP="002739F0">
      <w:pPr>
        <w:pStyle w:val="ListParagraph"/>
        <w:keepNext/>
        <w:numPr>
          <w:ilvl w:val="0"/>
          <w:numId w:val="21"/>
        </w:numPr>
        <w:spacing w:before="40" w:afterLines="40" w:after="96" w:line="259" w:lineRule="auto"/>
        <w:ind w:hanging="357"/>
      </w:pPr>
      <w:r w:rsidRPr="00DC7E00">
        <w:rPr>
          <w:rFonts w:eastAsia="MS Mincho" w:cs="Arial"/>
        </w:rPr>
        <w:t>Contribute to a workplace culture consistent with the department's values including ethical behaviour</w:t>
      </w:r>
      <w:r w:rsidR="000E16F0">
        <w:rPr>
          <w:rFonts w:eastAsia="MS Mincho" w:cs="Arial"/>
        </w:rPr>
        <w:t>, workplace health and safety (WHS) obligations</w:t>
      </w:r>
      <w:r w:rsidRPr="00DC7E00">
        <w:rPr>
          <w:rFonts w:eastAsia="MS Mincho" w:cs="Arial"/>
        </w:rPr>
        <w:t xml:space="preserve"> and sound decision-making and foster ESR's capability and own capability by mentoring less experienced staff, undertaking peer reviews, actively engaging in team discussions, and sharing experiences and learnings.  </w:t>
      </w:r>
    </w:p>
    <w:p w14:paraId="5EDFF4F0" w14:textId="77777777" w:rsidR="002739F0" w:rsidRPr="00A52DE2" w:rsidRDefault="002739F0" w:rsidP="002739F0">
      <w:pPr>
        <w:pStyle w:val="ListParagraph"/>
        <w:keepNext/>
        <w:numPr>
          <w:ilvl w:val="0"/>
          <w:numId w:val="21"/>
        </w:numPr>
        <w:spacing w:before="40" w:afterLines="40" w:after="96" w:line="259" w:lineRule="auto"/>
        <w:ind w:hanging="357"/>
      </w:pPr>
      <w:r w:rsidRPr="000F51A0">
        <w:t>Foster a workplace culture</w:t>
      </w:r>
      <w:r w:rsidRPr="00A52DE2">
        <w:t xml:space="preserve"> that supports and promotes the interests of First Nations people and actively engage through our work to contribute to better outcomes for First Nations peopl</w:t>
      </w:r>
      <w:r>
        <w:t xml:space="preserve">e. </w:t>
      </w:r>
    </w:p>
    <w:p w14:paraId="5EA8A1D8" w14:textId="1FB1B7B6" w:rsidR="00447122" w:rsidRPr="00A52DE2" w:rsidRDefault="00447122" w:rsidP="002739F0">
      <w:pPr>
        <w:pStyle w:val="ListParagraph"/>
        <w:spacing w:before="160"/>
        <w:ind w:left="360"/>
      </w:pPr>
    </w:p>
    <w:p w14:paraId="0655B802" w14:textId="17AA39A2" w:rsidR="00447122" w:rsidRPr="00D40A39" w:rsidRDefault="00447122" w:rsidP="00707F00">
      <w:pPr>
        <w:pStyle w:val="Heading1"/>
      </w:pPr>
      <w:r w:rsidRPr="00D40A39">
        <w:t>What we are looking for</w:t>
      </w:r>
    </w:p>
    <w:p w14:paraId="694F1E99" w14:textId="77777777" w:rsidR="000867D5" w:rsidRPr="008B3610" w:rsidRDefault="000867D5" w:rsidP="000867D5">
      <w:pPr>
        <w:spacing w:before="60"/>
        <w:rPr>
          <w:rFonts w:cs="Arial"/>
          <w:szCs w:val="20"/>
        </w:rPr>
      </w:pPr>
      <w:r w:rsidRPr="008B3610">
        <w:rPr>
          <w:rFonts w:cs="Arial"/>
          <w:szCs w:val="20"/>
        </w:rPr>
        <w:t xml:space="preserve">We’re looking for the best suited applicant for the role. We’ll do this by assessing your eligibility and your </w:t>
      </w:r>
      <w:r>
        <w:rPr>
          <w:rFonts w:cs="Arial"/>
          <w:szCs w:val="20"/>
        </w:rPr>
        <w:t>suitability</w:t>
      </w:r>
      <w:r w:rsidRPr="008B3610">
        <w:rPr>
          <w:rFonts w:cs="Arial"/>
          <w:szCs w:val="20"/>
        </w:rPr>
        <w:t xml:space="preserve"> to undertake the requirements of the role (including, where relevant, the way you carried out previous roles). We’ll also consider your potential to make contributions to the </w:t>
      </w:r>
      <w:r>
        <w:rPr>
          <w:rFonts w:cs="Arial"/>
          <w:szCs w:val="20"/>
        </w:rPr>
        <w:t>department</w:t>
      </w:r>
      <w:r w:rsidRPr="008B3610">
        <w:rPr>
          <w:rFonts w:cs="Arial"/>
          <w:szCs w:val="20"/>
        </w:rPr>
        <w:t xml:space="preserve"> and how your engagement would support our comm</w:t>
      </w:r>
      <w:r>
        <w:rPr>
          <w:rFonts w:cs="Arial"/>
          <w:szCs w:val="20"/>
        </w:rPr>
        <w:t>itment</w:t>
      </w:r>
      <w:r w:rsidRPr="008B3610">
        <w:rPr>
          <w:rFonts w:cs="Arial"/>
          <w:szCs w:val="20"/>
        </w:rPr>
        <w:t xml:space="preserve"> to equity, diversity, respect, and inclusion.  </w:t>
      </w:r>
    </w:p>
    <w:p w14:paraId="1B55BB10" w14:textId="77777777" w:rsidR="000867D5" w:rsidRPr="00666056" w:rsidRDefault="000867D5" w:rsidP="000867D5">
      <w:pPr>
        <w:spacing w:before="60"/>
        <w:rPr>
          <w:rFonts w:cs="Arial"/>
          <w:szCs w:val="20"/>
        </w:rPr>
      </w:pPr>
      <w:r w:rsidRPr="00666056">
        <w:rPr>
          <w:rFonts w:cs="Arial"/>
          <w:szCs w:val="20"/>
        </w:rPr>
        <w:t>This position requires:</w:t>
      </w:r>
    </w:p>
    <w:p w14:paraId="42F6025E" w14:textId="77777777" w:rsidR="000867D5" w:rsidRPr="00AF200B" w:rsidRDefault="000867D5" w:rsidP="000867D5">
      <w:pPr>
        <w:pStyle w:val="ListParagraph"/>
        <w:keepNext/>
        <w:numPr>
          <w:ilvl w:val="0"/>
          <w:numId w:val="21"/>
        </w:numPr>
        <w:spacing w:before="40" w:afterLines="40" w:after="96" w:line="259" w:lineRule="auto"/>
        <w:ind w:left="357" w:hanging="357"/>
      </w:pPr>
      <w:r w:rsidRPr="002168F3">
        <w:rPr>
          <w:rFonts w:cs="Arial"/>
          <w:szCs w:val="20"/>
        </w:rPr>
        <w:t xml:space="preserve">A university degree from a recognised tertiary institution or overseas qualification recognition as stated in the </w:t>
      </w:r>
      <w:r w:rsidRPr="00AF200B">
        <w:rPr>
          <w:rFonts w:cs="Arial"/>
          <w:b/>
          <w:bCs/>
          <w:color w:val="008066"/>
          <w:szCs w:val="20"/>
        </w:rPr>
        <w:t>Eligibility Requirements</w:t>
      </w:r>
      <w:r w:rsidRPr="002168F3">
        <w:rPr>
          <w:rFonts w:cs="Arial"/>
          <w:szCs w:val="20"/>
        </w:rPr>
        <w:t xml:space="preserve"> section. </w:t>
      </w:r>
    </w:p>
    <w:p w14:paraId="72C5BAC5" w14:textId="77777777" w:rsidR="000867D5" w:rsidRPr="00AF200B" w:rsidRDefault="000867D5" w:rsidP="000867D5">
      <w:pPr>
        <w:pStyle w:val="ListParagraph"/>
        <w:keepNext/>
        <w:numPr>
          <w:ilvl w:val="0"/>
          <w:numId w:val="21"/>
        </w:numPr>
        <w:spacing w:before="40" w:afterLines="40" w:after="96" w:line="259" w:lineRule="auto"/>
        <w:ind w:left="357" w:hanging="357"/>
      </w:pPr>
      <w:r w:rsidRPr="002168F3">
        <w:rPr>
          <w:rFonts w:cs="Arial"/>
          <w:szCs w:val="20"/>
        </w:rPr>
        <w:t>Demonstrated ability to work cooperatively, communicate well and sustain positive relationships with team members to achieve team goals, commitments, and deadlines.</w:t>
      </w:r>
    </w:p>
    <w:p w14:paraId="269B039D" w14:textId="77777777" w:rsidR="000867D5" w:rsidRPr="00AF200B" w:rsidRDefault="000867D5" w:rsidP="000867D5">
      <w:pPr>
        <w:pStyle w:val="ListParagraph"/>
        <w:keepNext/>
        <w:numPr>
          <w:ilvl w:val="0"/>
          <w:numId w:val="21"/>
        </w:numPr>
        <w:spacing w:before="40" w:afterLines="40" w:after="96" w:line="259" w:lineRule="auto"/>
        <w:ind w:left="357" w:hanging="357"/>
      </w:pPr>
      <w:r w:rsidRPr="002168F3">
        <w:rPr>
          <w:rFonts w:cs="Arial"/>
          <w:szCs w:val="20"/>
        </w:rPr>
        <w:t xml:space="preserve">Demonstrated understanding of contemporary environmental and regulatory management issues. </w:t>
      </w:r>
    </w:p>
    <w:p w14:paraId="23E6752E" w14:textId="77777777" w:rsidR="000867D5" w:rsidRPr="00AF200B" w:rsidRDefault="000867D5" w:rsidP="000867D5">
      <w:pPr>
        <w:pStyle w:val="ListParagraph"/>
        <w:keepNext/>
        <w:numPr>
          <w:ilvl w:val="0"/>
          <w:numId w:val="21"/>
        </w:numPr>
        <w:spacing w:before="40" w:afterLines="40" w:after="96" w:line="259" w:lineRule="auto"/>
        <w:ind w:left="357" w:hanging="357"/>
      </w:pPr>
      <w:r w:rsidRPr="002168F3">
        <w:rPr>
          <w:rFonts w:cs="Arial"/>
          <w:szCs w:val="20"/>
        </w:rPr>
        <w:t xml:space="preserve">Working knowledge of, or a proven ability to rapidly acquire working knowledge of, the department's Regulatory Strategy and related legislation and policies with ability to interpret and apply. </w:t>
      </w:r>
    </w:p>
    <w:p w14:paraId="5B2A22B4" w14:textId="77777777" w:rsidR="000867D5" w:rsidRPr="00077EA3" w:rsidRDefault="000867D5" w:rsidP="000867D5">
      <w:pPr>
        <w:pStyle w:val="ListParagraph"/>
        <w:keepNext/>
        <w:numPr>
          <w:ilvl w:val="0"/>
          <w:numId w:val="21"/>
        </w:numPr>
        <w:spacing w:before="40" w:afterLines="40" w:after="96" w:line="259" w:lineRule="auto"/>
        <w:ind w:left="357" w:hanging="357"/>
      </w:pPr>
      <w:r w:rsidRPr="002168F3">
        <w:rPr>
          <w:rFonts w:cs="Arial"/>
          <w:szCs w:val="20"/>
        </w:rPr>
        <w:t xml:space="preserve">Analytical, observational, and problem-solving capability with demonstrated ability to take the lead on assigned discrete investigation of issues and develop and articulate a clear understanding of technical issues and risks within the ESR's Regulatory Strategy.  </w:t>
      </w:r>
    </w:p>
    <w:p w14:paraId="7A8227AF" w14:textId="77777777" w:rsidR="000867D5" w:rsidRPr="00077EA3" w:rsidRDefault="000867D5" w:rsidP="000867D5">
      <w:pPr>
        <w:pStyle w:val="ListParagraph"/>
        <w:keepNext/>
        <w:numPr>
          <w:ilvl w:val="0"/>
          <w:numId w:val="21"/>
        </w:numPr>
        <w:spacing w:before="40" w:afterLines="40" w:after="96" w:line="259" w:lineRule="auto"/>
        <w:ind w:left="357" w:hanging="357"/>
      </w:pPr>
      <w:r w:rsidRPr="002168F3">
        <w:rPr>
          <w:rFonts w:cs="Arial"/>
          <w:szCs w:val="20"/>
        </w:rPr>
        <w:t>Demonstrated stakeholder management skills with the ability to conduct negotiations and articulate issues to achieve sound environmental outcomes in complex and contested circumstances.</w:t>
      </w:r>
    </w:p>
    <w:p w14:paraId="6E394BAC" w14:textId="77777777" w:rsidR="000867D5" w:rsidRPr="00077EA3" w:rsidRDefault="000867D5" w:rsidP="000867D5">
      <w:pPr>
        <w:pStyle w:val="ListParagraph"/>
        <w:keepNext/>
        <w:numPr>
          <w:ilvl w:val="0"/>
          <w:numId w:val="21"/>
        </w:numPr>
        <w:spacing w:before="40" w:afterLines="40" w:after="96" w:line="259" w:lineRule="auto"/>
        <w:ind w:left="357" w:hanging="357"/>
      </w:pPr>
      <w:r w:rsidRPr="002168F3">
        <w:rPr>
          <w:rFonts w:cs="Arial"/>
          <w:szCs w:val="20"/>
        </w:rPr>
        <w:t xml:space="preserve">Demonstrated ability to prepare correspondence including statutory notices, letters, and collate information for ministerial and executive correspondence, briefings in a timely manner. </w:t>
      </w:r>
    </w:p>
    <w:p w14:paraId="2719034A" w14:textId="77777777" w:rsidR="000867D5" w:rsidRPr="00077EA3" w:rsidRDefault="000867D5" w:rsidP="000867D5">
      <w:pPr>
        <w:pStyle w:val="ListParagraph"/>
        <w:keepNext/>
        <w:numPr>
          <w:ilvl w:val="0"/>
          <w:numId w:val="21"/>
        </w:numPr>
        <w:spacing w:before="40" w:afterLines="40" w:after="96" w:line="259" w:lineRule="auto"/>
        <w:ind w:left="357" w:hanging="357"/>
      </w:pPr>
      <w:r w:rsidRPr="002168F3">
        <w:rPr>
          <w:rFonts w:cs="Arial"/>
          <w:szCs w:val="20"/>
        </w:rPr>
        <w:t>Contribution to workplace equity and diversity that enriches our culture of innovation, respect, and inclusion</w:t>
      </w:r>
      <w:r>
        <w:rPr>
          <w:rFonts w:cs="Arial"/>
          <w:szCs w:val="20"/>
        </w:rPr>
        <w:t>.</w:t>
      </w:r>
    </w:p>
    <w:p w14:paraId="05A006D4" w14:textId="77777777" w:rsidR="000867D5" w:rsidRDefault="000867D5" w:rsidP="000867D5">
      <w:pPr>
        <w:pStyle w:val="ListParagraph"/>
        <w:keepNext/>
        <w:spacing w:after="0"/>
        <w:ind w:left="360"/>
      </w:pPr>
    </w:p>
    <w:p w14:paraId="6732976E" w14:textId="77777777" w:rsidR="000867D5" w:rsidRDefault="000867D5" w:rsidP="000867D5">
      <w:pPr>
        <w:keepNext/>
        <w:spacing w:after="0"/>
      </w:pPr>
      <w:r w:rsidRPr="003C0527">
        <w:t xml:space="preserve">Every staff member is expected to role </w:t>
      </w:r>
      <w:r w:rsidRPr="00077EA3">
        <w:rPr>
          <w:szCs w:val="20"/>
        </w:rPr>
        <w:t xml:space="preserve">model leadership behaviours. This role requires the </w:t>
      </w:r>
      <w:r w:rsidRPr="00A452F1">
        <w:rPr>
          <w:rFonts w:cs="Arial"/>
          <w:b/>
          <w:szCs w:val="20"/>
        </w:rPr>
        <w:t>Individual Contributor</w:t>
      </w:r>
      <w:r w:rsidRPr="00077EA3">
        <w:rPr>
          <w:rFonts w:cs="Arial"/>
          <w:szCs w:val="20"/>
        </w:rPr>
        <w:t xml:space="preserve"> </w:t>
      </w:r>
      <w:r w:rsidRPr="00077EA3">
        <w:rPr>
          <w:color w:val="000000" w:themeColor="text1"/>
        </w:rPr>
        <w:t xml:space="preserve">leadership capabilities </w:t>
      </w:r>
      <w:r>
        <w:t xml:space="preserve">as outlined in the </w:t>
      </w:r>
      <w:hyperlink r:id="rId16" w:history="1">
        <w:r w:rsidRPr="00077EA3">
          <w:rPr>
            <w:rStyle w:val="Hyperlink"/>
            <w:rFonts w:cs="Arial"/>
            <w:szCs w:val="20"/>
          </w:rPr>
          <w:t>Leadership competencies for Queensland booklet</w:t>
        </w:r>
      </w:hyperlink>
      <w:r>
        <w:t>.</w:t>
      </w:r>
    </w:p>
    <w:p w14:paraId="4F0EAC36" w14:textId="211EF86C" w:rsidR="00447122" w:rsidRDefault="0091346C" w:rsidP="001359FA">
      <w:pPr>
        <w:pStyle w:val="Heading1"/>
      </w:pPr>
      <w:bookmarkStart w:id="0" w:name="_Mandatory_requirements"/>
      <w:bookmarkEnd w:id="0"/>
      <w:r>
        <w:t>E</w:t>
      </w:r>
      <w:r w:rsidR="00BB196A">
        <w:t xml:space="preserve">ligibility </w:t>
      </w:r>
      <w:r w:rsidR="00447122" w:rsidRPr="001359FA">
        <w:t>requirements</w:t>
      </w:r>
    </w:p>
    <w:p w14:paraId="277301A0" w14:textId="77777777" w:rsidR="00695702" w:rsidRPr="00707F00" w:rsidRDefault="00695702" w:rsidP="00695702">
      <w:pPr>
        <w:pStyle w:val="Heading2"/>
        <w:ind w:left="0"/>
        <w:rPr>
          <w:bCs/>
          <w:color w:val="C00000"/>
          <w:sz w:val="16"/>
          <w:szCs w:val="16"/>
        </w:rPr>
      </w:pPr>
      <w:bookmarkStart w:id="1" w:name="_COVID-19_Vaccination_&lt;do"/>
      <w:bookmarkEnd w:id="1"/>
      <w:r w:rsidRPr="00707F00">
        <w:t>Citizenship/Visa</w:t>
      </w:r>
      <w:r>
        <w:t xml:space="preserve"> </w:t>
      </w:r>
    </w:p>
    <w:p w14:paraId="0212153F" w14:textId="77777777" w:rsidR="00695702" w:rsidRDefault="00695702" w:rsidP="00695702">
      <w:pPr>
        <w:rPr>
          <w:rFonts w:cs="Arial"/>
          <w:szCs w:val="20"/>
        </w:rPr>
      </w:pPr>
      <w:r>
        <w:t>To be eligible for employment in this position</w:t>
      </w:r>
      <w:r w:rsidRPr="00682815">
        <w:rPr>
          <w:rFonts w:cs="Arial"/>
          <w:szCs w:val="20"/>
        </w:rPr>
        <w:t>, you must be an Australian citizen, have permanent residency status or a visa permitting you to work in Australia</w:t>
      </w:r>
      <w:r w:rsidRPr="001D3879">
        <w:rPr>
          <w:rFonts w:cs="Arial"/>
          <w:szCs w:val="20"/>
        </w:rPr>
        <w:t xml:space="preserve">. </w:t>
      </w:r>
      <w:r w:rsidRPr="00800DB6">
        <w:rPr>
          <w:rFonts w:cs="Arial"/>
          <w:szCs w:val="20"/>
        </w:rPr>
        <w:t xml:space="preserve">If you are not an Australian citizen you will need to provide evidence of your residency status or visa, with your right to work (including any conditions / restrictions) prior to </w:t>
      </w:r>
      <w:r>
        <w:rPr>
          <w:rFonts w:cs="Arial"/>
          <w:szCs w:val="20"/>
        </w:rPr>
        <w:t>engagement</w:t>
      </w:r>
      <w:r w:rsidRPr="00800DB6">
        <w:rPr>
          <w:rFonts w:cs="Arial"/>
          <w:szCs w:val="20"/>
        </w:rPr>
        <w:t>.</w:t>
      </w:r>
      <w:r w:rsidRPr="001D3879">
        <w:rPr>
          <w:rFonts w:cs="Arial"/>
          <w:szCs w:val="20"/>
        </w:rPr>
        <w:t xml:space="preserve"> You are required to notify the department if your right</w:t>
      </w:r>
      <w:r w:rsidRPr="004742D2">
        <w:rPr>
          <w:rFonts w:cs="Arial"/>
          <w:szCs w:val="20"/>
        </w:rPr>
        <w:t xml:space="preserve"> to work in Australia ceases.</w:t>
      </w:r>
    </w:p>
    <w:p w14:paraId="0AC5B542" w14:textId="77777777" w:rsidR="00695702" w:rsidRPr="00707F00" w:rsidRDefault="00695702" w:rsidP="00695702">
      <w:pPr>
        <w:pStyle w:val="Heading2"/>
        <w:ind w:left="0"/>
        <w:rPr>
          <w:bCs/>
          <w:color w:val="C00000"/>
          <w:sz w:val="16"/>
          <w:szCs w:val="16"/>
        </w:rPr>
      </w:pPr>
      <w:r w:rsidRPr="00707F00">
        <w:t>Qualifications</w:t>
      </w:r>
    </w:p>
    <w:p w14:paraId="5DC74E43" w14:textId="77777777" w:rsidR="00695702" w:rsidRDefault="00695702" w:rsidP="00695702">
      <w:pPr>
        <w:pStyle w:val="ListParagraph"/>
        <w:ind w:left="0"/>
        <w:rPr>
          <w:rFonts w:cs="Arial"/>
          <w:bCs/>
          <w:szCs w:val="20"/>
        </w:rPr>
      </w:pPr>
      <w:r>
        <w:t>To be eligible for employment in this position,</w:t>
      </w:r>
      <w:r w:rsidRPr="004C6409">
        <w:rPr>
          <w:rFonts w:eastAsia="Calibri" w:cs="Arial"/>
          <w:iCs/>
          <w:szCs w:val="20"/>
        </w:rPr>
        <w:t xml:space="preserve"> you must hold </w:t>
      </w:r>
      <w:r>
        <w:rPr>
          <w:rFonts w:cs="Arial"/>
          <w:bCs/>
          <w:szCs w:val="20"/>
        </w:rPr>
        <w:t xml:space="preserve">a university </w:t>
      </w:r>
      <w:r w:rsidRPr="00E5129D">
        <w:rPr>
          <w:rFonts w:cs="Arial"/>
          <w:bCs/>
          <w:szCs w:val="20"/>
        </w:rPr>
        <w:t>degree (undergraduate and/or postgraduate which includes graduate certificate and graduate diploma) from a recognised tertiary institution in one (1) of the following disciplines: environmental management</w:t>
      </w:r>
      <w:r>
        <w:rPr>
          <w:rFonts w:cs="Arial"/>
          <w:bCs/>
          <w:szCs w:val="20"/>
        </w:rPr>
        <w:t>;</w:t>
      </w:r>
      <w:r w:rsidRPr="00E5129D">
        <w:rPr>
          <w:rFonts w:cs="Arial"/>
          <w:bCs/>
          <w:szCs w:val="20"/>
        </w:rPr>
        <w:t xml:space="preserve"> chemical, forensic, physical, geological, hydrological</w:t>
      </w:r>
      <w:r>
        <w:rPr>
          <w:rFonts w:cs="Arial"/>
          <w:bCs/>
          <w:szCs w:val="20"/>
        </w:rPr>
        <w:t xml:space="preserve">, environmental, applied or biological sciences; or environmental engineering.  Other closely related disciplines may be considered.  </w:t>
      </w:r>
    </w:p>
    <w:p w14:paraId="42125465" w14:textId="77777777" w:rsidR="00695702" w:rsidRDefault="00695702" w:rsidP="00695702">
      <w:pPr>
        <w:pStyle w:val="ListParagraph"/>
        <w:ind w:left="0"/>
        <w:rPr>
          <w:rFonts w:cs="Arial"/>
          <w:bCs/>
          <w:szCs w:val="20"/>
        </w:rPr>
      </w:pPr>
    </w:p>
    <w:p w14:paraId="543C7F1B" w14:textId="77777777" w:rsidR="00695702" w:rsidRPr="004C6409" w:rsidRDefault="00695702" w:rsidP="00695702">
      <w:pPr>
        <w:pStyle w:val="ListParagraph"/>
        <w:ind w:left="0"/>
        <w:rPr>
          <w:rFonts w:eastAsia="Calibri" w:cs="Arial"/>
          <w:iCs/>
          <w:szCs w:val="20"/>
        </w:rPr>
      </w:pPr>
      <w:r>
        <w:rPr>
          <w:rFonts w:cs="Arial"/>
          <w:bCs/>
          <w:szCs w:val="20"/>
        </w:rPr>
        <w:t xml:space="preserve">You will need to provide a copy of your qualifications, with originals sighted prior to engagement or </w:t>
      </w:r>
      <w:hyperlink r:id="rId17" w:history="1">
        <w:r w:rsidRPr="00DB7BD0">
          <w:rPr>
            <w:rStyle w:val="Hyperlink"/>
            <w:rFonts w:cs="Arial"/>
            <w:bCs/>
            <w:szCs w:val="20"/>
          </w:rPr>
          <w:t>My eQuals</w:t>
        </w:r>
      </w:hyperlink>
      <w:r>
        <w:rPr>
          <w:rFonts w:cs="Arial"/>
          <w:bCs/>
          <w:szCs w:val="20"/>
        </w:rPr>
        <w:t xml:space="preserve"> link.  Please contact </w:t>
      </w:r>
      <w:hyperlink r:id="rId18" w:history="1">
        <w:r w:rsidRPr="00BE5E5E">
          <w:rPr>
            <w:rStyle w:val="Hyperlink"/>
            <w:rFonts w:cs="Arial"/>
            <w:bCs/>
            <w:szCs w:val="20"/>
          </w:rPr>
          <w:t>esrhr@des.qld.gov.au</w:t>
        </w:r>
      </w:hyperlink>
      <w:r>
        <w:rPr>
          <w:rFonts w:cs="Arial"/>
          <w:bCs/>
          <w:szCs w:val="20"/>
        </w:rPr>
        <w:t xml:space="preserve"> </w:t>
      </w:r>
      <w:r w:rsidRPr="004C6409">
        <w:rPr>
          <w:rFonts w:eastAsia="Calibri" w:cs="Arial"/>
          <w:iCs/>
          <w:szCs w:val="20"/>
        </w:rPr>
        <w:t>if you have queries regarding equivalency.</w:t>
      </w:r>
    </w:p>
    <w:p w14:paraId="2FE51589" w14:textId="77777777" w:rsidR="00695702" w:rsidRDefault="00695702" w:rsidP="00695702">
      <w:pPr>
        <w:spacing w:before="160" w:after="120"/>
        <w:rPr>
          <w:rFonts w:cs="Arial"/>
          <w:szCs w:val="20"/>
        </w:rPr>
      </w:pPr>
      <w:r w:rsidRPr="004C6409">
        <w:rPr>
          <w:rFonts w:eastAsia="Calibri" w:cs="Arial"/>
          <w:iCs/>
          <w:szCs w:val="20"/>
        </w:rPr>
        <w:t xml:space="preserve">If your qualification is from an overseas institution, you are responsible for obtaining official recognition </w:t>
      </w:r>
      <w:r w:rsidRPr="004C6409">
        <w:rPr>
          <w:rFonts w:cs="Arial"/>
          <w:szCs w:val="20"/>
        </w:rPr>
        <w:t xml:space="preserve">(see </w:t>
      </w:r>
      <w:hyperlink r:id="rId19" w:tgtFrame="_blank" w:tooltip="https://desbt.qld.gov.au/training/training-careers/osqrecognition" w:history="1">
        <w:r w:rsidRPr="004C6409">
          <w:rPr>
            <w:rStyle w:val="Hyperlink"/>
            <w:rFonts w:cs="Arial"/>
            <w:szCs w:val="20"/>
          </w:rPr>
          <w:t>https://desbt.qld.gov.au/training/training-careers/osqrecognition</w:t>
        </w:r>
      </w:hyperlink>
      <w:r w:rsidRPr="004C6409">
        <w:rPr>
          <w:rFonts w:cs="Arial"/>
          <w:szCs w:val="20"/>
        </w:rPr>
        <w:t xml:space="preserve">). You will be required to provide this prior to </w:t>
      </w:r>
      <w:r>
        <w:rPr>
          <w:rFonts w:cs="Arial"/>
          <w:szCs w:val="20"/>
        </w:rPr>
        <w:t>engagement</w:t>
      </w:r>
      <w:r w:rsidRPr="004C6409">
        <w:rPr>
          <w:rFonts w:cs="Arial"/>
          <w:szCs w:val="20"/>
        </w:rPr>
        <w:t>.</w:t>
      </w:r>
    </w:p>
    <w:p w14:paraId="027803BD" w14:textId="77777777" w:rsidR="00695702" w:rsidRDefault="00695702" w:rsidP="00695702">
      <w:pPr>
        <w:spacing w:before="160" w:after="120"/>
        <w:rPr>
          <w:rFonts w:cs="Arial"/>
          <w:szCs w:val="20"/>
        </w:rPr>
      </w:pPr>
    </w:p>
    <w:p w14:paraId="51340A67" w14:textId="77777777" w:rsidR="00695702" w:rsidRPr="00DB25BA" w:rsidRDefault="00695702" w:rsidP="00695702">
      <w:pPr>
        <w:spacing w:before="160" w:after="120"/>
        <w:rPr>
          <w:rFonts w:cs="Arial"/>
          <w:bCs/>
          <w:color w:val="FFFFFF" w:themeColor="background1"/>
          <w:sz w:val="18"/>
          <w:szCs w:val="18"/>
          <w:shd w:val="clear" w:color="auto" w:fill="808080" w:themeFill="background1" w:themeFillShade="80"/>
        </w:rPr>
      </w:pPr>
    </w:p>
    <w:p w14:paraId="547FF9B8" w14:textId="77777777" w:rsidR="00695702" w:rsidRPr="000C1BC5" w:rsidRDefault="00695702" w:rsidP="00695702">
      <w:pPr>
        <w:pStyle w:val="Heading2"/>
        <w:ind w:left="0"/>
      </w:pPr>
      <w:r w:rsidRPr="000C1BC5">
        <w:t>Licences</w:t>
      </w:r>
    </w:p>
    <w:p w14:paraId="4C9BF2B1" w14:textId="77777777" w:rsidR="00695702" w:rsidRDefault="00695702" w:rsidP="00695702">
      <w:pPr>
        <w:rPr>
          <w:rFonts w:cs="Arial"/>
          <w:color w:val="000000" w:themeColor="text1"/>
          <w:szCs w:val="20"/>
        </w:rPr>
      </w:pPr>
      <w:r w:rsidRPr="00E531B7">
        <w:rPr>
          <w:rFonts w:eastAsia="Calibri" w:cs="Arial"/>
          <w:szCs w:val="20"/>
        </w:rPr>
        <w:t>It is a mandatory requirement for the occupant of this position to hold</w:t>
      </w:r>
      <w:r>
        <w:rPr>
          <w:rFonts w:eastAsia="Calibri" w:cs="Arial"/>
          <w:szCs w:val="20"/>
        </w:rPr>
        <w:t xml:space="preserve"> </w:t>
      </w:r>
      <w:r w:rsidRPr="00E531B7">
        <w:rPr>
          <w:rFonts w:eastAsia="Calibri" w:cs="Arial"/>
          <w:szCs w:val="20"/>
        </w:rPr>
        <w:t xml:space="preserve">an unrestricted manual driver’s </w:t>
      </w:r>
      <w:r w:rsidRPr="008B3610">
        <w:rPr>
          <w:rFonts w:eastAsia="Calibri" w:cs="Arial"/>
          <w:szCs w:val="20"/>
        </w:rPr>
        <w:t xml:space="preserve">licence. </w:t>
      </w:r>
      <w:r w:rsidRPr="008B3610">
        <w:rPr>
          <w:rFonts w:cs="Arial"/>
          <w:szCs w:val="20"/>
        </w:rPr>
        <w:t xml:space="preserve">You will need to provide a copy of your driver’s licence, with the original sighted prior to </w:t>
      </w:r>
      <w:r>
        <w:rPr>
          <w:rFonts w:cs="Arial"/>
          <w:szCs w:val="20"/>
        </w:rPr>
        <w:t>engagement</w:t>
      </w:r>
      <w:r w:rsidRPr="008B3610">
        <w:rPr>
          <w:rFonts w:cs="Arial"/>
          <w:szCs w:val="20"/>
        </w:rPr>
        <w:t xml:space="preserve">. </w:t>
      </w:r>
      <w:r>
        <w:rPr>
          <w:rFonts w:cs="Arial"/>
          <w:szCs w:val="20"/>
        </w:rPr>
        <w:t>Employees</w:t>
      </w:r>
      <w:r w:rsidRPr="008B3610">
        <w:rPr>
          <w:rFonts w:cs="Arial"/>
          <w:color w:val="000000" w:themeColor="text1"/>
          <w:szCs w:val="20"/>
        </w:rPr>
        <w:t xml:space="preserve"> are</w:t>
      </w:r>
      <w:r w:rsidRPr="00E531B7">
        <w:rPr>
          <w:rFonts w:cs="Arial"/>
          <w:color w:val="000000" w:themeColor="text1"/>
          <w:szCs w:val="20"/>
        </w:rPr>
        <w:t xml:space="preserve"> required to drive government vehicles, including four-wheel drives as a part of their day-to-day and field work.</w:t>
      </w:r>
    </w:p>
    <w:p w14:paraId="15BA4AE4" w14:textId="77777777" w:rsidR="00695702" w:rsidRPr="00707F00" w:rsidRDefault="00695702" w:rsidP="00695702">
      <w:pPr>
        <w:pStyle w:val="Heading2"/>
        <w:ind w:left="0"/>
        <w:rPr>
          <w:b w:val="0"/>
          <w:bCs/>
          <w:color w:val="C00000"/>
          <w:sz w:val="16"/>
          <w:szCs w:val="16"/>
        </w:rPr>
      </w:pPr>
      <w:r w:rsidRPr="00707F00">
        <w:t>Medical requirements</w:t>
      </w:r>
    </w:p>
    <w:p w14:paraId="26D7D775" w14:textId="77777777" w:rsidR="00695702" w:rsidRDefault="00695702" w:rsidP="00695702">
      <w:pPr>
        <w:spacing w:after="120"/>
        <w:rPr>
          <w:rFonts w:cs="Arial"/>
          <w:color w:val="000000" w:themeColor="text1"/>
          <w:szCs w:val="20"/>
        </w:rPr>
      </w:pPr>
      <w:r w:rsidRPr="00B70E5F">
        <w:rPr>
          <w:rFonts w:cs="Arial"/>
          <w:color w:val="000000" w:themeColor="text1"/>
          <w:szCs w:val="20"/>
        </w:rPr>
        <w:t xml:space="preserve">To enable the department to discharge its primary duty of care under </w:t>
      </w:r>
      <w:r>
        <w:rPr>
          <w:rFonts w:cs="Arial"/>
          <w:color w:val="000000" w:themeColor="text1"/>
          <w:szCs w:val="20"/>
        </w:rPr>
        <w:t xml:space="preserve">section </w:t>
      </w:r>
      <w:r w:rsidRPr="00B70E5F">
        <w:rPr>
          <w:rFonts w:cs="Arial"/>
          <w:color w:val="000000" w:themeColor="text1"/>
          <w:szCs w:val="20"/>
        </w:rPr>
        <w:t xml:space="preserve">19 of the </w:t>
      </w:r>
      <w:hyperlink r:id="rId20" w:history="1">
        <w:r w:rsidRPr="004D2600">
          <w:rPr>
            <w:rStyle w:val="Hyperlink"/>
            <w:rFonts w:cs="Arial"/>
            <w:i/>
            <w:iCs/>
            <w:szCs w:val="20"/>
          </w:rPr>
          <w:t>Work</w:t>
        </w:r>
        <w:r w:rsidRPr="004D2600">
          <w:rPr>
            <w:rStyle w:val="Hyperlink"/>
            <w:rFonts w:cs="Arial"/>
            <w:szCs w:val="20"/>
          </w:rPr>
          <w:t xml:space="preserve"> </w:t>
        </w:r>
        <w:r w:rsidRPr="004D2600">
          <w:rPr>
            <w:rStyle w:val="Hyperlink"/>
            <w:rFonts w:cs="Arial"/>
            <w:i/>
            <w:iCs/>
            <w:szCs w:val="20"/>
          </w:rPr>
          <w:t>Health and Safety Act 2011</w:t>
        </w:r>
      </w:hyperlink>
      <w:r w:rsidRPr="00B70E5F">
        <w:rPr>
          <w:rFonts w:cs="Arial"/>
          <w:color w:val="000000" w:themeColor="text1"/>
          <w:szCs w:val="20"/>
        </w:rPr>
        <w:t xml:space="preserve">, as far as reasonably practicable, </w:t>
      </w:r>
      <w:r>
        <w:rPr>
          <w:rFonts w:cs="Arial"/>
          <w:color w:val="000000" w:themeColor="text1"/>
          <w:szCs w:val="20"/>
        </w:rPr>
        <w:t xml:space="preserve">the department </w:t>
      </w:r>
      <w:r w:rsidRPr="00B70E5F">
        <w:rPr>
          <w:rFonts w:cs="Arial"/>
          <w:color w:val="000000" w:themeColor="text1"/>
          <w:szCs w:val="20"/>
        </w:rPr>
        <w:t xml:space="preserve">provides vaccinations for those who may be exposed to vaccine preventable diseases. </w:t>
      </w:r>
      <w:r>
        <w:rPr>
          <w:rFonts w:cs="Arial"/>
          <w:color w:val="000000" w:themeColor="text1"/>
          <w:szCs w:val="20"/>
        </w:rPr>
        <w:t xml:space="preserve">The person engaged in this </w:t>
      </w:r>
      <w:r w:rsidRPr="00B70E5F">
        <w:rPr>
          <w:rFonts w:cs="Arial"/>
          <w:color w:val="000000" w:themeColor="text1"/>
          <w:szCs w:val="20"/>
        </w:rPr>
        <w:t>role</w:t>
      </w:r>
      <w:r>
        <w:rPr>
          <w:rFonts w:cs="Arial"/>
          <w:color w:val="000000" w:themeColor="text1"/>
          <w:szCs w:val="20"/>
        </w:rPr>
        <w:t xml:space="preserve"> will </w:t>
      </w:r>
      <w:r w:rsidRPr="00B70E5F">
        <w:rPr>
          <w:rFonts w:cs="Arial"/>
          <w:color w:val="000000" w:themeColor="text1"/>
          <w:szCs w:val="20"/>
        </w:rPr>
        <w:t xml:space="preserve">potentially be exposed to vaccine preventable diseases throughout the course of their work, such as zoonotic diseases, </w:t>
      </w:r>
      <w:r>
        <w:rPr>
          <w:rFonts w:cs="Arial"/>
          <w:color w:val="000000" w:themeColor="text1"/>
          <w:szCs w:val="20"/>
        </w:rPr>
        <w:t xml:space="preserve">and </w:t>
      </w:r>
      <w:r w:rsidRPr="00B70E5F">
        <w:rPr>
          <w:rFonts w:cs="Arial"/>
          <w:color w:val="000000" w:themeColor="text1"/>
          <w:szCs w:val="20"/>
        </w:rPr>
        <w:t xml:space="preserve">may be required to provide either evidence of vaccination, proof that </w:t>
      </w:r>
      <w:r>
        <w:rPr>
          <w:rFonts w:cs="Arial"/>
          <w:color w:val="000000" w:themeColor="text1"/>
          <w:szCs w:val="20"/>
        </w:rPr>
        <w:t>you a</w:t>
      </w:r>
      <w:r w:rsidRPr="00B70E5F">
        <w:rPr>
          <w:rFonts w:cs="Arial"/>
          <w:color w:val="000000" w:themeColor="text1"/>
          <w:szCs w:val="20"/>
        </w:rPr>
        <w:t>re not susceptible to these vaccine preventable diseases or meet the requirement by attending vaccination</w:t>
      </w:r>
      <w:r>
        <w:rPr>
          <w:rFonts w:cs="Arial"/>
          <w:color w:val="000000" w:themeColor="text1"/>
          <w:szCs w:val="20"/>
        </w:rPr>
        <w:t>s</w:t>
      </w:r>
      <w:r w:rsidRPr="00B70E5F">
        <w:rPr>
          <w:rFonts w:cs="Arial"/>
          <w:color w:val="000000" w:themeColor="text1"/>
          <w:szCs w:val="20"/>
        </w:rPr>
        <w:t xml:space="preserve"> arranged by </w:t>
      </w:r>
      <w:r>
        <w:rPr>
          <w:rFonts w:cs="Arial"/>
          <w:color w:val="000000" w:themeColor="text1"/>
          <w:szCs w:val="20"/>
        </w:rPr>
        <w:t>the department</w:t>
      </w:r>
      <w:r w:rsidRPr="00B70E5F">
        <w:rPr>
          <w:rFonts w:cs="Arial"/>
          <w:color w:val="000000" w:themeColor="text1"/>
          <w:szCs w:val="20"/>
        </w:rPr>
        <w:t>.</w:t>
      </w:r>
    </w:p>
    <w:p w14:paraId="41717A0C" w14:textId="77777777" w:rsidR="00695702" w:rsidRPr="00B70E5F" w:rsidRDefault="00695702" w:rsidP="00695702">
      <w:pPr>
        <w:spacing w:after="120"/>
        <w:rPr>
          <w:rFonts w:cs="Arial"/>
          <w:color w:val="000000" w:themeColor="text1"/>
          <w:szCs w:val="20"/>
        </w:rPr>
      </w:pPr>
      <w:r w:rsidRPr="00D16C93">
        <w:rPr>
          <w:rFonts w:cs="Arial"/>
          <w:color w:val="000000" w:themeColor="text1"/>
          <w:szCs w:val="20"/>
        </w:rPr>
        <w:t>Compliance officers must comply with vaccination requirements.  Assessment officers may be required to comply with vaccination requirements, depending on the duties of the role.</w:t>
      </w:r>
      <w:r>
        <w:rPr>
          <w:rFonts w:cs="Arial"/>
          <w:color w:val="000000" w:themeColor="text1"/>
          <w:szCs w:val="20"/>
        </w:rPr>
        <w:t xml:space="preserve">  </w:t>
      </w:r>
    </w:p>
    <w:p w14:paraId="3963F055" w14:textId="77777777" w:rsidR="00695702" w:rsidRPr="007939E5" w:rsidRDefault="00695702" w:rsidP="00695702">
      <w:pPr>
        <w:pStyle w:val="Heading2"/>
        <w:ind w:left="0"/>
        <w:rPr>
          <w:rStyle w:val="Heading1Char"/>
          <w:b/>
          <w:bCs/>
        </w:rPr>
      </w:pPr>
      <w:r w:rsidRPr="39C39946">
        <w:rPr>
          <w:rStyle w:val="Heading1Char"/>
          <w:b/>
          <w:bCs/>
        </w:rPr>
        <w:t>Aboriginal and/or Torres Strait Islander Priority Consideration</w:t>
      </w:r>
    </w:p>
    <w:p w14:paraId="4A07BBC7" w14:textId="77777777" w:rsidR="00695702" w:rsidRDefault="00695702" w:rsidP="00695702">
      <w:pPr>
        <w:spacing w:after="40"/>
        <w:rPr>
          <w:rFonts w:cs="Arial"/>
          <w:color w:val="000000" w:themeColor="text1"/>
          <w:szCs w:val="20"/>
        </w:rPr>
      </w:pPr>
      <w:r>
        <w:rPr>
          <w:rFonts w:cs="Arial"/>
          <w:color w:val="000000" w:themeColor="text1"/>
          <w:szCs w:val="20"/>
        </w:rPr>
        <w:t xml:space="preserve">Aboriginal and/or Torres Strait Islander priority consideration applies to this role. </w:t>
      </w:r>
      <w:r w:rsidRPr="008205BB">
        <w:rPr>
          <w:rFonts w:cs="Arial"/>
          <w:color w:val="000000" w:themeColor="text1"/>
          <w:szCs w:val="20"/>
        </w:rPr>
        <w:t xml:space="preserve">As an equal opportunity measure under section 105 of the </w:t>
      </w:r>
      <w:hyperlink r:id="rId21" w:history="1">
        <w:r w:rsidRPr="008205BB">
          <w:rPr>
            <w:rStyle w:val="Hyperlink"/>
            <w:rFonts w:cs="Arial"/>
            <w:i/>
            <w:iCs/>
            <w:szCs w:val="20"/>
          </w:rPr>
          <w:t>Anti-Discrimination Act 1991 (QLD)</w:t>
        </w:r>
      </w:hyperlink>
      <w:r w:rsidRPr="008205BB">
        <w:rPr>
          <w:rFonts w:cs="Arial"/>
          <w:color w:val="000000" w:themeColor="text1"/>
          <w:szCs w:val="20"/>
        </w:rPr>
        <w:t>, priority consideration will be given to Aboriginal and</w:t>
      </w:r>
      <w:r>
        <w:rPr>
          <w:rFonts w:cs="Arial"/>
          <w:color w:val="000000" w:themeColor="text1"/>
          <w:szCs w:val="20"/>
        </w:rPr>
        <w:t>/or</w:t>
      </w:r>
      <w:r w:rsidRPr="008205BB">
        <w:rPr>
          <w:rFonts w:cs="Arial"/>
          <w:color w:val="000000" w:themeColor="text1"/>
          <w:szCs w:val="20"/>
        </w:rPr>
        <w:t xml:space="preserve"> Torres Strait Islander persons. Aboriginal and</w:t>
      </w:r>
      <w:r>
        <w:rPr>
          <w:rFonts w:cs="Arial"/>
          <w:color w:val="000000" w:themeColor="text1"/>
          <w:szCs w:val="20"/>
        </w:rPr>
        <w:t>/or</w:t>
      </w:r>
      <w:r w:rsidRPr="008205BB">
        <w:rPr>
          <w:rFonts w:cs="Arial"/>
          <w:color w:val="000000" w:themeColor="text1"/>
          <w:szCs w:val="20"/>
        </w:rPr>
        <w:t xml:space="preserve"> Torres Strait Islander applicants who meet the minimum requirements for this role will be invited to participate in the next selection activity</w:t>
      </w:r>
      <w:r w:rsidRPr="001D3879">
        <w:rPr>
          <w:rFonts w:cs="Arial"/>
          <w:color w:val="000000" w:themeColor="text1"/>
          <w:szCs w:val="20"/>
        </w:rPr>
        <w:t xml:space="preserve">. </w:t>
      </w:r>
    </w:p>
    <w:p w14:paraId="25BBA566" w14:textId="77777777" w:rsidR="00695702" w:rsidRDefault="00695702" w:rsidP="00695702">
      <w:pPr>
        <w:spacing w:before="160" w:after="40"/>
        <w:rPr>
          <w:rFonts w:cs="Arial"/>
          <w:color w:val="000000" w:themeColor="text1"/>
          <w:szCs w:val="20"/>
        </w:rPr>
      </w:pPr>
      <w:r>
        <w:rPr>
          <w:rFonts w:cs="Arial"/>
          <w:color w:val="000000" w:themeColor="text1"/>
          <w:szCs w:val="20"/>
        </w:rPr>
        <w:t>An Aboriginal and/or Torres Strait Islander person is one who identifies as an Aboriginal and/or Torres Strait Islander person and either:</w:t>
      </w:r>
    </w:p>
    <w:p w14:paraId="2AC5074F" w14:textId="77777777" w:rsidR="00695702" w:rsidRDefault="00695702" w:rsidP="00695702">
      <w:pPr>
        <w:pStyle w:val="ListParagraph"/>
        <w:numPr>
          <w:ilvl w:val="0"/>
          <w:numId w:val="2"/>
        </w:numPr>
        <w:spacing w:before="120" w:after="120"/>
        <w:ind w:left="357" w:hanging="357"/>
        <w:rPr>
          <w:iCs/>
          <w:szCs w:val="20"/>
        </w:rPr>
      </w:pPr>
      <w:r>
        <w:rPr>
          <w:rFonts w:cs="Arial"/>
          <w:color w:val="000000" w:themeColor="text1"/>
          <w:szCs w:val="20"/>
        </w:rPr>
        <w:t xml:space="preserve">Is </w:t>
      </w:r>
      <w:r>
        <w:rPr>
          <w:iCs/>
          <w:szCs w:val="20"/>
        </w:rPr>
        <w:t>of Aboriginal and/or Torres Strait Islander descent; or</w:t>
      </w:r>
    </w:p>
    <w:p w14:paraId="63B61F97" w14:textId="77777777" w:rsidR="00695702" w:rsidRDefault="00695702" w:rsidP="00695702">
      <w:pPr>
        <w:pStyle w:val="ListParagraph"/>
        <w:numPr>
          <w:ilvl w:val="0"/>
          <w:numId w:val="2"/>
        </w:numPr>
        <w:spacing w:before="120" w:after="120"/>
        <w:ind w:left="357" w:hanging="357"/>
        <w:rPr>
          <w:rFonts w:cs="Arial"/>
          <w:color w:val="000000" w:themeColor="text1"/>
          <w:szCs w:val="20"/>
        </w:rPr>
      </w:pPr>
      <w:r>
        <w:rPr>
          <w:iCs/>
          <w:szCs w:val="20"/>
        </w:rPr>
        <w:t>Is a</w:t>
      </w:r>
      <w:r>
        <w:rPr>
          <w:rFonts w:cs="Arial"/>
          <w:color w:val="000000" w:themeColor="text1"/>
          <w:szCs w:val="20"/>
        </w:rPr>
        <w:t xml:space="preserve">ccepted as an Aboriginal and/or Torres Strait Islander by the Aboriginal and/or Torres Strait Islander community in which they live. </w:t>
      </w:r>
    </w:p>
    <w:p w14:paraId="5CE6BF0B" w14:textId="77777777" w:rsidR="00695702" w:rsidRPr="008205BB" w:rsidRDefault="00695702" w:rsidP="00695702">
      <w:pPr>
        <w:spacing w:before="160" w:after="40"/>
        <w:rPr>
          <w:color w:val="000000" w:themeColor="text1"/>
        </w:rPr>
      </w:pPr>
      <w:r w:rsidRPr="001D3879">
        <w:rPr>
          <w:rFonts w:cs="Arial"/>
          <w:color w:val="000000" w:themeColor="text1"/>
          <w:szCs w:val="20"/>
        </w:rPr>
        <w:t>To enable the selection panel to confirm that you are eligible for priorit</w:t>
      </w:r>
      <w:r w:rsidRPr="00800DB6">
        <w:rPr>
          <w:rFonts w:cs="Arial"/>
          <w:color w:val="000000" w:themeColor="text1"/>
          <w:szCs w:val="20"/>
        </w:rPr>
        <w:t>y consideration, the</w:t>
      </w:r>
      <w:r w:rsidRPr="009E01A4">
        <w:rPr>
          <w:rFonts w:cs="Arial"/>
          <w:color w:val="000000" w:themeColor="text1"/>
          <w:szCs w:val="20"/>
        </w:rPr>
        <w:t xml:space="preserve"> panel </w:t>
      </w:r>
      <w:r>
        <w:rPr>
          <w:color w:val="000000" w:themeColor="text1"/>
          <w:szCs w:val="20"/>
        </w:rPr>
        <w:t xml:space="preserve">requires your written assertion that you are of Aboriginal and/or Torres Strait Islander descent.  </w:t>
      </w:r>
    </w:p>
    <w:p w14:paraId="06EEAFCB" w14:textId="77777777" w:rsidR="00065EB0" w:rsidRPr="00D40A39" w:rsidRDefault="00065EB0" w:rsidP="008205BB">
      <w:pPr>
        <w:pStyle w:val="Heading1"/>
      </w:pPr>
      <w:r w:rsidRPr="00D40A39">
        <w:t>Benefits and conditions</w:t>
      </w:r>
    </w:p>
    <w:p w14:paraId="0DDABD77" w14:textId="32C63E6D" w:rsidR="00065EB0" w:rsidRPr="00A31AB6" w:rsidRDefault="00065EB0" w:rsidP="00065EB0">
      <w:pPr>
        <w:rPr>
          <w:rFonts w:cs="Arial"/>
          <w:bCs/>
          <w:szCs w:val="20"/>
        </w:rPr>
      </w:pPr>
      <w:r w:rsidRPr="00A31AB6">
        <w:rPr>
          <w:rFonts w:cs="Arial"/>
          <w:bCs/>
          <w:szCs w:val="20"/>
        </w:rPr>
        <w:t xml:space="preserve">For a full list of benefits and conditions that come with this role please see our departmental website: </w:t>
      </w:r>
      <w:hyperlink r:id="rId22" w:history="1">
        <w:r>
          <w:rPr>
            <w:rStyle w:val="Hyperlink"/>
          </w:rPr>
          <w:t>https://www.des.qld.gov.au/our-department/employment/why-work-with-us/information-for-applicants</w:t>
        </w:r>
      </w:hyperlink>
    </w:p>
    <w:p w14:paraId="31375075" w14:textId="77777777" w:rsidR="00447122" w:rsidRPr="00707F00" w:rsidRDefault="00447122" w:rsidP="00707F00">
      <w:pPr>
        <w:pStyle w:val="Heading1"/>
        <w:rPr>
          <w:b w:val="0"/>
        </w:rPr>
      </w:pPr>
      <w:r w:rsidRPr="00707F00">
        <w:t xml:space="preserve">How </w:t>
      </w:r>
      <w:r w:rsidRPr="00707F00">
        <w:rPr>
          <w:rStyle w:val="Heading2Char"/>
          <w:b/>
          <w:sz w:val="28"/>
        </w:rPr>
        <w:t>to</w:t>
      </w:r>
      <w:r w:rsidRPr="00707F00">
        <w:t xml:space="preserve"> apply</w:t>
      </w:r>
    </w:p>
    <w:p w14:paraId="39C8D205" w14:textId="77777777" w:rsidR="00B41C7F" w:rsidRDefault="00B41C7F" w:rsidP="00B41C7F">
      <w:pPr>
        <w:spacing w:before="160"/>
        <w:rPr>
          <w:rFonts w:cs="Arial"/>
          <w:szCs w:val="20"/>
        </w:rPr>
      </w:pPr>
      <w:r w:rsidRPr="00731527">
        <w:rPr>
          <w:rFonts w:cs="Arial"/>
          <w:szCs w:val="20"/>
        </w:rPr>
        <w:t>The selection panel will assess your ability to perform the work required of the position based on your application and other selec</w:t>
      </w:r>
      <w:r>
        <w:rPr>
          <w:rFonts w:cs="Arial"/>
          <w:szCs w:val="20"/>
        </w:rPr>
        <w:t>t</w:t>
      </w:r>
      <w:r w:rsidRPr="00731527">
        <w:rPr>
          <w:rFonts w:cs="Arial"/>
          <w:szCs w:val="20"/>
        </w:rPr>
        <w:t>ion processes which may include an interview and/or work test. Pre-employment checks, including referee checks will be conducted.</w:t>
      </w:r>
      <w:r>
        <w:rPr>
          <w:rFonts w:cs="Arial"/>
          <w:szCs w:val="20"/>
        </w:rPr>
        <w:t xml:space="preserve"> </w:t>
      </w:r>
    </w:p>
    <w:p w14:paraId="682DDE7C" w14:textId="77777777" w:rsidR="00B41C7F" w:rsidRPr="00F813CF" w:rsidRDefault="00B41C7F" w:rsidP="00B41C7F">
      <w:pPr>
        <w:spacing w:before="160"/>
      </w:pPr>
      <w:r w:rsidRPr="00F813CF">
        <w:rPr>
          <w:rFonts w:cs="Arial"/>
          <w:szCs w:val="20"/>
        </w:rPr>
        <w:t>To apply</w:t>
      </w:r>
      <w:r w:rsidRPr="00EB431A">
        <w:rPr>
          <w:rFonts w:cs="Arial"/>
          <w:szCs w:val="20"/>
        </w:rPr>
        <w:t xml:space="preserve">, lodge an application </w:t>
      </w:r>
      <w:r w:rsidRPr="00EB431A">
        <w:t xml:space="preserve">online at </w:t>
      </w:r>
      <w:hyperlink r:id="rId23" w:history="1">
        <w:r w:rsidRPr="00EB431A">
          <w:rPr>
            <w:rStyle w:val="Hyperlink"/>
          </w:rPr>
          <w:t>www.smartjobs.qld.gov.au</w:t>
        </w:r>
      </w:hyperlink>
      <w:r w:rsidRPr="00EB431A">
        <w:t xml:space="preserve"> that</w:t>
      </w:r>
      <w:r w:rsidRPr="00F813CF">
        <w:t xml:space="preserve"> consists of the following: </w:t>
      </w:r>
    </w:p>
    <w:p w14:paraId="42BD1EA0" w14:textId="77777777" w:rsidR="00B41C7F" w:rsidRDefault="00B41C7F" w:rsidP="00B41C7F">
      <w:pPr>
        <w:pStyle w:val="BulletPDTemplate"/>
        <w:spacing w:before="40" w:afterLines="40" w:after="96" w:line="259" w:lineRule="auto"/>
        <w:ind w:left="357" w:hanging="357"/>
      </w:pPr>
      <w:r>
        <w:t>Y</w:t>
      </w:r>
      <w:r w:rsidRPr="00F813CF">
        <w:t xml:space="preserve">our </w:t>
      </w:r>
      <w:r w:rsidRPr="00E4033B">
        <w:rPr>
          <w:b/>
          <w:bCs/>
        </w:rPr>
        <w:t>current resume</w:t>
      </w:r>
      <w:r w:rsidRPr="00F813CF">
        <w:t xml:space="preserve"> of no more than </w:t>
      </w:r>
      <w:r w:rsidRPr="003518E5">
        <w:rPr>
          <w:b/>
          <w:bCs/>
        </w:rPr>
        <w:t>six (6) pages</w:t>
      </w:r>
      <w:r>
        <w:t>, outlining your previous experience, skills, capabilities, and achievements that demonstrate how your skill set reflects the “what we are looking for” attributes.  Please include:</w:t>
      </w:r>
    </w:p>
    <w:p w14:paraId="6C4CC952" w14:textId="77777777" w:rsidR="00B41C7F" w:rsidRDefault="00B41C7F" w:rsidP="00B41C7F">
      <w:pPr>
        <w:pStyle w:val="BulletPDTemplate"/>
        <w:numPr>
          <w:ilvl w:val="3"/>
          <w:numId w:val="10"/>
        </w:numPr>
        <w:spacing w:before="40" w:afterLines="40" w:after="96" w:line="259" w:lineRule="auto"/>
        <w:ind w:left="1134" w:hanging="425"/>
      </w:pPr>
      <w:r>
        <w:t xml:space="preserve">Details of your tertiary education, </w:t>
      </w:r>
      <w:hyperlink r:id="rId24" w:history="1">
        <w:r w:rsidRPr="00DB7BD0">
          <w:rPr>
            <w:rStyle w:val="Hyperlink"/>
          </w:rPr>
          <w:t>My eQuals</w:t>
        </w:r>
      </w:hyperlink>
      <w:r>
        <w:t xml:space="preserve"> link or evidence of </w:t>
      </w:r>
      <w:hyperlink r:id="rId25" w:history="1">
        <w:r w:rsidRPr="00B25A93">
          <w:rPr>
            <w:rStyle w:val="Hyperlink"/>
          </w:rPr>
          <w:t>overseas qualification recognition</w:t>
        </w:r>
      </w:hyperlink>
      <w:r>
        <w:t xml:space="preserve">.  </w:t>
      </w:r>
    </w:p>
    <w:p w14:paraId="58D44FE4" w14:textId="77777777" w:rsidR="00B41C7F" w:rsidRPr="00F813CF" w:rsidRDefault="00B41C7F" w:rsidP="00B41C7F">
      <w:pPr>
        <w:pStyle w:val="BulletPDTemplate"/>
        <w:numPr>
          <w:ilvl w:val="3"/>
          <w:numId w:val="10"/>
        </w:numPr>
        <w:spacing w:before="40" w:afterLines="40" w:after="96" w:line="259" w:lineRule="auto"/>
        <w:ind w:left="1134" w:hanging="425"/>
      </w:pPr>
      <w:r>
        <w:t xml:space="preserve">Your affirmation in being able to provide evidence of other listed </w:t>
      </w:r>
      <w:r>
        <w:rPr>
          <w:b/>
          <w:bCs/>
          <w:color w:val="008066"/>
        </w:rPr>
        <w:t>Eligibility</w:t>
      </w:r>
      <w:r w:rsidRPr="00051265">
        <w:rPr>
          <w:b/>
          <w:bCs/>
          <w:color w:val="008066"/>
        </w:rPr>
        <w:t xml:space="preserve"> Requirements</w:t>
      </w:r>
      <w:r>
        <w:t xml:space="preserve"> to confirm your eligibility.  </w:t>
      </w:r>
    </w:p>
    <w:p w14:paraId="6409B677" w14:textId="77777777" w:rsidR="00B41C7F" w:rsidRDefault="00B41C7F" w:rsidP="00B41C7F">
      <w:pPr>
        <w:pStyle w:val="BulletPDTemplate"/>
        <w:spacing w:before="40" w:afterLines="40" w:after="96" w:line="259" w:lineRule="auto"/>
        <w:ind w:left="357" w:hanging="357"/>
      </w:pPr>
      <w:r>
        <w:t>A</w:t>
      </w:r>
      <w:r w:rsidRPr="00F813CF">
        <w:t xml:space="preserve"> </w:t>
      </w:r>
      <w:r w:rsidRPr="00320D3F">
        <w:rPr>
          <w:b/>
          <w:bCs/>
        </w:rPr>
        <w:t>short two (2) page statement</w:t>
      </w:r>
      <w:r w:rsidRPr="00F813CF">
        <w:t xml:space="preserve"> that briefly describes why you are the best suited person for this role</w:t>
      </w:r>
      <w:r>
        <w:t xml:space="preserve"> in response to the attributes listed under “what we are looking for”.  O</w:t>
      </w:r>
      <w:r w:rsidRPr="00F813CF">
        <w:t>ur department values equity and diversity so please include information that will help us understand how you could contribute to our workforce diversity.</w:t>
      </w:r>
    </w:p>
    <w:p w14:paraId="63A9EEDC" w14:textId="77777777" w:rsidR="00B41C7F" w:rsidRDefault="00B41C7F" w:rsidP="00B41C7F">
      <w:pPr>
        <w:pStyle w:val="BulletPDTemplate"/>
        <w:numPr>
          <w:ilvl w:val="0"/>
          <w:numId w:val="0"/>
        </w:numPr>
        <w:spacing w:before="40" w:afterLines="40" w:after="96" w:line="259" w:lineRule="auto"/>
        <w:ind w:left="361" w:hanging="360"/>
      </w:pPr>
    </w:p>
    <w:p w14:paraId="093D62E3" w14:textId="77777777" w:rsidR="00B41C7F" w:rsidRDefault="00B41C7F" w:rsidP="00B41C7F">
      <w:pPr>
        <w:pStyle w:val="BulletPDTemplate"/>
        <w:numPr>
          <w:ilvl w:val="0"/>
          <w:numId w:val="0"/>
        </w:numPr>
        <w:spacing w:before="160" w:after="160" w:line="259" w:lineRule="auto"/>
        <w:contextualSpacing w:val="0"/>
      </w:pPr>
      <w:r w:rsidRPr="00F813CF">
        <w:t xml:space="preserve">If you need any additional support or adjustments during the recruitment process to help you demonstrate your ability to meet the inherent requirements of the role, please contact </w:t>
      </w:r>
      <w:hyperlink r:id="rId26" w:history="1">
        <w:r w:rsidRPr="00E24B48">
          <w:rPr>
            <w:rStyle w:val="Hyperlink"/>
          </w:rPr>
          <w:t>esrhr@des.qld.gov.au</w:t>
        </w:r>
      </w:hyperlink>
      <w:r>
        <w:t xml:space="preserve">. </w:t>
      </w:r>
    </w:p>
    <w:p w14:paraId="2BEE65B2" w14:textId="28F31947" w:rsidR="00160246" w:rsidRDefault="00B41C7F" w:rsidP="00160246">
      <w:pPr>
        <w:pStyle w:val="BulletPDTemplate"/>
        <w:numPr>
          <w:ilvl w:val="0"/>
          <w:numId w:val="0"/>
        </w:numPr>
        <w:tabs>
          <w:tab w:val="left" w:pos="720"/>
        </w:tabs>
        <w:spacing w:before="160" w:after="160" w:line="256" w:lineRule="auto"/>
      </w:pPr>
      <w:r w:rsidRPr="39C39946">
        <w:rPr>
          <w:b/>
          <w:bCs/>
        </w:rPr>
        <w:t>NOTE</w:t>
      </w:r>
      <w:r>
        <w:t xml:space="preserve">: </w:t>
      </w:r>
      <w:r w:rsidR="00160246">
        <w:t xml:space="preserve">You will need to complete the questionnaire when lodging your application through Smart Job as it allows you to identify your preferred function (assessment, compliance or both) and location.  </w:t>
      </w:r>
      <w:r w:rsidR="00160246">
        <w:rPr>
          <w:b/>
          <w:bCs/>
        </w:rPr>
        <w:t xml:space="preserve">Failure to complete the questionnaire </w:t>
      </w:r>
      <w:r w:rsidR="00006185">
        <w:rPr>
          <w:b/>
          <w:bCs/>
        </w:rPr>
        <w:t>may</w:t>
      </w:r>
      <w:r w:rsidR="00160246">
        <w:rPr>
          <w:b/>
          <w:bCs/>
        </w:rPr>
        <w:t xml:space="preserve"> result in your application being removed from the continuous applicant pool.</w:t>
      </w:r>
      <w:r w:rsidR="00160246">
        <w:t xml:space="preserve">  </w:t>
      </w:r>
    </w:p>
    <w:p w14:paraId="130766B3" w14:textId="73C02C1C" w:rsidR="00B41C7F" w:rsidRDefault="00B41C7F" w:rsidP="00B41C7F">
      <w:pPr>
        <w:pStyle w:val="BulletPDTemplate"/>
        <w:numPr>
          <w:ilvl w:val="0"/>
          <w:numId w:val="0"/>
        </w:numPr>
        <w:spacing w:before="160" w:after="160" w:line="259" w:lineRule="auto"/>
      </w:pPr>
    </w:p>
    <w:p w14:paraId="7F3E203B" w14:textId="77777777" w:rsidR="008A68D2" w:rsidRDefault="008A68D2" w:rsidP="00B41C7F">
      <w:pPr>
        <w:pStyle w:val="BulletPDTemplate"/>
        <w:numPr>
          <w:ilvl w:val="0"/>
          <w:numId w:val="0"/>
        </w:numPr>
        <w:spacing w:before="160" w:after="160" w:line="259" w:lineRule="auto"/>
      </w:pPr>
    </w:p>
    <w:p w14:paraId="56DB2926" w14:textId="77777777" w:rsidR="008A68D2" w:rsidRDefault="008A68D2" w:rsidP="00B41C7F">
      <w:pPr>
        <w:pStyle w:val="BulletPDTemplate"/>
        <w:numPr>
          <w:ilvl w:val="0"/>
          <w:numId w:val="0"/>
        </w:numPr>
        <w:spacing w:before="160" w:after="160" w:line="259" w:lineRule="auto"/>
      </w:pPr>
    </w:p>
    <w:p w14:paraId="490A0E09" w14:textId="77777777" w:rsidR="008A68D2" w:rsidRDefault="008A68D2" w:rsidP="00B41C7F">
      <w:pPr>
        <w:pStyle w:val="BulletPDTemplate"/>
        <w:numPr>
          <w:ilvl w:val="0"/>
          <w:numId w:val="0"/>
        </w:numPr>
        <w:spacing w:before="160" w:after="160" w:line="259" w:lineRule="auto"/>
      </w:pPr>
    </w:p>
    <w:p w14:paraId="405A3C1D" w14:textId="77777777" w:rsidR="008A68D2" w:rsidRDefault="008A68D2" w:rsidP="00B41C7F">
      <w:pPr>
        <w:pStyle w:val="BulletPDTemplate"/>
        <w:numPr>
          <w:ilvl w:val="0"/>
          <w:numId w:val="0"/>
        </w:numPr>
        <w:spacing w:before="160" w:after="160" w:line="259" w:lineRule="auto"/>
      </w:pPr>
    </w:p>
    <w:p w14:paraId="4B5CBB56" w14:textId="08EBF31E" w:rsidR="00065EB0" w:rsidRPr="00493E2D" w:rsidRDefault="00065EB0" w:rsidP="00493E2D">
      <w:pPr>
        <w:spacing w:before="160"/>
        <w:rPr>
          <w:rFonts w:cs="Arial"/>
          <w:color w:val="C00000"/>
          <w:sz w:val="16"/>
          <w:szCs w:val="16"/>
        </w:rPr>
      </w:pPr>
      <w:r w:rsidRPr="00493E2D">
        <w:rPr>
          <w:rFonts w:ascii="Helvetica" w:hAnsi="Helvetica" w:cs="Helvetica"/>
          <w:b/>
          <w:bCs/>
          <w:color w:val="008066"/>
          <w:sz w:val="22"/>
        </w:rPr>
        <w:t>Submitting your applicatio</w:t>
      </w:r>
      <w:r w:rsidR="00131C54" w:rsidRPr="00493E2D">
        <w:rPr>
          <w:rFonts w:ascii="Helvetica" w:hAnsi="Helvetica" w:cs="Helvetica"/>
          <w:b/>
          <w:bCs/>
          <w:color w:val="008066"/>
          <w:sz w:val="22"/>
        </w:rPr>
        <w:t xml:space="preserve">n </w:t>
      </w:r>
    </w:p>
    <w:p w14:paraId="3759E29D" w14:textId="2035D913" w:rsidR="00065EB0" w:rsidRPr="00AD6BAF" w:rsidRDefault="00065EB0" w:rsidP="008A68D2">
      <w:pPr>
        <w:pStyle w:val="ListParagraph"/>
        <w:numPr>
          <w:ilvl w:val="0"/>
          <w:numId w:val="29"/>
        </w:numPr>
        <w:spacing w:before="40" w:afterLines="40" w:after="96" w:line="259" w:lineRule="auto"/>
        <w:ind w:left="357" w:hanging="357"/>
        <w:rPr>
          <w:rFonts w:eastAsiaTheme="minorHAnsi"/>
        </w:rPr>
      </w:pPr>
      <w:r w:rsidRPr="00AD6BAF">
        <w:rPr>
          <w:rFonts w:eastAsiaTheme="minorHAnsi"/>
        </w:rPr>
        <w:t xml:space="preserve">Applying online through the Smart Jobs and Careers website </w:t>
      </w:r>
      <w:hyperlink r:id="rId27" w:history="1">
        <w:r w:rsidRPr="00707F00">
          <w:rPr>
            <w:rStyle w:val="Hyperlink"/>
            <w:rFonts w:cs="Arial"/>
            <w:szCs w:val="20"/>
          </w:rPr>
          <w:t>www.smartjobs.qld.gov.au</w:t>
        </w:r>
      </w:hyperlink>
      <w:r w:rsidRPr="00AD6BAF">
        <w:rPr>
          <w:rFonts w:eastAsiaTheme="minorHAnsi"/>
        </w:rPr>
        <w:t xml:space="preserve"> is the preferred means to submit an application. To do this, access the ‘apply online’ facility on the Smart Jobs and Careers website. You will need to create a ‘My SmartJob’ account before submitting your application.</w:t>
      </w:r>
    </w:p>
    <w:p w14:paraId="0E577854" w14:textId="77777777" w:rsidR="00065EB0" w:rsidRPr="00826545" w:rsidRDefault="00065EB0" w:rsidP="008A68D2">
      <w:pPr>
        <w:pStyle w:val="ListParagraph"/>
        <w:numPr>
          <w:ilvl w:val="0"/>
          <w:numId w:val="29"/>
        </w:numPr>
        <w:spacing w:before="40" w:afterLines="40" w:after="96" w:line="259" w:lineRule="auto"/>
        <w:ind w:left="357" w:hanging="357"/>
        <w:rPr>
          <w:rFonts w:eastAsiaTheme="minorHAnsi"/>
        </w:rPr>
      </w:pPr>
      <w:r w:rsidRPr="00826545">
        <w:rPr>
          <w:rFonts w:eastAsiaTheme="minorHAnsi"/>
        </w:rPr>
        <w:t>By applying online</w:t>
      </w:r>
      <w:r>
        <w:rPr>
          <w:rFonts w:eastAsiaTheme="minorHAnsi"/>
        </w:rPr>
        <w:t>,</w:t>
      </w:r>
      <w:r w:rsidRPr="00826545">
        <w:rPr>
          <w:rFonts w:eastAsiaTheme="minorHAnsi"/>
        </w:rPr>
        <w:t xml:space="preserve"> you can track your application through the process, maintain your personal details through registration and withdraw your application if required.</w:t>
      </w:r>
    </w:p>
    <w:p w14:paraId="4CAFF972" w14:textId="649D1F70" w:rsidR="00065EB0" w:rsidRPr="00AD6BAF" w:rsidRDefault="00065EB0" w:rsidP="008A68D2">
      <w:pPr>
        <w:pStyle w:val="ListParagraph"/>
        <w:numPr>
          <w:ilvl w:val="0"/>
          <w:numId w:val="29"/>
        </w:numPr>
        <w:spacing w:before="40" w:afterLines="40" w:after="96" w:line="259" w:lineRule="auto"/>
        <w:ind w:left="357" w:hanging="357"/>
        <w:rPr>
          <w:rFonts w:eastAsiaTheme="minorHAnsi"/>
        </w:rPr>
      </w:pPr>
      <w:r w:rsidRPr="00AD6BAF">
        <w:rPr>
          <w:rFonts w:eastAsiaTheme="minorHAnsi"/>
        </w:rPr>
        <w:t xml:space="preserve">If you experience any technical difficulties when accessing </w:t>
      </w:r>
      <w:hyperlink r:id="rId28" w:history="1">
        <w:r w:rsidRPr="00AD6BAF">
          <w:rPr>
            <w:rFonts w:eastAsiaTheme="minorHAnsi"/>
          </w:rPr>
          <w:t>www.smartjobs.qld.gov.au</w:t>
        </w:r>
      </w:hyperlink>
      <w:r w:rsidRPr="00AD6BAF">
        <w:rPr>
          <w:rFonts w:eastAsiaTheme="minorHAnsi"/>
        </w:rPr>
        <w:t xml:space="preserve"> please contact 13 QGOV (13 74 68). All calls relating to the status of your application once the job has closed should be directed to the contact officer on the </w:t>
      </w:r>
      <w:r w:rsidR="00AB6175">
        <w:rPr>
          <w:rFonts w:eastAsiaTheme="minorHAnsi"/>
        </w:rPr>
        <w:t xml:space="preserve">position </w:t>
      </w:r>
      <w:r w:rsidRPr="00AD6BAF">
        <w:rPr>
          <w:rFonts w:eastAsiaTheme="minorHAnsi"/>
        </w:rPr>
        <w:t>description. If you do not have internet access and are unable to submit your application online, please contact the QSS Customer Support Team on 1300 146 370, between 9am to 5pm Monday to Friday, to enquire about alternative arrangements.</w:t>
      </w:r>
    </w:p>
    <w:p w14:paraId="16015678" w14:textId="77777777" w:rsidR="00065EB0" w:rsidRPr="00826545" w:rsidRDefault="00065EB0" w:rsidP="008A68D2">
      <w:pPr>
        <w:pStyle w:val="ListParagraph"/>
        <w:numPr>
          <w:ilvl w:val="0"/>
          <w:numId w:val="29"/>
        </w:numPr>
        <w:spacing w:before="40" w:afterLines="40" w:after="96" w:line="259" w:lineRule="auto"/>
        <w:ind w:left="357" w:hanging="357"/>
        <w:rPr>
          <w:rFonts w:eastAsiaTheme="minorHAnsi"/>
        </w:rPr>
      </w:pPr>
      <w:r w:rsidRPr="00826545">
        <w:rPr>
          <w:rFonts w:eastAsiaTheme="minorHAnsi"/>
        </w:rPr>
        <w:t>Late applications cannot be submitted via the Smart Jobs and Careers website, so please allow enough time before the closing date to submit your application. If approval has been granted by the Selection Panel for a late application to be considered, please contact the QSS Customer Support Team on the number above to arrange.</w:t>
      </w:r>
    </w:p>
    <w:p w14:paraId="4C5EFB15" w14:textId="77777777" w:rsidR="00065EB0" w:rsidRDefault="00065EB0" w:rsidP="008A68D2">
      <w:pPr>
        <w:pStyle w:val="ListParagraph"/>
        <w:numPr>
          <w:ilvl w:val="0"/>
          <w:numId w:val="29"/>
        </w:numPr>
        <w:spacing w:before="40" w:afterLines="40" w:after="96" w:line="259" w:lineRule="auto"/>
        <w:ind w:left="357" w:hanging="357"/>
        <w:rPr>
          <w:rFonts w:eastAsiaTheme="minorHAnsi"/>
        </w:rPr>
      </w:pPr>
      <w:r w:rsidRPr="00826545">
        <w:rPr>
          <w:rFonts w:eastAsiaTheme="minorHAnsi"/>
        </w:rPr>
        <w:t>Hand delivered applications will not be accepted.</w:t>
      </w:r>
    </w:p>
    <w:p w14:paraId="4D3D352F" w14:textId="385C0A7E" w:rsidR="00065EB0" w:rsidRPr="00574592" w:rsidRDefault="00447122" w:rsidP="00065EB0">
      <w:pPr>
        <w:spacing w:before="160"/>
        <w:rPr>
          <w:rFonts w:cs="Arial"/>
          <w:color w:val="C00000"/>
          <w:sz w:val="16"/>
          <w:szCs w:val="16"/>
        </w:rPr>
      </w:pPr>
      <w:r w:rsidRPr="00D40A39">
        <w:rPr>
          <w:rFonts w:ascii="Helvetica" w:hAnsi="Helvetica" w:cs="Helvetica"/>
          <w:b/>
          <w:bCs/>
          <w:color w:val="008066"/>
          <w:sz w:val="22"/>
        </w:rPr>
        <w:t xml:space="preserve">Additional </w:t>
      </w:r>
      <w:r w:rsidR="00DD7EB0">
        <w:rPr>
          <w:rFonts w:ascii="Helvetica" w:hAnsi="Helvetica" w:cs="Helvetica"/>
          <w:b/>
          <w:bCs/>
          <w:color w:val="008066"/>
          <w:sz w:val="22"/>
        </w:rPr>
        <w:t>i</w:t>
      </w:r>
      <w:r w:rsidRPr="00D40A39">
        <w:rPr>
          <w:rFonts w:ascii="Helvetica" w:hAnsi="Helvetica" w:cs="Helvetica"/>
          <w:b/>
          <w:bCs/>
          <w:color w:val="008066"/>
          <w:sz w:val="22"/>
        </w:rPr>
        <w:t>nformatio</w:t>
      </w:r>
      <w:r w:rsidR="00FE35AF">
        <w:rPr>
          <w:rFonts w:ascii="Helvetica" w:hAnsi="Helvetica" w:cs="Helvetica"/>
          <w:b/>
          <w:bCs/>
          <w:color w:val="008066"/>
          <w:sz w:val="22"/>
        </w:rPr>
        <w:t xml:space="preserve">n </w:t>
      </w:r>
    </w:p>
    <w:p w14:paraId="136CC412" w14:textId="0D0F53E9" w:rsidR="00447122" w:rsidRPr="00CF453D" w:rsidRDefault="00447122" w:rsidP="00707F00">
      <w:pPr>
        <w:pStyle w:val="BulletPDTemplate"/>
        <w:contextualSpacing w:val="0"/>
      </w:pPr>
      <w:r w:rsidRPr="009B14B0">
        <w:t xml:space="preserve">Criminal history checks may be undertaken on the recommended applicant(s). A criminal </w:t>
      </w:r>
      <w:r w:rsidRPr="00CF453D">
        <w:t xml:space="preserve">conviction or charge will not automatically exclude an applicant from </w:t>
      </w:r>
      <w:r w:rsidR="007D4F51">
        <w:t xml:space="preserve">being </w:t>
      </w:r>
      <w:r w:rsidRPr="00CF453D">
        <w:t>consider</w:t>
      </w:r>
      <w:r w:rsidR="007D4F51">
        <w:t>ed</w:t>
      </w:r>
      <w:r w:rsidRPr="00CF453D">
        <w:t xml:space="preserve"> for </w:t>
      </w:r>
      <w:r w:rsidR="00AB6175">
        <w:t xml:space="preserve">employment </w:t>
      </w:r>
      <w:r w:rsidRPr="00CF453D">
        <w:t xml:space="preserve">with the </w:t>
      </w:r>
      <w:r w:rsidR="0028149E">
        <w:t>department</w:t>
      </w:r>
      <w:r w:rsidRPr="00CF453D">
        <w:t>. If information is received that may exclude you from further consideration, you will be given an opportunity to respond and</w:t>
      </w:r>
      <w:r w:rsidRPr="009B14B0">
        <w:t xml:space="preserve"> </w:t>
      </w:r>
      <w:r w:rsidRPr="00CF453D">
        <w:t>your response will be taken into account in the evaluation process.</w:t>
      </w:r>
    </w:p>
    <w:p w14:paraId="4EAA98BE" w14:textId="77777777" w:rsidR="00447122" w:rsidRPr="00CF453D" w:rsidRDefault="00447122" w:rsidP="00707F00">
      <w:pPr>
        <w:pStyle w:val="BulletPDTemplate"/>
        <w:contextualSpacing w:val="0"/>
      </w:pPr>
      <w:r w:rsidRPr="009B14B0">
        <w:t xml:space="preserve">If you are the recommended applicant, you will be required to disclose any serious disciplinary </w:t>
      </w:r>
      <w:r w:rsidRPr="00CF453D">
        <w:t xml:space="preserve">action taken against you in public sector employment. </w:t>
      </w:r>
    </w:p>
    <w:p w14:paraId="01B27F54" w14:textId="77777777" w:rsidR="00447122" w:rsidRDefault="00447122" w:rsidP="00707F00">
      <w:pPr>
        <w:pStyle w:val="BulletPDTemplate"/>
        <w:contextualSpacing w:val="0"/>
        <w:rPr>
          <w:rFonts w:eastAsiaTheme="minorHAnsi"/>
        </w:rPr>
      </w:pPr>
      <w:r w:rsidRPr="009B14B0">
        <w:t xml:space="preserve">If you are the successful applicant, the department will work with you to ensure reasonable </w:t>
      </w:r>
      <w:r w:rsidRPr="009B14B0">
        <w:rPr>
          <w:rFonts w:eastAsiaTheme="minorHAnsi"/>
        </w:rPr>
        <w:t>adjustments are made in the workplace to enable you to work safely and productively.</w:t>
      </w:r>
    </w:p>
    <w:p w14:paraId="37CB65E0" w14:textId="00F0F3D9" w:rsidR="00447122" w:rsidRDefault="00447122" w:rsidP="00707F00">
      <w:pPr>
        <w:pStyle w:val="BulletPDTemplate"/>
        <w:contextualSpacing w:val="0"/>
      </w:pPr>
      <w:r w:rsidRPr="00E00395">
        <w:t>A probationary period of three</w:t>
      </w:r>
      <w:r w:rsidR="008A68D2">
        <w:t xml:space="preserve"> (3)</w:t>
      </w:r>
      <w:r w:rsidRPr="00E00395">
        <w:t xml:space="preserve"> months will apply to external appointees.</w:t>
      </w:r>
    </w:p>
    <w:p w14:paraId="11100A3D" w14:textId="0EC4C7A2" w:rsidR="00447122" w:rsidRPr="00E00395" w:rsidRDefault="00447122" w:rsidP="00707F00">
      <w:pPr>
        <w:pStyle w:val="BulletPDTemplate"/>
        <w:contextualSpacing w:val="0"/>
      </w:pPr>
      <w:r w:rsidRPr="00E00395">
        <w:t xml:space="preserve">All newly </w:t>
      </w:r>
      <w:r w:rsidR="00AB6175">
        <w:t>employed</w:t>
      </w:r>
      <w:r w:rsidRPr="00E00395">
        <w:t xml:space="preserve"> public se</w:t>
      </w:r>
      <w:r w:rsidR="00381B54">
        <w:t>ctor</w:t>
      </w:r>
      <w:r w:rsidRPr="00E00395">
        <w:t xml:space="preserve"> employees are obliged to provide their chief executive with a disclosure of employment as a lobbyist in the previous two </w:t>
      </w:r>
      <w:r w:rsidR="008A68D2">
        <w:t xml:space="preserve">(2) </w:t>
      </w:r>
      <w:r w:rsidRPr="00E00395">
        <w:t>years.</w:t>
      </w:r>
    </w:p>
    <w:p w14:paraId="2F6571B2" w14:textId="7C706F05" w:rsidR="00447122" w:rsidRDefault="00447122" w:rsidP="00FC3104">
      <w:pPr>
        <w:pStyle w:val="BulletPDTemplate"/>
        <w:spacing w:after="160"/>
        <w:ind w:left="357" w:hanging="357"/>
        <w:contextualSpacing w:val="0"/>
        <w:rPr>
          <w:rFonts w:eastAsiaTheme="minorHAnsi"/>
        </w:rPr>
      </w:pPr>
      <w:r w:rsidRPr="006008E4">
        <w:t>Applications will remain current and may be considered for identical/similar vacancies, provided</w:t>
      </w:r>
      <w:r>
        <w:t xml:space="preserve"> </w:t>
      </w:r>
      <w:r w:rsidR="00ED0686">
        <w:t xml:space="preserve">employment commences </w:t>
      </w:r>
      <w:r w:rsidRPr="006008E4">
        <w:rPr>
          <w:rFonts w:eastAsiaTheme="minorHAnsi"/>
        </w:rPr>
        <w:t>within 12 months of the closing date of the original vacancy.</w:t>
      </w:r>
    </w:p>
    <w:p w14:paraId="7E98CFF6" w14:textId="16EAF740" w:rsidR="002162CC" w:rsidRPr="00424052" w:rsidRDefault="002162CC" w:rsidP="00447122">
      <w:pPr>
        <w:rPr>
          <w:iCs/>
          <w:color w:val="000000" w:themeColor="text1"/>
        </w:rPr>
      </w:pPr>
    </w:p>
    <w:sectPr w:rsidR="002162CC" w:rsidRPr="00424052" w:rsidSect="00707F00">
      <w:headerReference w:type="default" r:id="rId29"/>
      <w:footerReference w:type="default" r:id="rId30"/>
      <w:headerReference w:type="first" r:id="rId31"/>
      <w:footerReference w:type="first" r:id="rId32"/>
      <w:pgSz w:w="11906" w:h="16838"/>
      <w:pgMar w:top="426" w:right="720" w:bottom="709" w:left="720"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C083" w14:textId="77777777" w:rsidR="00AF1023" w:rsidRDefault="00AF1023" w:rsidP="00FA5604">
      <w:pPr>
        <w:spacing w:after="0" w:line="240" w:lineRule="auto"/>
      </w:pPr>
      <w:r>
        <w:separator/>
      </w:r>
    </w:p>
    <w:p w14:paraId="10E23B0F" w14:textId="77777777" w:rsidR="00AF1023" w:rsidRDefault="00AF1023"/>
  </w:endnote>
  <w:endnote w:type="continuationSeparator" w:id="0">
    <w:p w14:paraId="73075AC9" w14:textId="77777777" w:rsidR="00AF1023" w:rsidRDefault="00AF1023" w:rsidP="00FA5604">
      <w:pPr>
        <w:spacing w:after="0" w:line="240" w:lineRule="auto"/>
      </w:pPr>
      <w:r>
        <w:continuationSeparator/>
      </w:r>
    </w:p>
    <w:p w14:paraId="7C32C3BB" w14:textId="77777777" w:rsidR="00AF1023" w:rsidRDefault="00AF1023"/>
  </w:endnote>
  <w:endnote w:type="continuationNotice" w:id="1">
    <w:p w14:paraId="0B395342" w14:textId="77777777" w:rsidR="00AF1023" w:rsidRDefault="00AF1023">
      <w:pPr>
        <w:spacing w:after="0" w:line="240" w:lineRule="auto"/>
      </w:pPr>
    </w:p>
    <w:p w14:paraId="313BBEFA" w14:textId="77777777" w:rsidR="00AF1023" w:rsidRDefault="00AF1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14E77156" w:rsidR="00381B54" w:rsidRPr="00E56D0F" w:rsidRDefault="00381B54" w:rsidP="00243485">
    <w:pPr>
      <w:pStyle w:val="Footer"/>
      <w:jc w:val="right"/>
      <w:rPr>
        <w:rFonts w:cs="Arial"/>
        <w:color w:val="008066"/>
        <w:szCs w:val="20"/>
      </w:rPr>
    </w:pPr>
    <w:r w:rsidRPr="00E56D0F">
      <w:rPr>
        <w:rFonts w:cs="Arial"/>
        <w:color w:val="008066"/>
        <w:szCs w:val="20"/>
      </w:rPr>
      <w:t xml:space="preserve">| Page </w:t>
    </w:r>
    <w:r w:rsidRPr="00E56D0F">
      <w:rPr>
        <w:rFonts w:cs="Arial"/>
        <w:color w:val="008066"/>
        <w:szCs w:val="20"/>
      </w:rPr>
      <w:fldChar w:fldCharType="begin"/>
    </w:r>
    <w:r w:rsidRPr="00E56D0F">
      <w:rPr>
        <w:rFonts w:cs="Arial"/>
        <w:color w:val="008066"/>
        <w:szCs w:val="20"/>
      </w:rPr>
      <w:instrText xml:space="preserve"> PAGE </w:instrText>
    </w:r>
    <w:r w:rsidRPr="00E56D0F">
      <w:rPr>
        <w:rFonts w:cs="Arial"/>
        <w:color w:val="008066"/>
        <w:szCs w:val="20"/>
      </w:rPr>
      <w:fldChar w:fldCharType="separate"/>
    </w:r>
    <w:r w:rsidRPr="00E56D0F">
      <w:rPr>
        <w:rFonts w:cs="Arial"/>
        <w:color w:val="008066"/>
        <w:szCs w:val="20"/>
      </w:rPr>
      <w:t>2</w:t>
    </w:r>
    <w:r w:rsidRPr="00E56D0F">
      <w:rPr>
        <w:rFonts w:cs="Arial"/>
        <w:color w:val="008066"/>
        <w:szCs w:val="20"/>
      </w:rPr>
      <w:fldChar w:fldCharType="end"/>
    </w:r>
    <w:r w:rsidRPr="00E56D0F">
      <w:rPr>
        <w:rFonts w:cs="Arial"/>
        <w:color w:val="008066"/>
        <w:szCs w:val="20"/>
      </w:rPr>
      <w:t xml:space="preserve"> of </w:t>
    </w:r>
    <w:r w:rsidRPr="00E56D0F">
      <w:rPr>
        <w:rFonts w:cs="Arial"/>
        <w:color w:val="008066"/>
        <w:szCs w:val="20"/>
      </w:rPr>
      <w:fldChar w:fldCharType="begin"/>
    </w:r>
    <w:r w:rsidRPr="00E56D0F">
      <w:rPr>
        <w:rFonts w:cs="Arial"/>
        <w:color w:val="008066"/>
        <w:szCs w:val="20"/>
      </w:rPr>
      <w:instrText xml:space="preserve"> NUMPAGES </w:instrText>
    </w:r>
    <w:r w:rsidRPr="00E56D0F">
      <w:rPr>
        <w:rFonts w:cs="Arial"/>
        <w:color w:val="008066"/>
        <w:szCs w:val="20"/>
      </w:rPr>
      <w:fldChar w:fldCharType="separate"/>
    </w:r>
    <w:r w:rsidRPr="00E56D0F">
      <w:rPr>
        <w:rFonts w:cs="Arial"/>
        <w:color w:val="008066"/>
        <w:szCs w:val="20"/>
      </w:rPr>
      <w:t>5</w:t>
    </w:r>
    <w:r w:rsidRPr="00E56D0F">
      <w:rPr>
        <w:rFonts w:cs="Arial"/>
        <w:color w:val="008066"/>
        <w:szCs w:val="20"/>
      </w:rPr>
      <w:fldChar w:fldCharType="end"/>
    </w:r>
  </w:p>
  <w:p w14:paraId="2F845788" w14:textId="77777777" w:rsidR="00381B54" w:rsidRDefault="00381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0D11" w14:textId="7C5528AD" w:rsidR="00381B54" w:rsidRDefault="00381B54">
    <w:pPr>
      <w:pStyle w:val="Footer"/>
    </w:pPr>
  </w:p>
  <w:p w14:paraId="6A067D71" w14:textId="77777777" w:rsidR="00381B54" w:rsidRDefault="00381B54">
    <w:pPr>
      <w:pStyle w:val="Footer"/>
    </w:pPr>
  </w:p>
  <w:p w14:paraId="5111EDBB" w14:textId="37D9F22E" w:rsidR="00381B54" w:rsidRDefault="00381B54">
    <w:pPr>
      <w:pStyle w:val="Footer"/>
    </w:pPr>
  </w:p>
  <w:p w14:paraId="3F2CA0FC" w14:textId="2E28A7F5" w:rsidR="00381B54" w:rsidRDefault="00381B54">
    <w:pPr>
      <w:pStyle w:val="Footer"/>
    </w:pPr>
  </w:p>
  <w:p w14:paraId="68C0359F" w14:textId="30D609E0" w:rsidR="00381B54" w:rsidRDefault="00381B54">
    <w:pPr>
      <w:pStyle w:val="Footer"/>
    </w:pPr>
  </w:p>
  <w:p w14:paraId="1E45AC8B" w14:textId="77777777" w:rsidR="00381B54" w:rsidRDefault="0038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9765" w14:textId="77777777" w:rsidR="00AF1023" w:rsidRDefault="00AF1023" w:rsidP="00FA5604">
      <w:pPr>
        <w:spacing w:after="0" w:line="240" w:lineRule="auto"/>
      </w:pPr>
      <w:r>
        <w:separator/>
      </w:r>
    </w:p>
    <w:p w14:paraId="7365C9AA" w14:textId="77777777" w:rsidR="00AF1023" w:rsidRDefault="00AF1023"/>
  </w:footnote>
  <w:footnote w:type="continuationSeparator" w:id="0">
    <w:p w14:paraId="667FA8F5" w14:textId="77777777" w:rsidR="00AF1023" w:rsidRDefault="00AF1023" w:rsidP="00FA5604">
      <w:pPr>
        <w:spacing w:after="0" w:line="240" w:lineRule="auto"/>
      </w:pPr>
      <w:r>
        <w:continuationSeparator/>
      </w:r>
    </w:p>
    <w:p w14:paraId="4A819B9D" w14:textId="77777777" w:rsidR="00AF1023" w:rsidRDefault="00AF1023"/>
  </w:footnote>
  <w:footnote w:type="continuationNotice" w:id="1">
    <w:p w14:paraId="34C2546C" w14:textId="77777777" w:rsidR="00AF1023" w:rsidRDefault="00AF1023">
      <w:pPr>
        <w:spacing w:after="0" w:line="240" w:lineRule="auto"/>
      </w:pPr>
    </w:p>
    <w:p w14:paraId="1E2D8F53" w14:textId="77777777" w:rsidR="00AF1023" w:rsidRDefault="00AF1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6C0C" w14:textId="77777777" w:rsidR="00381B54" w:rsidRDefault="00381B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381B54" w:rsidRDefault="00381B54">
    <w:pPr>
      <w:pStyle w:val="Header"/>
    </w:pPr>
    <w:r>
      <w:rPr>
        <w:noProof/>
      </w:rPr>
      <w:drawing>
        <wp:anchor distT="0" distB="0" distL="114300" distR="114300" simplePos="0" relativeHeight="251658240" behindDoc="1" locked="0" layoutInCell="1" allowOverlap="1" wp14:anchorId="0146B804" wp14:editId="34E2838E">
          <wp:simplePos x="0" y="0"/>
          <wp:positionH relativeFrom="column">
            <wp:posOffset>-457200</wp:posOffset>
          </wp:positionH>
          <wp:positionV relativeFrom="paragraph">
            <wp:posOffset>-336418</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189" cy="1091837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A813C3"/>
    <w:multiLevelType w:val="hybridMultilevel"/>
    <w:tmpl w:val="2A14B0D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10"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733577"/>
    <w:multiLevelType w:val="hybridMultilevel"/>
    <w:tmpl w:val="C8DEA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B13FD1"/>
    <w:multiLevelType w:val="hybridMultilevel"/>
    <w:tmpl w:val="D446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1F1D7F"/>
    <w:multiLevelType w:val="hybridMultilevel"/>
    <w:tmpl w:val="E1DAF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5F6B5B88"/>
    <w:multiLevelType w:val="hybridMultilevel"/>
    <w:tmpl w:val="5A7CC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8"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D12BA6"/>
    <w:multiLevelType w:val="hybridMultilevel"/>
    <w:tmpl w:val="1B7485A2"/>
    <w:lvl w:ilvl="0" w:tplc="0C09000D">
      <w:start w:val="1"/>
      <w:numFmt w:val="bullet"/>
      <w:lvlText w:val=""/>
      <w:lvlJc w:val="left"/>
      <w:pPr>
        <w:ind w:left="502" w:hanging="360"/>
      </w:pPr>
      <w:rPr>
        <w:rFonts w:ascii="Wingdings" w:hAnsi="Wingdings" w:hint="default"/>
        <w:color w:val="00806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70925A26"/>
    <w:multiLevelType w:val="hybridMultilevel"/>
    <w:tmpl w:val="BFE66D10"/>
    <w:lvl w:ilvl="0" w:tplc="3754F430">
      <w:start w:val="1"/>
      <w:numFmt w:val="bullet"/>
      <w:pStyle w:val="BulletPDTemplate"/>
      <w:lvlText w:val=""/>
      <w:lvlJc w:val="left"/>
      <w:pPr>
        <w:ind w:left="361" w:hanging="360"/>
      </w:pPr>
      <w:rPr>
        <w:rFonts w:ascii="Symbol" w:hAnsi="Symbol" w:hint="default"/>
        <w:color w:val="auto"/>
      </w:rPr>
    </w:lvl>
    <w:lvl w:ilvl="1" w:tplc="0C090003">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1"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CD6577"/>
    <w:multiLevelType w:val="hybridMultilevel"/>
    <w:tmpl w:val="9798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4"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3366950">
    <w:abstractNumId w:val="15"/>
  </w:num>
  <w:num w:numId="2" w16cid:durableId="1864977328">
    <w:abstractNumId w:val="1"/>
  </w:num>
  <w:num w:numId="3" w16cid:durableId="716054183">
    <w:abstractNumId w:val="12"/>
  </w:num>
  <w:num w:numId="4" w16cid:durableId="285501988">
    <w:abstractNumId w:val="5"/>
  </w:num>
  <w:num w:numId="5" w16cid:durableId="1199663428">
    <w:abstractNumId w:val="0"/>
  </w:num>
  <w:num w:numId="6" w16cid:durableId="530924647">
    <w:abstractNumId w:val="10"/>
  </w:num>
  <w:num w:numId="7" w16cid:durableId="799031932">
    <w:abstractNumId w:val="18"/>
  </w:num>
  <w:num w:numId="8" w16cid:durableId="477960161">
    <w:abstractNumId w:val="11"/>
  </w:num>
  <w:num w:numId="9" w16cid:durableId="1290822226">
    <w:abstractNumId w:val="23"/>
  </w:num>
  <w:num w:numId="10" w16cid:durableId="1655064105">
    <w:abstractNumId w:val="20"/>
  </w:num>
  <w:num w:numId="11" w16cid:durableId="1381248601">
    <w:abstractNumId w:val="17"/>
  </w:num>
  <w:num w:numId="12" w16cid:durableId="1151949970">
    <w:abstractNumId w:val="24"/>
  </w:num>
  <w:num w:numId="13" w16cid:durableId="906115162">
    <w:abstractNumId w:val="6"/>
  </w:num>
  <w:num w:numId="14" w16cid:durableId="196354519">
    <w:abstractNumId w:val="8"/>
  </w:num>
  <w:num w:numId="15" w16cid:durableId="2067410364">
    <w:abstractNumId w:val="21"/>
  </w:num>
  <w:num w:numId="16" w16cid:durableId="281350819">
    <w:abstractNumId w:val="3"/>
  </w:num>
  <w:num w:numId="17" w16cid:durableId="1723284915">
    <w:abstractNumId w:val="7"/>
  </w:num>
  <w:num w:numId="18" w16cid:durableId="12272794">
    <w:abstractNumId w:val="2"/>
  </w:num>
  <w:num w:numId="19" w16cid:durableId="1938323059">
    <w:abstractNumId w:val="20"/>
  </w:num>
  <w:num w:numId="20" w16cid:durableId="1704012391">
    <w:abstractNumId w:val="20"/>
  </w:num>
  <w:num w:numId="21" w16cid:durableId="1416055330">
    <w:abstractNumId w:val="14"/>
  </w:num>
  <w:num w:numId="22" w16cid:durableId="478616917">
    <w:abstractNumId w:val="9"/>
  </w:num>
  <w:num w:numId="23" w16cid:durableId="1105659561">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387489492">
    <w:abstractNumId w:val="20"/>
  </w:num>
  <w:num w:numId="25" w16cid:durableId="2085372301">
    <w:abstractNumId w:val="20"/>
  </w:num>
  <w:num w:numId="26" w16cid:durableId="575558455">
    <w:abstractNumId w:val="20"/>
  </w:num>
  <w:num w:numId="27" w16cid:durableId="1426148778">
    <w:abstractNumId w:val="19"/>
  </w:num>
  <w:num w:numId="28" w16cid:durableId="1187252632">
    <w:abstractNumId w:val="16"/>
  </w:num>
  <w:num w:numId="29" w16cid:durableId="1360936686">
    <w:abstractNumId w:val="13"/>
  </w:num>
  <w:num w:numId="30" w16cid:durableId="693846725">
    <w:abstractNumId w:val="22"/>
  </w:num>
  <w:num w:numId="31" w16cid:durableId="9458886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4D9B"/>
    <w:rsid w:val="00006185"/>
    <w:rsid w:val="00006273"/>
    <w:rsid w:val="00007DD5"/>
    <w:rsid w:val="0001226E"/>
    <w:rsid w:val="00014A03"/>
    <w:rsid w:val="000171BA"/>
    <w:rsid w:val="00020B4C"/>
    <w:rsid w:val="00022698"/>
    <w:rsid w:val="00023F3B"/>
    <w:rsid w:val="00025003"/>
    <w:rsid w:val="00027EB5"/>
    <w:rsid w:val="00030AF7"/>
    <w:rsid w:val="00035738"/>
    <w:rsid w:val="00042A66"/>
    <w:rsid w:val="00042EC1"/>
    <w:rsid w:val="00044B10"/>
    <w:rsid w:val="00044E94"/>
    <w:rsid w:val="00046F62"/>
    <w:rsid w:val="0005479E"/>
    <w:rsid w:val="00062ABE"/>
    <w:rsid w:val="000635B4"/>
    <w:rsid w:val="000638E4"/>
    <w:rsid w:val="00065EB0"/>
    <w:rsid w:val="00070E1B"/>
    <w:rsid w:val="00071545"/>
    <w:rsid w:val="00071E76"/>
    <w:rsid w:val="000722AC"/>
    <w:rsid w:val="000739C6"/>
    <w:rsid w:val="00080358"/>
    <w:rsid w:val="00084563"/>
    <w:rsid w:val="0008555E"/>
    <w:rsid w:val="0008661A"/>
    <w:rsid w:val="000867D5"/>
    <w:rsid w:val="00086D43"/>
    <w:rsid w:val="00090552"/>
    <w:rsid w:val="00091D09"/>
    <w:rsid w:val="000A0CE8"/>
    <w:rsid w:val="000A43DA"/>
    <w:rsid w:val="000A52DD"/>
    <w:rsid w:val="000A532F"/>
    <w:rsid w:val="000A643D"/>
    <w:rsid w:val="000A70E6"/>
    <w:rsid w:val="000B1C89"/>
    <w:rsid w:val="000B3EA7"/>
    <w:rsid w:val="000B3F14"/>
    <w:rsid w:val="000B5B30"/>
    <w:rsid w:val="000C0359"/>
    <w:rsid w:val="000C0FA6"/>
    <w:rsid w:val="000C1BC5"/>
    <w:rsid w:val="000C2C18"/>
    <w:rsid w:val="000C3D53"/>
    <w:rsid w:val="000C43A0"/>
    <w:rsid w:val="000C5853"/>
    <w:rsid w:val="000C67B8"/>
    <w:rsid w:val="000C6C27"/>
    <w:rsid w:val="000D06EC"/>
    <w:rsid w:val="000D3C0D"/>
    <w:rsid w:val="000D4832"/>
    <w:rsid w:val="000D53AB"/>
    <w:rsid w:val="000D7E11"/>
    <w:rsid w:val="000E0F0A"/>
    <w:rsid w:val="000E16F0"/>
    <w:rsid w:val="000E2D52"/>
    <w:rsid w:val="000E7301"/>
    <w:rsid w:val="000F22FD"/>
    <w:rsid w:val="000F25CF"/>
    <w:rsid w:val="000F6E2E"/>
    <w:rsid w:val="000F7273"/>
    <w:rsid w:val="0010181B"/>
    <w:rsid w:val="00101DAE"/>
    <w:rsid w:val="00102306"/>
    <w:rsid w:val="001077AC"/>
    <w:rsid w:val="00110229"/>
    <w:rsid w:val="001134F9"/>
    <w:rsid w:val="00113E44"/>
    <w:rsid w:val="00113F53"/>
    <w:rsid w:val="0011566C"/>
    <w:rsid w:val="00116E22"/>
    <w:rsid w:val="00117550"/>
    <w:rsid w:val="0012185E"/>
    <w:rsid w:val="001229DD"/>
    <w:rsid w:val="00130178"/>
    <w:rsid w:val="001309D7"/>
    <w:rsid w:val="00131C54"/>
    <w:rsid w:val="00131DE6"/>
    <w:rsid w:val="001359FA"/>
    <w:rsid w:val="00136E71"/>
    <w:rsid w:val="00137A87"/>
    <w:rsid w:val="00140240"/>
    <w:rsid w:val="0014309E"/>
    <w:rsid w:val="001448C2"/>
    <w:rsid w:val="0014598E"/>
    <w:rsid w:val="00150984"/>
    <w:rsid w:val="001538ED"/>
    <w:rsid w:val="0015479A"/>
    <w:rsid w:val="00154A16"/>
    <w:rsid w:val="00155CAF"/>
    <w:rsid w:val="001565DF"/>
    <w:rsid w:val="00160246"/>
    <w:rsid w:val="00164426"/>
    <w:rsid w:val="001657B5"/>
    <w:rsid w:val="001669A4"/>
    <w:rsid w:val="001704B0"/>
    <w:rsid w:val="001721C4"/>
    <w:rsid w:val="001732C7"/>
    <w:rsid w:val="00173446"/>
    <w:rsid w:val="00174F24"/>
    <w:rsid w:val="00176E2A"/>
    <w:rsid w:val="0017742D"/>
    <w:rsid w:val="0018202E"/>
    <w:rsid w:val="00185CD4"/>
    <w:rsid w:val="001956A8"/>
    <w:rsid w:val="001A0628"/>
    <w:rsid w:val="001A1844"/>
    <w:rsid w:val="001A18AF"/>
    <w:rsid w:val="001A2641"/>
    <w:rsid w:val="001A58A0"/>
    <w:rsid w:val="001B0D0C"/>
    <w:rsid w:val="001B67D5"/>
    <w:rsid w:val="001C1A57"/>
    <w:rsid w:val="001C2767"/>
    <w:rsid w:val="001C348B"/>
    <w:rsid w:val="001C6D92"/>
    <w:rsid w:val="001D08BD"/>
    <w:rsid w:val="001D0F77"/>
    <w:rsid w:val="001D1989"/>
    <w:rsid w:val="001D36BE"/>
    <w:rsid w:val="001D3717"/>
    <w:rsid w:val="001D3879"/>
    <w:rsid w:val="001D3BA2"/>
    <w:rsid w:val="001D4A3D"/>
    <w:rsid w:val="001D7E12"/>
    <w:rsid w:val="001E14D8"/>
    <w:rsid w:val="001E2CA5"/>
    <w:rsid w:val="001E37E9"/>
    <w:rsid w:val="001E3926"/>
    <w:rsid w:val="001E4C7C"/>
    <w:rsid w:val="001E5897"/>
    <w:rsid w:val="001E72CB"/>
    <w:rsid w:val="001F5FCC"/>
    <w:rsid w:val="001F6107"/>
    <w:rsid w:val="001F6656"/>
    <w:rsid w:val="002037DB"/>
    <w:rsid w:val="00204C9D"/>
    <w:rsid w:val="00211F2A"/>
    <w:rsid w:val="00212358"/>
    <w:rsid w:val="00213B01"/>
    <w:rsid w:val="00213B99"/>
    <w:rsid w:val="002145B7"/>
    <w:rsid w:val="002145F1"/>
    <w:rsid w:val="002162CC"/>
    <w:rsid w:val="00221F13"/>
    <w:rsid w:val="00225F1E"/>
    <w:rsid w:val="00227667"/>
    <w:rsid w:val="00227CFA"/>
    <w:rsid w:val="002314D5"/>
    <w:rsid w:val="00232BA9"/>
    <w:rsid w:val="0023789A"/>
    <w:rsid w:val="00242A2B"/>
    <w:rsid w:val="0024329F"/>
    <w:rsid w:val="00243485"/>
    <w:rsid w:val="00245BB5"/>
    <w:rsid w:val="002530A7"/>
    <w:rsid w:val="00256353"/>
    <w:rsid w:val="00257725"/>
    <w:rsid w:val="00257FE2"/>
    <w:rsid w:val="0026251A"/>
    <w:rsid w:val="00262BBD"/>
    <w:rsid w:val="00265700"/>
    <w:rsid w:val="002705AF"/>
    <w:rsid w:val="00272C4A"/>
    <w:rsid w:val="002739F0"/>
    <w:rsid w:val="0027407E"/>
    <w:rsid w:val="00274F2E"/>
    <w:rsid w:val="0027524D"/>
    <w:rsid w:val="00277A8F"/>
    <w:rsid w:val="00280F33"/>
    <w:rsid w:val="0028149E"/>
    <w:rsid w:val="002842E9"/>
    <w:rsid w:val="00284306"/>
    <w:rsid w:val="0028460D"/>
    <w:rsid w:val="002879AA"/>
    <w:rsid w:val="00293495"/>
    <w:rsid w:val="0029375E"/>
    <w:rsid w:val="0029577D"/>
    <w:rsid w:val="00295CC0"/>
    <w:rsid w:val="00295E42"/>
    <w:rsid w:val="002A056C"/>
    <w:rsid w:val="002A5C6E"/>
    <w:rsid w:val="002A6336"/>
    <w:rsid w:val="002A77BF"/>
    <w:rsid w:val="002B024C"/>
    <w:rsid w:val="002B2CB2"/>
    <w:rsid w:val="002B784C"/>
    <w:rsid w:val="002C2254"/>
    <w:rsid w:val="002C2AD0"/>
    <w:rsid w:val="002C4EE1"/>
    <w:rsid w:val="002C573B"/>
    <w:rsid w:val="002C6A63"/>
    <w:rsid w:val="002D0279"/>
    <w:rsid w:val="002D0B1E"/>
    <w:rsid w:val="002D4B0E"/>
    <w:rsid w:val="002D7F5B"/>
    <w:rsid w:val="002E20B3"/>
    <w:rsid w:val="002F13AD"/>
    <w:rsid w:val="002F27AC"/>
    <w:rsid w:val="002F3B66"/>
    <w:rsid w:val="002F3D4C"/>
    <w:rsid w:val="002F5E3E"/>
    <w:rsid w:val="00307DAD"/>
    <w:rsid w:val="003110D1"/>
    <w:rsid w:val="00312736"/>
    <w:rsid w:val="00312DA9"/>
    <w:rsid w:val="00314328"/>
    <w:rsid w:val="00317240"/>
    <w:rsid w:val="00317942"/>
    <w:rsid w:val="00322F43"/>
    <w:rsid w:val="00323AD9"/>
    <w:rsid w:val="00323E3E"/>
    <w:rsid w:val="003242F4"/>
    <w:rsid w:val="003276C1"/>
    <w:rsid w:val="00331A27"/>
    <w:rsid w:val="00331E3A"/>
    <w:rsid w:val="00340AF1"/>
    <w:rsid w:val="00343792"/>
    <w:rsid w:val="00347EFC"/>
    <w:rsid w:val="00350885"/>
    <w:rsid w:val="0035219A"/>
    <w:rsid w:val="0035336E"/>
    <w:rsid w:val="00353394"/>
    <w:rsid w:val="0036299D"/>
    <w:rsid w:val="00362CD0"/>
    <w:rsid w:val="00366C98"/>
    <w:rsid w:val="00370492"/>
    <w:rsid w:val="003707A2"/>
    <w:rsid w:val="003716EC"/>
    <w:rsid w:val="00375145"/>
    <w:rsid w:val="00375830"/>
    <w:rsid w:val="00376B71"/>
    <w:rsid w:val="0038186A"/>
    <w:rsid w:val="00381B54"/>
    <w:rsid w:val="003845C6"/>
    <w:rsid w:val="0038485B"/>
    <w:rsid w:val="003854A3"/>
    <w:rsid w:val="0038579D"/>
    <w:rsid w:val="00387C07"/>
    <w:rsid w:val="003938FF"/>
    <w:rsid w:val="003956B3"/>
    <w:rsid w:val="003A41C0"/>
    <w:rsid w:val="003A4930"/>
    <w:rsid w:val="003A620E"/>
    <w:rsid w:val="003B06BB"/>
    <w:rsid w:val="003B48AD"/>
    <w:rsid w:val="003B4CBC"/>
    <w:rsid w:val="003B536A"/>
    <w:rsid w:val="003B7DAF"/>
    <w:rsid w:val="003C0980"/>
    <w:rsid w:val="003C1C04"/>
    <w:rsid w:val="003C372E"/>
    <w:rsid w:val="003C6EBF"/>
    <w:rsid w:val="003C7561"/>
    <w:rsid w:val="003D001E"/>
    <w:rsid w:val="003D0ED4"/>
    <w:rsid w:val="003D220E"/>
    <w:rsid w:val="003D62BC"/>
    <w:rsid w:val="003E0EEF"/>
    <w:rsid w:val="003E1197"/>
    <w:rsid w:val="003E12C5"/>
    <w:rsid w:val="003E176A"/>
    <w:rsid w:val="003E4924"/>
    <w:rsid w:val="003E6C48"/>
    <w:rsid w:val="003E7AD3"/>
    <w:rsid w:val="003F1494"/>
    <w:rsid w:val="003F17FB"/>
    <w:rsid w:val="003F2316"/>
    <w:rsid w:val="003F49CF"/>
    <w:rsid w:val="003F5BD1"/>
    <w:rsid w:val="004051D4"/>
    <w:rsid w:val="0040742D"/>
    <w:rsid w:val="00410DBC"/>
    <w:rsid w:val="00413CF9"/>
    <w:rsid w:val="0041400D"/>
    <w:rsid w:val="00414CE1"/>
    <w:rsid w:val="004152FC"/>
    <w:rsid w:val="00415BDF"/>
    <w:rsid w:val="004205F3"/>
    <w:rsid w:val="00421D4A"/>
    <w:rsid w:val="004235FA"/>
    <w:rsid w:val="00423FF0"/>
    <w:rsid w:val="00424052"/>
    <w:rsid w:val="00424B7E"/>
    <w:rsid w:val="0042766B"/>
    <w:rsid w:val="004318B0"/>
    <w:rsid w:val="00433679"/>
    <w:rsid w:val="00437002"/>
    <w:rsid w:val="00440CB9"/>
    <w:rsid w:val="00442D78"/>
    <w:rsid w:val="00444F1F"/>
    <w:rsid w:val="00446697"/>
    <w:rsid w:val="00447122"/>
    <w:rsid w:val="00453C4E"/>
    <w:rsid w:val="004555ED"/>
    <w:rsid w:val="00456BFB"/>
    <w:rsid w:val="00464962"/>
    <w:rsid w:val="004742D2"/>
    <w:rsid w:val="00474BC1"/>
    <w:rsid w:val="004753D3"/>
    <w:rsid w:val="00482672"/>
    <w:rsid w:val="00483922"/>
    <w:rsid w:val="00484B56"/>
    <w:rsid w:val="00485771"/>
    <w:rsid w:val="00491A78"/>
    <w:rsid w:val="00491FE4"/>
    <w:rsid w:val="0049214A"/>
    <w:rsid w:val="00493E2D"/>
    <w:rsid w:val="004A0FDD"/>
    <w:rsid w:val="004A1722"/>
    <w:rsid w:val="004A534F"/>
    <w:rsid w:val="004B059D"/>
    <w:rsid w:val="004B280B"/>
    <w:rsid w:val="004B7DCB"/>
    <w:rsid w:val="004C0361"/>
    <w:rsid w:val="004C0DEA"/>
    <w:rsid w:val="004C157C"/>
    <w:rsid w:val="004C6409"/>
    <w:rsid w:val="004D2123"/>
    <w:rsid w:val="004D2600"/>
    <w:rsid w:val="004D2E92"/>
    <w:rsid w:val="004D42DB"/>
    <w:rsid w:val="004D523D"/>
    <w:rsid w:val="004D5F84"/>
    <w:rsid w:val="004D6442"/>
    <w:rsid w:val="004E1DA8"/>
    <w:rsid w:val="004E3C50"/>
    <w:rsid w:val="004E4812"/>
    <w:rsid w:val="004F54F2"/>
    <w:rsid w:val="004F5AF3"/>
    <w:rsid w:val="004F5B3C"/>
    <w:rsid w:val="004F775C"/>
    <w:rsid w:val="00504B68"/>
    <w:rsid w:val="00507612"/>
    <w:rsid w:val="00507634"/>
    <w:rsid w:val="005077D3"/>
    <w:rsid w:val="00510757"/>
    <w:rsid w:val="00510B01"/>
    <w:rsid w:val="00517B62"/>
    <w:rsid w:val="005215BF"/>
    <w:rsid w:val="00522EA4"/>
    <w:rsid w:val="00522F9F"/>
    <w:rsid w:val="005247B3"/>
    <w:rsid w:val="0052494D"/>
    <w:rsid w:val="00525C9C"/>
    <w:rsid w:val="00525FCD"/>
    <w:rsid w:val="00526222"/>
    <w:rsid w:val="0053144E"/>
    <w:rsid w:val="00532F65"/>
    <w:rsid w:val="005343B1"/>
    <w:rsid w:val="00535D18"/>
    <w:rsid w:val="00536B3D"/>
    <w:rsid w:val="005400B4"/>
    <w:rsid w:val="005426FF"/>
    <w:rsid w:val="00544D17"/>
    <w:rsid w:val="00550DD9"/>
    <w:rsid w:val="00552DEE"/>
    <w:rsid w:val="0055320C"/>
    <w:rsid w:val="00555E21"/>
    <w:rsid w:val="005560D3"/>
    <w:rsid w:val="0055627D"/>
    <w:rsid w:val="0055695F"/>
    <w:rsid w:val="00557B02"/>
    <w:rsid w:val="0056078D"/>
    <w:rsid w:val="00560970"/>
    <w:rsid w:val="00562AD6"/>
    <w:rsid w:val="005634D8"/>
    <w:rsid w:val="00566E0B"/>
    <w:rsid w:val="00566F87"/>
    <w:rsid w:val="00572C0C"/>
    <w:rsid w:val="00574AF1"/>
    <w:rsid w:val="00575901"/>
    <w:rsid w:val="00577ACA"/>
    <w:rsid w:val="00580062"/>
    <w:rsid w:val="0058201B"/>
    <w:rsid w:val="00583790"/>
    <w:rsid w:val="0058496D"/>
    <w:rsid w:val="005873CF"/>
    <w:rsid w:val="0058769D"/>
    <w:rsid w:val="00593CD7"/>
    <w:rsid w:val="005956F5"/>
    <w:rsid w:val="00597789"/>
    <w:rsid w:val="005A25A5"/>
    <w:rsid w:val="005A45DD"/>
    <w:rsid w:val="005A561C"/>
    <w:rsid w:val="005A69EE"/>
    <w:rsid w:val="005A6DCA"/>
    <w:rsid w:val="005B027C"/>
    <w:rsid w:val="005B13DD"/>
    <w:rsid w:val="005B5627"/>
    <w:rsid w:val="005C1FBD"/>
    <w:rsid w:val="005C2E9D"/>
    <w:rsid w:val="005C6CDB"/>
    <w:rsid w:val="005D017E"/>
    <w:rsid w:val="005E3D11"/>
    <w:rsid w:val="005E6456"/>
    <w:rsid w:val="005E6F06"/>
    <w:rsid w:val="005E7C27"/>
    <w:rsid w:val="005F2AE4"/>
    <w:rsid w:val="005F436C"/>
    <w:rsid w:val="005F4959"/>
    <w:rsid w:val="006008E4"/>
    <w:rsid w:val="00605692"/>
    <w:rsid w:val="0060775C"/>
    <w:rsid w:val="00607F1D"/>
    <w:rsid w:val="006119E6"/>
    <w:rsid w:val="006123E8"/>
    <w:rsid w:val="0061273F"/>
    <w:rsid w:val="006129DD"/>
    <w:rsid w:val="006148EB"/>
    <w:rsid w:val="00616A95"/>
    <w:rsid w:val="0062326D"/>
    <w:rsid w:val="00623EC4"/>
    <w:rsid w:val="0062482F"/>
    <w:rsid w:val="00625249"/>
    <w:rsid w:val="00625414"/>
    <w:rsid w:val="006304B8"/>
    <w:rsid w:val="006315BF"/>
    <w:rsid w:val="00631F1A"/>
    <w:rsid w:val="0063527B"/>
    <w:rsid w:val="00640611"/>
    <w:rsid w:val="006410F9"/>
    <w:rsid w:val="00641347"/>
    <w:rsid w:val="006446DA"/>
    <w:rsid w:val="006460BA"/>
    <w:rsid w:val="006466E7"/>
    <w:rsid w:val="00646911"/>
    <w:rsid w:val="006506D8"/>
    <w:rsid w:val="00661405"/>
    <w:rsid w:val="00661415"/>
    <w:rsid w:val="0066509F"/>
    <w:rsid w:val="00671728"/>
    <w:rsid w:val="0067691D"/>
    <w:rsid w:val="00676A3F"/>
    <w:rsid w:val="00681D7F"/>
    <w:rsid w:val="00681E04"/>
    <w:rsid w:val="006820F3"/>
    <w:rsid w:val="00682416"/>
    <w:rsid w:val="00682815"/>
    <w:rsid w:val="00683D47"/>
    <w:rsid w:val="00686EBD"/>
    <w:rsid w:val="006872E8"/>
    <w:rsid w:val="00687573"/>
    <w:rsid w:val="00695702"/>
    <w:rsid w:val="006A3465"/>
    <w:rsid w:val="006A4C76"/>
    <w:rsid w:val="006B07D1"/>
    <w:rsid w:val="006B08EA"/>
    <w:rsid w:val="006B2993"/>
    <w:rsid w:val="006B2EE2"/>
    <w:rsid w:val="006B312F"/>
    <w:rsid w:val="006B44EE"/>
    <w:rsid w:val="006B5BAE"/>
    <w:rsid w:val="006B66DB"/>
    <w:rsid w:val="006C3650"/>
    <w:rsid w:val="006C3CA0"/>
    <w:rsid w:val="006C6170"/>
    <w:rsid w:val="006C7A40"/>
    <w:rsid w:val="006D03B1"/>
    <w:rsid w:val="006D0B7A"/>
    <w:rsid w:val="006D455B"/>
    <w:rsid w:val="006D743A"/>
    <w:rsid w:val="006E2A20"/>
    <w:rsid w:val="006E5E26"/>
    <w:rsid w:val="006E5FF4"/>
    <w:rsid w:val="006E75DB"/>
    <w:rsid w:val="006F3C49"/>
    <w:rsid w:val="006F537E"/>
    <w:rsid w:val="006F768E"/>
    <w:rsid w:val="0070018C"/>
    <w:rsid w:val="00700E43"/>
    <w:rsid w:val="00701595"/>
    <w:rsid w:val="00702F5A"/>
    <w:rsid w:val="00706843"/>
    <w:rsid w:val="00707642"/>
    <w:rsid w:val="00707E38"/>
    <w:rsid w:val="00707F00"/>
    <w:rsid w:val="00711C3C"/>
    <w:rsid w:val="00712115"/>
    <w:rsid w:val="00713DEA"/>
    <w:rsid w:val="007141E1"/>
    <w:rsid w:val="007152BC"/>
    <w:rsid w:val="0071636B"/>
    <w:rsid w:val="00716C37"/>
    <w:rsid w:val="00723874"/>
    <w:rsid w:val="00731527"/>
    <w:rsid w:val="00732465"/>
    <w:rsid w:val="00732CA2"/>
    <w:rsid w:val="007336C0"/>
    <w:rsid w:val="0073516D"/>
    <w:rsid w:val="00735C75"/>
    <w:rsid w:val="00736441"/>
    <w:rsid w:val="00741328"/>
    <w:rsid w:val="00741EA4"/>
    <w:rsid w:val="00750028"/>
    <w:rsid w:val="0075092C"/>
    <w:rsid w:val="00752EB3"/>
    <w:rsid w:val="007562D2"/>
    <w:rsid w:val="00756382"/>
    <w:rsid w:val="00761B44"/>
    <w:rsid w:val="00762DC9"/>
    <w:rsid w:val="00764467"/>
    <w:rsid w:val="00765D89"/>
    <w:rsid w:val="0077133E"/>
    <w:rsid w:val="00772F82"/>
    <w:rsid w:val="00780BA5"/>
    <w:rsid w:val="00781288"/>
    <w:rsid w:val="00781377"/>
    <w:rsid w:val="00787862"/>
    <w:rsid w:val="0079107A"/>
    <w:rsid w:val="0079312C"/>
    <w:rsid w:val="00796C28"/>
    <w:rsid w:val="007977CA"/>
    <w:rsid w:val="007B2603"/>
    <w:rsid w:val="007B6092"/>
    <w:rsid w:val="007B6A8A"/>
    <w:rsid w:val="007B747A"/>
    <w:rsid w:val="007C09E1"/>
    <w:rsid w:val="007C1F15"/>
    <w:rsid w:val="007C6985"/>
    <w:rsid w:val="007D00D7"/>
    <w:rsid w:val="007D4B90"/>
    <w:rsid w:val="007D4F51"/>
    <w:rsid w:val="007E43BF"/>
    <w:rsid w:val="007E62F3"/>
    <w:rsid w:val="007F0328"/>
    <w:rsid w:val="007F11BF"/>
    <w:rsid w:val="007F4BC1"/>
    <w:rsid w:val="007F5CF8"/>
    <w:rsid w:val="007F67D0"/>
    <w:rsid w:val="007F72C4"/>
    <w:rsid w:val="00800DB6"/>
    <w:rsid w:val="00800E45"/>
    <w:rsid w:val="00803515"/>
    <w:rsid w:val="00803519"/>
    <w:rsid w:val="00803EC6"/>
    <w:rsid w:val="00804A25"/>
    <w:rsid w:val="008063F9"/>
    <w:rsid w:val="00810F49"/>
    <w:rsid w:val="0081444D"/>
    <w:rsid w:val="008156F4"/>
    <w:rsid w:val="00820598"/>
    <w:rsid w:val="008205BB"/>
    <w:rsid w:val="00823345"/>
    <w:rsid w:val="008234AB"/>
    <w:rsid w:val="00823B80"/>
    <w:rsid w:val="008244D4"/>
    <w:rsid w:val="00833F4C"/>
    <w:rsid w:val="008364F6"/>
    <w:rsid w:val="008447FB"/>
    <w:rsid w:val="0084667F"/>
    <w:rsid w:val="00847E0C"/>
    <w:rsid w:val="00852E1F"/>
    <w:rsid w:val="0085707C"/>
    <w:rsid w:val="00862E10"/>
    <w:rsid w:val="00866522"/>
    <w:rsid w:val="0087135F"/>
    <w:rsid w:val="00871D28"/>
    <w:rsid w:val="008730BF"/>
    <w:rsid w:val="0087371D"/>
    <w:rsid w:val="00874E3D"/>
    <w:rsid w:val="008813A7"/>
    <w:rsid w:val="0088210B"/>
    <w:rsid w:val="00884DE2"/>
    <w:rsid w:val="00892F6C"/>
    <w:rsid w:val="008934E5"/>
    <w:rsid w:val="00893C28"/>
    <w:rsid w:val="00895C66"/>
    <w:rsid w:val="008A68D2"/>
    <w:rsid w:val="008A78CC"/>
    <w:rsid w:val="008B0A38"/>
    <w:rsid w:val="008B24E9"/>
    <w:rsid w:val="008B3610"/>
    <w:rsid w:val="008B3941"/>
    <w:rsid w:val="008B596E"/>
    <w:rsid w:val="008B6615"/>
    <w:rsid w:val="008B7642"/>
    <w:rsid w:val="008C0157"/>
    <w:rsid w:val="008C0E1F"/>
    <w:rsid w:val="008C2A92"/>
    <w:rsid w:val="008C4179"/>
    <w:rsid w:val="008C7B83"/>
    <w:rsid w:val="008D076E"/>
    <w:rsid w:val="008D09B5"/>
    <w:rsid w:val="008D0C37"/>
    <w:rsid w:val="008D1E81"/>
    <w:rsid w:val="008D2863"/>
    <w:rsid w:val="008D3D59"/>
    <w:rsid w:val="008D429F"/>
    <w:rsid w:val="008D5923"/>
    <w:rsid w:val="008E13BB"/>
    <w:rsid w:val="008E2097"/>
    <w:rsid w:val="008E37D1"/>
    <w:rsid w:val="008E750A"/>
    <w:rsid w:val="008E7B90"/>
    <w:rsid w:val="008F5FD7"/>
    <w:rsid w:val="008F674E"/>
    <w:rsid w:val="009001D3"/>
    <w:rsid w:val="0090058D"/>
    <w:rsid w:val="0090174F"/>
    <w:rsid w:val="009044F7"/>
    <w:rsid w:val="00906ADB"/>
    <w:rsid w:val="0090721D"/>
    <w:rsid w:val="009117BD"/>
    <w:rsid w:val="0091346C"/>
    <w:rsid w:val="00914388"/>
    <w:rsid w:val="00915C42"/>
    <w:rsid w:val="0092121C"/>
    <w:rsid w:val="00923898"/>
    <w:rsid w:val="009256AB"/>
    <w:rsid w:val="00926087"/>
    <w:rsid w:val="00930EE7"/>
    <w:rsid w:val="0093393D"/>
    <w:rsid w:val="00934AE0"/>
    <w:rsid w:val="00937A75"/>
    <w:rsid w:val="00954F2C"/>
    <w:rsid w:val="009555C0"/>
    <w:rsid w:val="00962186"/>
    <w:rsid w:val="00963763"/>
    <w:rsid w:val="0096711D"/>
    <w:rsid w:val="00970817"/>
    <w:rsid w:val="00973433"/>
    <w:rsid w:val="009821CA"/>
    <w:rsid w:val="0098434F"/>
    <w:rsid w:val="00986C06"/>
    <w:rsid w:val="00987082"/>
    <w:rsid w:val="00993551"/>
    <w:rsid w:val="00995C17"/>
    <w:rsid w:val="009B0623"/>
    <w:rsid w:val="009B14B0"/>
    <w:rsid w:val="009B3027"/>
    <w:rsid w:val="009B39FB"/>
    <w:rsid w:val="009B4DE9"/>
    <w:rsid w:val="009B54F2"/>
    <w:rsid w:val="009B7974"/>
    <w:rsid w:val="009C3124"/>
    <w:rsid w:val="009C5901"/>
    <w:rsid w:val="009D4D59"/>
    <w:rsid w:val="009D65AA"/>
    <w:rsid w:val="009D6D8C"/>
    <w:rsid w:val="009E01A4"/>
    <w:rsid w:val="009E1259"/>
    <w:rsid w:val="009E206A"/>
    <w:rsid w:val="009E207B"/>
    <w:rsid w:val="009E6717"/>
    <w:rsid w:val="009E782E"/>
    <w:rsid w:val="009F164E"/>
    <w:rsid w:val="009F1C34"/>
    <w:rsid w:val="009F75FF"/>
    <w:rsid w:val="00A00326"/>
    <w:rsid w:val="00A032A4"/>
    <w:rsid w:val="00A0682B"/>
    <w:rsid w:val="00A12215"/>
    <w:rsid w:val="00A14142"/>
    <w:rsid w:val="00A145C8"/>
    <w:rsid w:val="00A21D17"/>
    <w:rsid w:val="00A24512"/>
    <w:rsid w:val="00A26D6D"/>
    <w:rsid w:val="00A30CA6"/>
    <w:rsid w:val="00A311E9"/>
    <w:rsid w:val="00A31AB6"/>
    <w:rsid w:val="00A32A8F"/>
    <w:rsid w:val="00A33FF5"/>
    <w:rsid w:val="00A3403B"/>
    <w:rsid w:val="00A36546"/>
    <w:rsid w:val="00A370E1"/>
    <w:rsid w:val="00A40FEA"/>
    <w:rsid w:val="00A43E22"/>
    <w:rsid w:val="00A5051F"/>
    <w:rsid w:val="00A50584"/>
    <w:rsid w:val="00A51BD8"/>
    <w:rsid w:val="00A52DE2"/>
    <w:rsid w:val="00A536BE"/>
    <w:rsid w:val="00A539E8"/>
    <w:rsid w:val="00A55EA7"/>
    <w:rsid w:val="00A65B21"/>
    <w:rsid w:val="00A65C11"/>
    <w:rsid w:val="00A65CF2"/>
    <w:rsid w:val="00A67974"/>
    <w:rsid w:val="00A67ED2"/>
    <w:rsid w:val="00A71A74"/>
    <w:rsid w:val="00A71F63"/>
    <w:rsid w:val="00A75C1B"/>
    <w:rsid w:val="00A837DD"/>
    <w:rsid w:val="00A837F4"/>
    <w:rsid w:val="00A95289"/>
    <w:rsid w:val="00A96437"/>
    <w:rsid w:val="00A97E87"/>
    <w:rsid w:val="00AA16D8"/>
    <w:rsid w:val="00AA406A"/>
    <w:rsid w:val="00AA6649"/>
    <w:rsid w:val="00AA7B76"/>
    <w:rsid w:val="00AB05F4"/>
    <w:rsid w:val="00AB1446"/>
    <w:rsid w:val="00AB6175"/>
    <w:rsid w:val="00AC0246"/>
    <w:rsid w:val="00AC130A"/>
    <w:rsid w:val="00AC1D18"/>
    <w:rsid w:val="00AC3091"/>
    <w:rsid w:val="00AC3CCE"/>
    <w:rsid w:val="00AC4B62"/>
    <w:rsid w:val="00AC5152"/>
    <w:rsid w:val="00AC7F39"/>
    <w:rsid w:val="00AD402B"/>
    <w:rsid w:val="00AD5A40"/>
    <w:rsid w:val="00AD5B76"/>
    <w:rsid w:val="00AE0753"/>
    <w:rsid w:val="00AE3420"/>
    <w:rsid w:val="00AE3814"/>
    <w:rsid w:val="00AE6F54"/>
    <w:rsid w:val="00AF1023"/>
    <w:rsid w:val="00AF1B47"/>
    <w:rsid w:val="00AF33D4"/>
    <w:rsid w:val="00AF4C86"/>
    <w:rsid w:val="00AF6782"/>
    <w:rsid w:val="00AF6F9E"/>
    <w:rsid w:val="00AF77DD"/>
    <w:rsid w:val="00B0045E"/>
    <w:rsid w:val="00B03857"/>
    <w:rsid w:val="00B10662"/>
    <w:rsid w:val="00B12399"/>
    <w:rsid w:val="00B17062"/>
    <w:rsid w:val="00B20712"/>
    <w:rsid w:val="00B208D5"/>
    <w:rsid w:val="00B21684"/>
    <w:rsid w:val="00B26342"/>
    <w:rsid w:val="00B30C36"/>
    <w:rsid w:val="00B32F3C"/>
    <w:rsid w:val="00B33220"/>
    <w:rsid w:val="00B353B5"/>
    <w:rsid w:val="00B41C7F"/>
    <w:rsid w:val="00B44ABC"/>
    <w:rsid w:val="00B44D36"/>
    <w:rsid w:val="00B463B0"/>
    <w:rsid w:val="00B50C6A"/>
    <w:rsid w:val="00B50DB1"/>
    <w:rsid w:val="00B5660E"/>
    <w:rsid w:val="00B63BDA"/>
    <w:rsid w:val="00B6576A"/>
    <w:rsid w:val="00B70E5F"/>
    <w:rsid w:val="00B72CB7"/>
    <w:rsid w:val="00B73293"/>
    <w:rsid w:val="00B74DA3"/>
    <w:rsid w:val="00B754E2"/>
    <w:rsid w:val="00B76E20"/>
    <w:rsid w:val="00B779E1"/>
    <w:rsid w:val="00B85F82"/>
    <w:rsid w:val="00B86438"/>
    <w:rsid w:val="00B864BD"/>
    <w:rsid w:val="00B86A8F"/>
    <w:rsid w:val="00BA2131"/>
    <w:rsid w:val="00BA259B"/>
    <w:rsid w:val="00BA5143"/>
    <w:rsid w:val="00BA59AF"/>
    <w:rsid w:val="00BA6052"/>
    <w:rsid w:val="00BB196A"/>
    <w:rsid w:val="00BB1E2C"/>
    <w:rsid w:val="00BB2299"/>
    <w:rsid w:val="00BB2A03"/>
    <w:rsid w:val="00BB39A6"/>
    <w:rsid w:val="00BB5D19"/>
    <w:rsid w:val="00BC0374"/>
    <w:rsid w:val="00BC3BC6"/>
    <w:rsid w:val="00BE167F"/>
    <w:rsid w:val="00BE3B6D"/>
    <w:rsid w:val="00BF4FDB"/>
    <w:rsid w:val="00BF678C"/>
    <w:rsid w:val="00BF799C"/>
    <w:rsid w:val="00C0067D"/>
    <w:rsid w:val="00C01F47"/>
    <w:rsid w:val="00C03AC9"/>
    <w:rsid w:val="00C04A7D"/>
    <w:rsid w:val="00C06B2D"/>
    <w:rsid w:val="00C077D5"/>
    <w:rsid w:val="00C07EE5"/>
    <w:rsid w:val="00C07F8B"/>
    <w:rsid w:val="00C10211"/>
    <w:rsid w:val="00C1039A"/>
    <w:rsid w:val="00C13FD9"/>
    <w:rsid w:val="00C15230"/>
    <w:rsid w:val="00C153DA"/>
    <w:rsid w:val="00C16222"/>
    <w:rsid w:val="00C31317"/>
    <w:rsid w:val="00C3417B"/>
    <w:rsid w:val="00C42337"/>
    <w:rsid w:val="00C4553B"/>
    <w:rsid w:val="00C4578F"/>
    <w:rsid w:val="00C45A65"/>
    <w:rsid w:val="00C50A29"/>
    <w:rsid w:val="00C50DEF"/>
    <w:rsid w:val="00C524E7"/>
    <w:rsid w:val="00C53767"/>
    <w:rsid w:val="00C555CA"/>
    <w:rsid w:val="00C577E4"/>
    <w:rsid w:val="00C57B57"/>
    <w:rsid w:val="00C57BEC"/>
    <w:rsid w:val="00C61E3C"/>
    <w:rsid w:val="00C62868"/>
    <w:rsid w:val="00C63882"/>
    <w:rsid w:val="00C6417B"/>
    <w:rsid w:val="00C70550"/>
    <w:rsid w:val="00C70766"/>
    <w:rsid w:val="00C7247A"/>
    <w:rsid w:val="00C72959"/>
    <w:rsid w:val="00C74502"/>
    <w:rsid w:val="00C74EDE"/>
    <w:rsid w:val="00C7590D"/>
    <w:rsid w:val="00C75F08"/>
    <w:rsid w:val="00C80CB9"/>
    <w:rsid w:val="00C80EB4"/>
    <w:rsid w:val="00C857F5"/>
    <w:rsid w:val="00C86893"/>
    <w:rsid w:val="00CA0FC0"/>
    <w:rsid w:val="00CA29D4"/>
    <w:rsid w:val="00CA3662"/>
    <w:rsid w:val="00CA64E3"/>
    <w:rsid w:val="00CA6F3C"/>
    <w:rsid w:val="00CB0159"/>
    <w:rsid w:val="00CB062C"/>
    <w:rsid w:val="00CB20B1"/>
    <w:rsid w:val="00CB2714"/>
    <w:rsid w:val="00CC151E"/>
    <w:rsid w:val="00CC159D"/>
    <w:rsid w:val="00CC36CF"/>
    <w:rsid w:val="00CC45A6"/>
    <w:rsid w:val="00CC5028"/>
    <w:rsid w:val="00CC68F2"/>
    <w:rsid w:val="00CC6DDB"/>
    <w:rsid w:val="00CD53ED"/>
    <w:rsid w:val="00CE17FA"/>
    <w:rsid w:val="00CE2197"/>
    <w:rsid w:val="00CE4CF5"/>
    <w:rsid w:val="00CE73E6"/>
    <w:rsid w:val="00CE7B35"/>
    <w:rsid w:val="00CF3D1C"/>
    <w:rsid w:val="00CF3D7D"/>
    <w:rsid w:val="00CF41F1"/>
    <w:rsid w:val="00CF453D"/>
    <w:rsid w:val="00CF6B85"/>
    <w:rsid w:val="00CF7DEC"/>
    <w:rsid w:val="00D013EA"/>
    <w:rsid w:val="00D02C17"/>
    <w:rsid w:val="00D06009"/>
    <w:rsid w:val="00D06637"/>
    <w:rsid w:val="00D07ADD"/>
    <w:rsid w:val="00D10450"/>
    <w:rsid w:val="00D12CAF"/>
    <w:rsid w:val="00D162F4"/>
    <w:rsid w:val="00D16364"/>
    <w:rsid w:val="00D253EF"/>
    <w:rsid w:val="00D27BEA"/>
    <w:rsid w:val="00D31713"/>
    <w:rsid w:val="00D32118"/>
    <w:rsid w:val="00D32407"/>
    <w:rsid w:val="00D324B0"/>
    <w:rsid w:val="00D34324"/>
    <w:rsid w:val="00D37519"/>
    <w:rsid w:val="00D40E85"/>
    <w:rsid w:val="00D42401"/>
    <w:rsid w:val="00D43612"/>
    <w:rsid w:val="00D46044"/>
    <w:rsid w:val="00D5098B"/>
    <w:rsid w:val="00D50F09"/>
    <w:rsid w:val="00D514D4"/>
    <w:rsid w:val="00D51CF1"/>
    <w:rsid w:val="00D53E65"/>
    <w:rsid w:val="00D5423A"/>
    <w:rsid w:val="00D552CE"/>
    <w:rsid w:val="00D60740"/>
    <w:rsid w:val="00D65233"/>
    <w:rsid w:val="00D666FC"/>
    <w:rsid w:val="00D737AD"/>
    <w:rsid w:val="00D7433B"/>
    <w:rsid w:val="00D7695C"/>
    <w:rsid w:val="00D77643"/>
    <w:rsid w:val="00D80E97"/>
    <w:rsid w:val="00D80FC3"/>
    <w:rsid w:val="00D81604"/>
    <w:rsid w:val="00D81A45"/>
    <w:rsid w:val="00D823E4"/>
    <w:rsid w:val="00D84764"/>
    <w:rsid w:val="00D85D6E"/>
    <w:rsid w:val="00D93687"/>
    <w:rsid w:val="00D937C9"/>
    <w:rsid w:val="00DA23EB"/>
    <w:rsid w:val="00DA67A1"/>
    <w:rsid w:val="00DB022A"/>
    <w:rsid w:val="00DB0E9A"/>
    <w:rsid w:val="00DB23BA"/>
    <w:rsid w:val="00DB3ADD"/>
    <w:rsid w:val="00DC248D"/>
    <w:rsid w:val="00DC2D4D"/>
    <w:rsid w:val="00DC30BA"/>
    <w:rsid w:val="00DC52AA"/>
    <w:rsid w:val="00DC649D"/>
    <w:rsid w:val="00DC6799"/>
    <w:rsid w:val="00DC7775"/>
    <w:rsid w:val="00DD000D"/>
    <w:rsid w:val="00DD7EB0"/>
    <w:rsid w:val="00DE10D1"/>
    <w:rsid w:val="00DE450E"/>
    <w:rsid w:val="00DE50E4"/>
    <w:rsid w:val="00DE66BE"/>
    <w:rsid w:val="00DF2DB7"/>
    <w:rsid w:val="00DF3D53"/>
    <w:rsid w:val="00DF5A3C"/>
    <w:rsid w:val="00E01354"/>
    <w:rsid w:val="00E0691F"/>
    <w:rsid w:val="00E100FA"/>
    <w:rsid w:val="00E130A2"/>
    <w:rsid w:val="00E15D6F"/>
    <w:rsid w:val="00E16FA4"/>
    <w:rsid w:val="00E17066"/>
    <w:rsid w:val="00E246B7"/>
    <w:rsid w:val="00E266EF"/>
    <w:rsid w:val="00E3115D"/>
    <w:rsid w:val="00E33BDB"/>
    <w:rsid w:val="00E36FCB"/>
    <w:rsid w:val="00E37C36"/>
    <w:rsid w:val="00E37CA7"/>
    <w:rsid w:val="00E40034"/>
    <w:rsid w:val="00E4349C"/>
    <w:rsid w:val="00E43CB3"/>
    <w:rsid w:val="00E50347"/>
    <w:rsid w:val="00E50428"/>
    <w:rsid w:val="00E50E6C"/>
    <w:rsid w:val="00E531B7"/>
    <w:rsid w:val="00E5637C"/>
    <w:rsid w:val="00E56D0F"/>
    <w:rsid w:val="00E57764"/>
    <w:rsid w:val="00E63473"/>
    <w:rsid w:val="00E6360A"/>
    <w:rsid w:val="00E67B92"/>
    <w:rsid w:val="00E7099F"/>
    <w:rsid w:val="00E7235A"/>
    <w:rsid w:val="00E77797"/>
    <w:rsid w:val="00E80393"/>
    <w:rsid w:val="00E90625"/>
    <w:rsid w:val="00E91A9C"/>
    <w:rsid w:val="00E95A8B"/>
    <w:rsid w:val="00E95C67"/>
    <w:rsid w:val="00E95E9D"/>
    <w:rsid w:val="00EA0621"/>
    <w:rsid w:val="00EA1867"/>
    <w:rsid w:val="00EA1AC5"/>
    <w:rsid w:val="00EA39B4"/>
    <w:rsid w:val="00EA5AC0"/>
    <w:rsid w:val="00EA69D2"/>
    <w:rsid w:val="00EA704B"/>
    <w:rsid w:val="00EB3AA6"/>
    <w:rsid w:val="00EB5FF5"/>
    <w:rsid w:val="00EB76E6"/>
    <w:rsid w:val="00EB7B0E"/>
    <w:rsid w:val="00EC046E"/>
    <w:rsid w:val="00EC2141"/>
    <w:rsid w:val="00EC3C0C"/>
    <w:rsid w:val="00EC3EAC"/>
    <w:rsid w:val="00EC49A9"/>
    <w:rsid w:val="00EC4C9D"/>
    <w:rsid w:val="00EC527B"/>
    <w:rsid w:val="00ED0686"/>
    <w:rsid w:val="00EE1EE2"/>
    <w:rsid w:val="00EE25D5"/>
    <w:rsid w:val="00EE2BF5"/>
    <w:rsid w:val="00EE5094"/>
    <w:rsid w:val="00EF275C"/>
    <w:rsid w:val="00EF65D2"/>
    <w:rsid w:val="00EF7607"/>
    <w:rsid w:val="00F01FBA"/>
    <w:rsid w:val="00F02580"/>
    <w:rsid w:val="00F02BDA"/>
    <w:rsid w:val="00F02D09"/>
    <w:rsid w:val="00F04941"/>
    <w:rsid w:val="00F06DBD"/>
    <w:rsid w:val="00F07C45"/>
    <w:rsid w:val="00F131E3"/>
    <w:rsid w:val="00F14B51"/>
    <w:rsid w:val="00F14CCD"/>
    <w:rsid w:val="00F14EFF"/>
    <w:rsid w:val="00F1797C"/>
    <w:rsid w:val="00F22355"/>
    <w:rsid w:val="00F255AA"/>
    <w:rsid w:val="00F271C6"/>
    <w:rsid w:val="00F27B52"/>
    <w:rsid w:val="00F3357B"/>
    <w:rsid w:val="00F3471E"/>
    <w:rsid w:val="00F41D58"/>
    <w:rsid w:val="00F46C78"/>
    <w:rsid w:val="00F46CE5"/>
    <w:rsid w:val="00F47668"/>
    <w:rsid w:val="00F50900"/>
    <w:rsid w:val="00F558FB"/>
    <w:rsid w:val="00F61627"/>
    <w:rsid w:val="00F649E5"/>
    <w:rsid w:val="00F656F7"/>
    <w:rsid w:val="00F65B38"/>
    <w:rsid w:val="00F65D6F"/>
    <w:rsid w:val="00F66742"/>
    <w:rsid w:val="00F71A9E"/>
    <w:rsid w:val="00F71EC7"/>
    <w:rsid w:val="00F726D4"/>
    <w:rsid w:val="00F749EE"/>
    <w:rsid w:val="00F75B5B"/>
    <w:rsid w:val="00F813CF"/>
    <w:rsid w:val="00F824E5"/>
    <w:rsid w:val="00F82F3E"/>
    <w:rsid w:val="00F83DA5"/>
    <w:rsid w:val="00F84073"/>
    <w:rsid w:val="00F848EB"/>
    <w:rsid w:val="00F8647F"/>
    <w:rsid w:val="00F86EE7"/>
    <w:rsid w:val="00F904EC"/>
    <w:rsid w:val="00F90716"/>
    <w:rsid w:val="00F90A97"/>
    <w:rsid w:val="00F93158"/>
    <w:rsid w:val="00F95D21"/>
    <w:rsid w:val="00F962B3"/>
    <w:rsid w:val="00F97497"/>
    <w:rsid w:val="00FA0090"/>
    <w:rsid w:val="00FA21C9"/>
    <w:rsid w:val="00FA3B4F"/>
    <w:rsid w:val="00FA4A2E"/>
    <w:rsid w:val="00FA5604"/>
    <w:rsid w:val="00FB1E31"/>
    <w:rsid w:val="00FB271F"/>
    <w:rsid w:val="00FB4729"/>
    <w:rsid w:val="00FB6728"/>
    <w:rsid w:val="00FB78BD"/>
    <w:rsid w:val="00FB7C56"/>
    <w:rsid w:val="00FC011C"/>
    <w:rsid w:val="00FC3104"/>
    <w:rsid w:val="00FD0671"/>
    <w:rsid w:val="00FD33AF"/>
    <w:rsid w:val="00FD4259"/>
    <w:rsid w:val="00FD51BB"/>
    <w:rsid w:val="00FE35AF"/>
    <w:rsid w:val="00FE3A4D"/>
    <w:rsid w:val="00FE649F"/>
    <w:rsid w:val="00FF543C"/>
    <w:rsid w:val="0A80F3D8"/>
    <w:rsid w:val="36C45803"/>
    <w:rsid w:val="3740E773"/>
    <w:rsid w:val="4521607A"/>
    <w:rsid w:val="46C0E49B"/>
    <w:rsid w:val="4F014073"/>
    <w:rsid w:val="5024F8AE"/>
    <w:rsid w:val="547BD8E3"/>
    <w:rsid w:val="5FAACE14"/>
    <w:rsid w:val="6610911F"/>
    <w:rsid w:val="73233242"/>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9D6F7D35-27B0-4769-8C3C-A18EB3D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1359FA"/>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F255AA"/>
    <w:pPr>
      <w:spacing w:before="160" w:after="0" w:line="240" w:lineRule="auto"/>
      <w:ind w:left="142"/>
      <w:outlineLvl w:val="1"/>
    </w:pPr>
    <w:rPr>
      <w:rFonts w:ascii="Helvetica" w:hAnsi="Helvetica"/>
      <w:b/>
      <w:color w:val="008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numbering" w:customStyle="1" w:styleId="ListBullet0">
    <w:name w:val="List_Bullet"/>
    <w:uiPriority w:val="99"/>
    <w:rsid w:val="00065EB0"/>
    <w:pPr>
      <w:numPr>
        <w:numId w:val="22"/>
      </w:numPr>
    </w:pPr>
  </w:style>
  <w:style w:type="character" w:customStyle="1" w:styleId="Heading1Char">
    <w:name w:val="Heading 1 Char"/>
    <w:basedOn w:val="DefaultParagraphFont"/>
    <w:link w:val="Heading1"/>
    <w:uiPriority w:val="9"/>
    <w:rsid w:val="001359FA"/>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F255AA"/>
    <w:rPr>
      <w:rFonts w:ascii="Helvetica" w:hAnsi="Helvetica"/>
      <w:b/>
      <w:color w:val="008066"/>
      <w:sz w:val="20"/>
    </w:rPr>
  </w:style>
  <w:style w:type="character" w:styleId="BookTitle">
    <w:name w:val="Book Title"/>
    <w:basedOn w:val="DefaultParagraphFont"/>
    <w:uiPriority w:val="33"/>
    <w:qFormat/>
    <w:rsid w:val="00D7433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143133111">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630478352">
      <w:bodyDiv w:val="1"/>
      <w:marLeft w:val="0"/>
      <w:marRight w:val="0"/>
      <w:marTop w:val="0"/>
      <w:marBottom w:val="0"/>
      <w:divBdr>
        <w:top w:val="none" w:sz="0" w:space="0" w:color="auto"/>
        <w:left w:val="none" w:sz="0" w:space="0" w:color="auto"/>
        <w:bottom w:val="none" w:sz="0" w:space="0" w:color="auto"/>
        <w:right w:val="none" w:sz="0" w:space="0" w:color="auto"/>
      </w:divBdr>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1110513816">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18" Type="http://schemas.openxmlformats.org/officeDocument/2006/relationships/hyperlink" Target="mailto:esrhr@des.qld.gov.au" TargetMode="External"/><Relationship Id="rId26" Type="http://schemas.openxmlformats.org/officeDocument/2006/relationships/hyperlink" Target="mailto:esrhr@des.qld.gov.au" TargetMode="External"/><Relationship Id="rId3" Type="http://schemas.openxmlformats.org/officeDocument/2006/relationships/customXml" Target="../customXml/item3.xml"/><Relationship Id="rId21" Type="http://schemas.openxmlformats.org/officeDocument/2006/relationships/hyperlink" Target="https://www.legislation.qld.gov.au/view/html/inforce/current/act-1991-085"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sc.qld.gov.au/about-us.aspxhttp:/www.psc.qld.gov.au/about-us.aspx" TargetMode="External"/><Relationship Id="rId17" Type="http://schemas.openxmlformats.org/officeDocument/2006/relationships/hyperlink" Target="https://www.myequals.edu.au/education-providers-list" TargetMode="External"/><Relationship Id="rId25" Type="http://schemas.openxmlformats.org/officeDocument/2006/relationships/hyperlink" Target="https://desbt.qld.gov.au/training/training-careers/osqrecogni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hyperlink" Target="https://www.legislation.gov.au/Details/C2021C0047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rhr@des.qld.gov.au" TargetMode="External"/><Relationship Id="rId24" Type="http://schemas.openxmlformats.org/officeDocument/2006/relationships/hyperlink" Target="https://www.myequals.edu.au/education-providers-list"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des.qld.gov.au/our-department/employment" TargetMode="External"/><Relationship Id="rId23" Type="http://schemas.openxmlformats.org/officeDocument/2006/relationships/hyperlink" Target="http://www.smarjobs.qld.gov.au" TargetMode="External"/><Relationship Id="rId28" Type="http://schemas.openxmlformats.org/officeDocument/2006/relationships/hyperlink" Target="http://www.smartjobs.qld.gov.au" TargetMode="External"/><Relationship Id="rId10" Type="http://schemas.openxmlformats.org/officeDocument/2006/relationships/endnotes" Target="endnotes.xml"/><Relationship Id="rId19" Type="http://schemas.openxmlformats.org/officeDocument/2006/relationships/hyperlink" Target="https://desbt.qld.gov.au/training/training-careers/osqrecognition" TargetMode="External"/><Relationship Id="rId31" Type="http://schemas.openxmlformats.org/officeDocument/2006/relationships/header" Target="header2.xm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22" Type="http://schemas.openxmlformats.org/officeDocument/2006/relationships/hyperlink" Target="https://www.des.qld.gov.au/our-department/employment/why-work-with-us/information-for-applicants" TargetMode="External"/><Relationship Id="rId27" Type="http://schemas.openxmlformats.org/officeDocument/2006/relationships/hyperlink" Target="http://www.smartjobs.qld.gov.au"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ed2cc5-4f50-4d5b-94de-d319cbf62f66">
      <Terms xmlns="http://schemas.microsoft.com/office/infopath/2007/PartnerControls"/>
    </lcf76f155ced4ddcb4097134ff3c332f>
    <TaxCatchAll xmlns="a4f5cbd1-ef7a-4c89-a8ce-236e7b785610" xsi:nil="true"/>
    <Comments xmlns="2ced2cc5-4f50-4d5b-94de-d319cbf62f6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0DFB516DD3F04194D3050D0C25B0B1" ma:contentTypeVersion="18" ma:contentTypeDescription="Create a new document." ma:contentTypeScope="" ma:versionID="39b7cd7d2f3b0c9def30a6fae262ba8c">
  <xsd:schema xmlns:xsd="http://www.w3.org/2001/XMLSchema" xmlns:xs="http://www.w3.org/2001/XMLSchema" xmlns:p="http://schemas.microsoft.com/office/2006/metadata/properties" xmlns:ns2="2ced2cc5-4f50-4d5b-94de-d319cbf62f66" xmlns:ns3="a4f5cbd1-ef7a-4c89-a8ce-236e7b785610" targetNamespace="http://schemas.microsoft.com/office/2006/metadata/properties" ma:root="true" ma:fieldsID="5951e638878f892b80e0d67c0268f864" ns2:_="" ns3:_="">
    <xsd:import namespace="2ced2cc5-4f50-4d5b-94de-d319cbf62f66"/>
    <xsd:import namespace="a4f5cbd1-ef7a-4c89-a8ce-236e7b785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2cc5-4f50-4d5b-94de-d319cbf62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Comments" ma:index="25"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5cbd1-ef7a-4c89-a8ce-236e7b7856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70fd53-8935-4215-af76-a5b9b01454cd}" ma:internalName="TaxCatchAll" ma:showField="CatchAllData" ma:web="a4f5cbd1-ef7a-4c89-a8ce-236e7b785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BE0FD-3A7F-476A-868A-BCB1BD2CEAED}">
  <ds:schemaRefs>
    <ds:schemaRef ds:uri="http://schemas.microsoft.com/sharepoint/v3/contenttype/forms"/>
  </ds:schemaRefs>
</ds:datastoreItem>
</file>

<file path=customXml/itemProps2.xml><?xml version="1.0" encoding="utf-8"?>
<ds:datastoreItem xmlns:ds="http://schemas.openxmlformats.org/officeDocument/2006/customXml" ds:itemID="{19E3CAC9-33CA-4A7E-B91E-5D070469F1AC}">
  <ds:schemaRefs>
    <ds:schemaRef ds:uri="http://schemas.microsoft.com/office/2006/metadata/properties"/>
    <ds:schemaRef ds:uri="http://schemas.microsoft.com/office/infopath/2007/PartnerControls"/>
    <ds:schemaRef ds:uri="2ced2cc5-4f50-4d5b-94de-d319cbf62f66"/>
    <ds:schemaRef ds:uri="a4f5cbd1-ef7a-4c89-a8ce-236e7b785610"/>
  </ds:schemaRefs>
</ds:datastoreItem>
</file>

<file path=customXml/itemProps3.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customXml/itemProps4.xml><?xml version="1.0" encoding="utf-8"?>
<ds:datastoreItem xmlns:ds="http://schemas.openxmlformats.org/officeDocument/2006/customXml" ds:itemID="{50427385-6ECA-4D9A-AA44-2D8368B48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2cc5-4f50-4d5b-94de-d319cbf62f66"/>
    <ds:schemaRef ds:uri="a4f5cbd1-ef7a-4c89-a8ce-236e7b785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20271</CharactersWithSpaces>
  <SharedDoc>false</SharedDoc>
  <HLinks>
    <vt:vector size="156" baseType="variant">
      <vt:variant>
        <vt:i4>589929</vt:i4>
      </vt:variant>
      <vt:variant>
        <vt:i4>63</vt:i4>
      </vt:variant>
      <vt:variant>
        <vt:i4>0</vt:i4>
      </vt:variant>
      <vt:variant>
        <vt:i4>5</vt:i4>
      </vt:variant>
      <vt:variant>
        <vt:lpwstr>https://desintranet.lands.resnet.qg/human-resources/recruitment-selection/planning/jems/_nocache</vt:lpwstr>
      </vt:variant>
      <vt:variant>
        <vt:lpwstr/>
      </vt:variant>
      <vt:variant>
        <vt:i4>1769503</vt:i4>
      </vt:variant>
      <vt:variant>
        <vt:i4>60</vt:i4>
      </vt:variant>
      <vt:variant>
        <vt:i4>0</vt:i4>
      </vt:variant>
      <vt:variant>
        <vt:i4>5</vt:i4>
      </vt:variant>
      <vt:variant>
        <vt:lpwstr>http://www.smartjobs.qld.gov.au/</vt:lpwstr>
      </vt:variant>
      <vt:variant>
        <vt:lpwstr/>
      </vt:variant>
      <vt:variant>
        <vt:i4>1769503</vt:i4>
      </vt:variant>
      <vt:variant>
        <vt:i4>57</vt:i4>
      </vt:variant>
      <vt:variant>
        <vt:i4>0</vt:i4>
      </vt:variant>
      <vt:variant>
        <vt:i4>5</vt:i4>
      </vt:variant>
      <vt:variant>
        <vt:lpwstr>http://www.smartjobs.qld.gov.au/</vt:lpwstr>
      </vt:variant>
      <vt:variant>
        <vt:lpwstr/>
      </vt:variant>
      <vt:variant>
        <vt:i4>6946914</vt:i4>
      </vt:variant>
      <vt:variant>
        <vt:i4>54</vt:i4>
      </vt:variant>
      <vt:variant>
        <vt:i4>0</vt:i4>
      </vt:variant>
      <vt:variant>
        <vt:i4>5</vt:i4>
      </vt:variant>
      <vt:variant>
        <vt:lpwstr/>
      </vt:variant>
      <vt:variant>
        <vt:lpwstr>_Mandatory_requirements</vt:lpwstr>
      </vt:variant>
      <vt:variant>
        <vt:i4>6881334</vt:i4>
      </vt:variant>
      <vt:variant>
        <vt:i4>51</vt:i4>
      </vt:variant>
      <vt:variant>
        <vt:i4>0</vt:i4>
      </vt:variant>
      <vt:variant>
        <vt:i4>5</vt:i4>
      </vt:variant>
      <vt:variant>
        <vt:lpwstr>http://www.smarjobs.qld.gov.au/</vt:lpwstr>
      </vt:variant>
      <vt:variant>
        <vt:lpwstr/>
      </vt:variant>
      <vt:variant>
        <vt:i4>4980748</vt:i4>
      </vt:variant>
      <vt:variant>
        <vt:i4>48</vt:i4>
      </vt:variant>
      <vt:variant>
        <vt:i4>0</vt:i4>
      </vt:variant>
      <vt:variant>
        <vt:i4>5</vt:i4>
      </vt:variant>
      <vt:variant>
        <vt:lpwstr>https://www.des.qld.gov.au/our-department/employment/why-work-with-us/information-for-applicants</vt:lpwstr>
      </vt:variant>
      <vt:variant>
        <vt:lpwstr/>
      </vt:variant>
      <vt:variant>
        <vt:i4>5373980</vt:i4>
      </vt:variant>
      <vt:variant>
        <vt:i4>45</vt:i4>
      </vt:variant>
      <vt:variant>
        <vt:i4>0</vt:i4>
      </vt:variant>
      <vt:variant>
        <vt:i4>5</vt:i4>
      </vt:variant>
      <vt:variant>
        <vt:lpwstr>https://www.des.qld.gov.au/__data/assets/pdf_file/0022/260158/diverse-ability-declaration.pdf/_nocache</vt:lpwstr>
      </vt:variant>
      <vt:variant>
        <vt:lpwstr/>
      </vt:variant>
      <vt:variant>
        <vt:i4>6226013</vt:i4>
      </vt:variant>
      <vt:variant>
        <vt:i4>42</vt:i4>
      </vt:variant>
      <vt:variant>
        <vt:i4>0</vt:i4>
      </vt:variant>
      <vt:variant>
        <vt:i4>5</vt:i4>
      </vt:variant>
      <vt:variant>
        <vt:lpwstr>https://www.legislation.qld.gov.au/view/html/inforce/current/act-1991-085</vt:lpwstr>
      </vt:variant>
      <vt:variant>
        <vt:lpwstr/>
      </vt:variant>
      <vt:variant>
        <vt:i4>983060</vt:i4>
      </vt:variant>
      <vt:variant>
        <vt:i4>39</vt:i4>
      </vt:variant>
      <vt:variant>
        <vt:i4>0</vt:i4>
      </vt:variant>
      <vt:variant>
        <vt:i4>5</vt:i4>
      </vt:variant>
      <vt:variant>
        <vt:lpwstr>http://www.forgov.qld.gov.au/documents/guideline/evidence-attribute-aboriginal-andor-torres-strait-islander-identified-roles</vt:lpwstr>
      </vt:variant>
      <vt:variant>
        <vt:lpwstr/>
      </vt:variant>
      <vt:variant>
        <vt:i4>6226013</vt:i4>
      </vt:variant>
      <vt:variant>
        <vt:i4>36</vt:i4>
      </vt:variant>
      <vt:variant>
        <vt:i4>0</vt:i4>
      </vt:variant>
      <vt:variant>
        <vt:i4>5</vt:i4>
      </vt:variant>
      <vt:variant>
        <vt:lpwstr>https://www.legislation.qld.gov.au/view/html/inforce/current/act-1991-085</vt:lpwstr>
      </vt:variant>
      <vt:variant>
        <vt:lpwstr/>
      </vt:variant>
      <vt:variant>
        <vt:i4>5373980</vt:i4>
      </vt:variant>
      <vt:variant>
        <vt:i4>33</vt:i4>
      </vt:variant>
      <vt:variant>
        <vt:i4>0</vt:i4>
      </vt:variant>
      <vt:variant>
        <vt:i4>5</vt:i4>
      </vt:variant>
      <vt:variant>
        <vt:lpwstr>https://www.des.qld.gov.au/__data/assets/pdf_file/0022/260158/diverse-ability-declaration.pdf/_nocache</vt:lpwstr>
      </vt:variant>
      <vt:variant>
        <vt:lpwstr/>
      </vt:variant>
      <vt:variant>
        <vt:i4>983060</vt:i4>
      </vt:variant>
      <vt:variant>
        <vt:i4>30</vt:i4>
      </vt:variant>
      <vt:variant>
        <vt:i4>0</vt:i4>
      </vt:variant>
      <vt:variant>
        <vt:i4>5</vt:i4>
      </vt:variant>
      <vt:variant>
        <vt:lpwstr>http://www.forgov.qld.gov.au/documents/guideline/evidence-attribute-aboriginal-andor-torres-strait-islander-identified-roles</vt:lpwstr>
      </vt:variant>
      <vt:variant>
        <vt:lpwstr/>
      </vt:variant>
      <vt:variant>
        <vt:i4>5046299</vt:i4>
      </vt:variant>
      <vt:variant>
        <vt:i4>27</vt:i4>
      </vt:variant>
      <vt:variant>
        <vt:i4>0</vt:i4>
      </vt:variant>
      <vt:variant>
        <vt:i4>5</vt:i4>
      </vt:variant>
      <vt:variant>
        <vt:lpwstr>https://www.legislation.qld.gov.au/view/html/inforce/current/act-2003-027</vt:lpwstr>
      </vt:variant>
      <vt:variant>
        <vt:lpwstr>ch.14-pt.1-div.1</vt:lpwstr>
      </vt:variant>
      <vt:variant>
        <vt:i4>7405602</vt:i4>
      </vt:variant>
      <vt:variant>
        <vt:i4>24</vt:i4>
      </vt:variant>
      <vt:variant>
        <vt:i4>0</vt:i4>
      </vt:variant>
      <vt:variant>
        <vt:i4>5</vt:i4>
      </vt:variant>
      <vt:variant>
        <vt:lpwstr>https://www.legislation.gov.au/Details/C2021C00474</vt:lpwstr>
      </vt:variant>
      <vt:variant>
        <vt:lpwstr/>
      </vt:variant>
      <vt:variant>
        <vt:i4>5373956</vt:i4>
      </vt:variant>
      <vt:variant>
        <vt:i4>21</vt:i4>
      </vt:variant>
      <vt:variant>
        <vt:i4>0</vt:i4>
      </vt:variant>
      <vt:variant>
        <vt:i4>5</vt:i4>
      </vt:variant>
      <vt:variant>
        <vt:lpwstr>https://www.qld.gov.au/law/laws-regulated-industries-and-accountability/queensland-laws-and-regulations/regulated-industries-and-licensing/blue-card-services</vt:lpwstr>
      </vt:variant>
      <vt:variant>
        <vt:lpwstr/>
      </vt:variant>
      <vt:variant>
        <vt:i4>458776</vt:i4>
      </vt:variant>
      <vt:variant>
        <vt:i4>18</vt:i4>
      </vt:variant>
      <vt:variant>
        <vt:i4>0</vt:i4>
      </vt:variant>
      <vt:variant>
        <vt:i4>5</vt:i4>
      </vt:variant>
      <vt:variant>
        <vt:lpwstr>https://desbt.qld.gov.au/training/training-careers/osqrecognition</vt:lpwstr>
      </vt:variant>
      <vt:variant>
        <vt:lpwstr/>
      </vt:variant>
      <vt:variant>
        <vt:i4>5505115</vt:i4>
      </vt:variant>
      <vt:variant>
        <vt:i4>15</vt:i4>
      </vt:variant>
      <vt:variant>
        <vt:i4>0</vt:i4>
      </vt:variant>
      <vt:variant>
        <vt:i4>5</vt:i4>
      </vt:variant>
      <vt:variant>
        <vt:lpwstr>https://www.forgov.qld.gov.au/leadership-competencies-queensland</vt:lpwstr>
      </vt:variant>
      <vt:variant>
        <vt:lpwstr/>
      </vt:variant>
      <vt:variant>
        <vt:i4>4915293</vt:i4>
      </vt:variant>
      <vt:variant>
        <vt:i4>12</vt:i4>
      </vt:variant>
      <vt:variant>
        <vt:i4>0</vt:i4>
      </vt:variant>
      <vt:variant>
        <vt:i4>5</vt:i4>
      </vt:variant>
      <vt:variant>
        <vt:lpwstr>https://www.des.qld.gov.au/our-department/employment</vt:lpwstr>
      </vt:variant>
      <vt:variant>
        <vt:lpwstr/>
      </vt:variant>
      <vt:variant>
        <vt:i4>3145730</vt:i4>
      </vt:variant>
      <vt:variant>
        <vt:i4>9</vt:i4>
      </vt:variant>
      <vt:variant>
        <vt:i4>0</vt:i4>
      </vt:variant>
      <vt:variant>
        <vt:i4>5</vt:i4>
      </vt:variant>
      <vt:variant>
        <vt:lpwstr>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vt:lpwstr>
      </vt:variant>
      <vt:variant>
        <vt:lpwstr/>
      </vt:variant>
      <vt:variant>
        <vt:i4>720991</vt:i4>
      </vt:variant>
      <vt:variant>
        <vt:i4>6</vt:i4>
      </vt:variant>
      <vt:variant>
        <vt:i4>0</vt:i4>
      </vt:variant>
      <vt:variant>
        <vt:i4>5</vt:i4>
      </vt:variant>
      <vt:variant>
        <vt:lpwstr>https://urldefense.proofpoint.com/v2/url?u=https-3A__www.forgov.qld.gov.au_humanrights&amp;d=DwMFAg&amp;c=tpTxelpKGw9ZbZ5Dlo0lybSxHDHIiYjksG4icXfalgk&amp;r=W4Gweh5POIqUFNTEU92Jny_3m0ZH7_MyCNsZ6WbxI2w&amp;m=DP2ZLFkNwNjdifpUVipAQaVEBuedVVc4i5VxMuP_IJE&amp;s=n8IaVLsBmceOUzhioUYLOvzCEJhlCoAknsTUtJUryPc&amp;e=</vt:lpwstr>
      </vt:variant>
      <vt:variant>
        <vt:lpwstr/>
      </vt:variant>
      <vt:variant>
        <vt:i4>852058</vt:i4>
      </vt:variant>
      <vt:variant>
        <vt:i4>3</vt:i4>
      </vt:variant>
      <vt:variant>
        <vt:i4>0</vt:i4>
      </vt:variant>
      <vt:variant>
        <vt:i4>5</vt:i4>
      </vt:variant>
      <vt:variant>
        <vt:lpwstr>http://www.psc.qld.gov.au/about-us.aspxhttp:/www.psc.qld.gov.au/about-us.aspx</vt:lpwstr>
      </vt:variant>
      <vt:variant>
        <vt:lpwstr/>
      </vt:variant>
      <vt:variant>
        <vt:i4>2949130</vt:i4>
      </vt:variant>
      <vt:variant>
        <vt:i4>0</vt:i4>
      </vt:variant>
      <vt:variant>
        <vt:i4>0</vt:i4>
      </vt:variant>
      <vt:variant>
        <vt:i4>5</vt:i4>
      </vt:variant>
      <vt:variant>
        <vt:lpwstr>https://desintranet.lands.resnet.qg/__data/assets/pdf_file/0003/328359/pay-rates-award-excerpts.pdf</vt:lpwstr>
      </vt:variant>
      <vt:variant>
        <vt:lpwstr/>
      </vt:variant>
      <vt:variant>
        <vt:i4>6226013</vt:i4>
      </vt:variant>
      <vt:variant>
        <vt:i4>9</vt:i4>
      </vt:variant>
      <vt:variant>
        <vt:i4>0</vt:i4>
      </vt:variant>
      <vt:variant>
        <vt:i4>5</vt:i4>
      </vt:variant>
      <vt:variant>
        <vt:lpwstr>https://www.legislation.qld.gov.au/view/html/inforce/current/act-1991-085</vt:lpwstr>
      </vt:variant>
      <vt:variant>
        <vt:lpwstr/>
      </vt:variant>
      <vt:variant>
        <vt:i4>6226013</vt:i4>
      </vt:variant>
      <vt:variant>
        <vt:i4>6</vt:i4>
      </vt:variant>
      <vt:variant>
        <vt:i4>0</vt:i4>
      </vt:variant>
      <vt:variant>
        <vt:i4>5</vt:i4>
      </vt:variant>
      <vt:variant>
        <vt:lpwstr>https://www.legislation.qld.gov.au/view/html/inforce/current/act-1991-085</vt:lpwstr>
      </vt:variant>
      <vt:variant>
        <vt:lpwstr/>
      </vt:variant>
      <vt:variant>
        <vt:i4>6226013</vt:i4>
      </vt:variant>
      <vt:variant>
        <vt:i4>3</vt:i4>
      </vt:variant>
      <vt:variant>
        <vt:i4>0</vt:i4>
      </vt:variant>
      <vt:variant>
        <vt:i4>5</vt:i4>
      </vt:variant>
      <vt:variant>
        <vt:lpwstr>https://www.legislation.qld.gov.au/view/html/inforce/current/act-1991-085</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and Science</dc:creator>
  <cp:keywords>Position; Position Description; Template</cp:keywords>
  <dc:description/>
  <cp:lastModifiedBy>Narelle Gallagher</cp:lastModifiedBy>
  <cp:revision>2</cp:revision>
  <cp:lastPrinted>2019-01-26T10:16:00Z</cp:lastPrinted>
  <dcterms:created xsi:type="dcterms:W3CDTF">2024-02-22T06:05:00Z</dcterms:created>
  <dcterms:modified xsi:type="dcterms:W3CDTF">2024-02-22T06:05:00Z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0x010100460DFB516DD3F04194D3050D0C25B0B1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GrammarlyDocumentId">
    <vt:lpwstr>3fbe530b3083afd6d04550261d59e04895f7f7ed2d4125db8277f8572526fd90</vt:lpwstr>
  </property>
  <property fmtid="{D5CDD505-2E9C-101B-9397-08002B2CF9AE}" pid="12" name="MediaServiceImageTags">
    <vt:lpwstr/>
  </property>
</Properties>
</file>