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F6D51" w14:textId="77777777" w:rsidR="004D201A" w:rsidRDefault="004D201A" w:rsidP="004D201A">
      <w:pPr>
        <w:keepNext/>
        <w:keepLines/>
        <w:spacing w:before="480" w:after="240"/>
        <w:outlineLvl w:val="0"/>
        <w:rPr>
          <w:rFonts w:eastAsia="Times New Roman"/>
          <w:szCs w:val="20"/>
          <w:highlight w:val="lightGray"/>
          <w:lang w:val="en-US"/>
        </w:rPr>
      </w:pPr>
      <w:bookmarkStart w:id="0" w:name="CoverTOC"/>
      <w:bookmarkStart w:id="1" w:name="_Toc479691425"/>
    </w:p>
    <w:p w14:paraId="600E9CFF" w14:textId="66079FA4" w:rsidR="00B501CC" w:rsidRPr="007D2011" w:rsidRDefault="00B501CC" w:rsidP="00B501CC">
      <w:pPr>
        <w:keepNext/>
        <w:keepLines/>
        <w:spacing w:before="480" w:after="240"/>
        <w:outlineLvl w:val="0"/>
        <w:rPr>
          <w:rFonts w:eastAsia="Times New Roman"/>
          <w:b/>
          <w:color w:val="003491"/>
          <w:sz w:val="52"/>
          <w:szCs w:val="32"/>
          <w:lang w:val="en-US"/>
        </w:rPr>
        <w:sectPr w:rsidR="00B501CC" w:rsidRPr="007D2011" w:rsidSect="007D2011">
          <w:footerReference w:type="default" r:id="rId10"/>
          <w:headerReference w:type="first" r:id="rId11"/>
          <w:footerReference w:type="first" r:id="rId12"/>
          <w:type w:val="continuous"/>
          <w:pgSz w:w="11906" w:h="16838" w:code="9"/>
          <w:pgMar w:top="1135" w:right="849" w:bottom="992" w:left="567" w:header="567" w:footer="369" w:gutter="0"/>
          <w:cols w:space="2"/>
          <w:titlePg/>
          <w:docGrid w:linePitch="360"/>
        </w:sectPr>
      </w:pPr>
      <w:bookmarkStart w:id="2" w:name="_Hlk34894503"/>
      <w:r w:rsidRPr="007D2011">
        <w:rPr>
          <w:rFonts w:eastAsia="Times New Roman"/>
          <w:b/>
          <w:color w:val="00A1DE" w:themeColor="background2"/>
          <w:sz w:val="48"/>
          <w:szCs w:val="48"/>
          <w:lang w:val="en-US"/>
        </w:rPr>
        <w:t>Role Description</w:t>
      </w:r>
      <w:bookmarkEnd w:id="2"/>
      <w:r w:rsidRPr="007D2011">
        <w:rPr>
          <w:rFonts w:eastAsia="Times New Roman"/>
          <w:b/>
          <w:color w:val="00A1DE" w:themeColor="background2"/>
          <w:sz w:val="48"/>
          <w:szCs w:val="48"/>
          <w:lang w:val="en-US"/>
        </w:rPr>
        <w:br/>
      </w:r>
      <w:r w:rsidRPr="00BE2981">
        <w:rPr>
          <w:rStyle w:val="Heading1Char"/>
          <w:rFonts w:eastAsia="Arial"/>
          <w:sz w:val="36"/>
          <w:szCs w:val="36"/>
        </w:rPr>
        <w:t xml:space="preserve">Clinical </w:t>
      </w:r>
      <w:r w:rsidR="00FA789D" w:rsidRPr="00BE2981">
        <w:rPr>
          <w:rStyle w:val="Heading1Char"/>
          <w:rFonts w:eastAsia="Arial"/>
          <w:sz w:val="36"/>
          <w:szCs w:val="36"/>
        </w:rPr>
        <w:t>Midwife</w:t>
      </w:r>
    </w:p>
    <w:tbl>
      <w:tblPr>
        <w:tblStyle w:val="TableGrid"/>
        <w:tblW w:w="9352" w:type="dxa"/>
        <w:tblInd w:w="5" w:type="dxa"/>
        <w:tblLook w:val="04A0" w:firstRow="1" w:lastRow="0" w:firstColumn="1" w:lastColumn="0" w:noHBand="0" w:noVBand="1"/>
      </w:tblPr>
      <w:tblGrid>
        <w:gridCol w:w="1696"/>
        <w:gridCol w:w="2840"/>
        <w:gridCol w:w="2264"/>
        <w:gridCol w:w="2552"/>
      </w:tblGrid>
      <w:tr w:rsidR="00FA789D" w:rsidRPr="00FA789D" w14:paraId="2EED9F45" w14:textId="77777777" w:rsidTr="002005C3">
        <w:trPr>
          <w:trHeight w:val="486"/>
        </w:trPr>
        <w:tc>
          <w:tcPr>
            <w:tcW w:w="1696" w:type="dxa"/>
          </w:tcPr>
          <w:p w14:paraId="2BA9DA86" w14:textId="77777777" w:rsidR="00FA789D" w:rsidRPr="00FA789D" w:rsidRDefault="00FA789D" w:rsidP="00FA789D">
            <w:pPr>
              <w:numPr>
                <w:ilvl w:val="0"/>
                <w:numId w:val="5"/>
              </w:numPr>
              <w:spacing w:before="40" w:after="40"/>
              <w:ind w:left="0"/>
              <w:rPr>
                <w:b/>
                <w:color w:val="003591" w:themeColor="text2"/>
                <w:lang w:val="en-US"/>
              </w:rPr>
            </w:pPr>
            <w:r w:rsidRPr="00FA789D">
              <w:rPr>
                <w:b/>
                <w:color w:val="003591" w:themeColor="text2"/>
                <w:lang w:val="en-US"/>
              </w:rPr>
              <w:t>Reference:</w:t>
            </w:r>
          </w:p>
        </w:tc>
        <w:tc>
          <w:tcPr>
            <w:tcW w:w="2840" w:type="dxa"/>
          </w:tcPr>
          <w:p w14:paraId="2E311222" w14:textId="4D59315E" w:rsidR="00FA789D" w:rsidRPr="00FA789D" w:rsidRDefault="00846521" w:rsidP="00FA789D">
            <w:pPr>
              <w:numPr>
                <w:ilvl w:val="0"/>
                <w:numId w:val="5"/>
              </w:numPr>
              <w:spacing w:before="40" w:after="40"/>
              <w:ind w:left="0"/>
              <w:rPr>
                <w:lang w:val="en-US"/>
              </w:rPr>
            </w:pPr>
            <w:r>
              <w:rPr>
                <w:lang w:val="en-US"/>
              </w:rPr>
              <w:t>TV561288</w:t>
            </w:r>
          </w:p>
        </w:tc>
        <w:tc>
          <w:tcPr>
            <w:tcW w:w="2264" w:type="dxa"/>
          </w:tcPr>
          <w:p w14:paraId="2B9178D2" w14:textId="77777777" w:rsidR="00FA789D" w:rsidRPr="00FA789D" w:rsidRDefault="00FA789D" w:rsidP="00FA789D">
            <w:pPr>
              <w:numPr>
                <w:ilvl w:val="0"/>
                <w:numId w:val="5"/>
              </w:numPr>
              <w:spacing w:before="40" w:after="40"/>
              <w:ind w:left="0"/>
              <w:rPr>
                <w:b/>
                <w:color w:val="003591" w:themeColor="text2"/>
                <w:lang w:val="en-US"/>
              </w:rPr>
            </w:pPr>
            <w:r w:rsidRPr="00FA789D">
              <w:rPr>
                <w:b/>
                <w:color w:val="003591" w:themeColor="text2"/>
                <w:lang w:val="en-US"/>
              </w:rPr>
              <w:t>Position ID:</w:t>
            </w:r>
          </w:p>
        </w:tc>
        <w:tc>
          <w:tcPr>
            <w:tcW w:w="2552" w:type="dxa"/>
          </w:tcPr>
          <w:p w14:paraId="06D4DB4C" w14:textId="0AB5067F" w:rsidR="00FA789D" w:rsidRPr="00FA789D" w:rsidRDefault="00FE51DC" w:rsidP="00FA789D">
            <w:pPr>
              <w:numPr>
                <w:ilvl w:val="0"/>
                <w:numId w:val="5"/>
              </w:numPr>
              <w:spacing w:before="40" w:after="40"/>
              <w:ind w:left="0"/>
            </w:pPr>
            <w:r>
              <w:t>30486112</w:t>
            </w:r>
          </w:p>
        </w:tc>
      </w:tr>
      <w:tr w:rsidR="0064119E" w:rsidRPr="00FA789D" w14:paraId="6FA072BE" w14:textId="77777777" w:rsidTr="002005C3">
        <w:trPr>
          <w:trHeight w:val="471"/>
        </w:trPr>
        <w:tc>
          <w:tcPr>
            <w:tcW w:w="1696" w:type="dxa"/>
          </w:tcPr>
          <w:p w14:paraId="6D03D76E"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Role title:</w:t>
            </w:r>
          </w:p>
        </w:tc>
        <w:tc>
          <w:tcPr>
            <w:tcW w:w="2840" w:type="dxa"/>
          </w:tcPr>
          <w:p w14:paraId="2A9427BB" w14:textId="250A4310" w:rsidR="0064119E" w:rsidRPr="00FA789D" w:rsidRDefault="00FE51DC" w:rsidP="0064119E">
            <w:pPr>
              <w:numPr>
                <w:ilvl w:val="0"/>
                <w:numId w:val="5"/>
              </w:numPr>
              <w:spacing w:before="40" w:after="40"/>
              <w:ind w:left="0"/>
              <w:rPr>
                <w:lang w:val="en-US"/>
              </w:rPr>
            </w:pPr>
            <w:r>
              <w:rPr>
                <w:lang w:val="en-US"/>
              </w:rPr>
              <w:t>Clinical Midwife – Caseload (Birth Centre)</w:t>
            </w:r>
          </w:p>
        </w:tc>
        <w:tc>
          <w:tcPr>
            <w:tcW w:w="2264" w:type="dxa"/>
          </w:tcPr>
          <w:p w14:paraId="10C4F1D3"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Classification:</w:t>
            </w:r>
          </w:p>
        </w:tc>
        <w:tc>
          <w:tcPr>
            <w:tcW w:w="2552" w:type="dxa"/>
          </w:tcPr>
          <w:p w14:paraId="6E7DEAAA" w14:textId="17742548" w:rsidR="0064119E" w:rsidRPr="00FA789D" w:rsidRDefault="00846521" w:rsidP="0064119E">
            <w:pPr>
              <w:numPr>
                <w:ilvl w:val="0"/>
                <w:numId w:val="5"/>
              </w:numPr>
              <w:spacing w:before="40" w:after="40"/>
              <w:ind w:left="0"/>
              <w:rPr>
                <w:lang w:val="en-US"/>
              </w:rPr>
            </w:pPr>
            <w:r>
              <w:t xml:space="preserve">Nurse </w:t>
            </w:r>
            <w:r w:rsidR="0064119E">
              <w:t>Grade 6, Band 1</w:t>
            </w:r>
          </w:p>
        </w:tc>
      </w:tr>
      <w:tr w:rsidR="0064119E" w:rsidRPr="00FA789D" w14:paraId="4CF9EED8" w14:textId="77777777" w:rsidTr="002005C3">
        <w:trPr>
          <w:trHeight w:val="471"/>
        </w:trPr>
        <w:tc>
          <w:tcPr>
            <w:tcW w:w="1696" w:type="dxa"/>
          </w:tcPr>
          <w:p w14:paraId="795ECDF1"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Employment status:</w:t>
            </w:r>
          </w:p>
        </w:tc>
        <w:tc>
          <w:tcPr>
            <w:tcW w:w="2840" w:type="dxa"/>
          </w:tcPr>
          <w:p w14:paraId="450F9E8C" w14:textId="291B74B9" w:rsidR="0064119E" w:rsidRPr="00FA789D" w:rsidRDefault="00846521" w:rsidP="0064119E">
            <w:pPr>
              <w:numPr>
                <w:ilvl w:val="0"/>
                <w:numId w:val="5"/>
              </w:numPr>
              <w:spacing w:before="40" w:after="40"/>
              <w:ind w:left="0"/>
              <w:rPr>
                <w:color w:val="000000"/>
                <w:szCs w:val="20"/>
              </w:rPr>
            </w:pPr>
            <w:r>
              <w:rPr>
                <w:color w:val="000000"/>
                <w:szCs w:val="20"/>
              </w:rPr>
              <w:t xml:space="preserve">Permanent full-time </w:t>
            </w:r>
          </w:p>
          <w:p w14:paraId="03422E6A" w14:textId="31C3E80F" w:rsidR="0064119E" w:rsidRPr="00FA789D" w:rsidRDefault="0064119E" w:rsidP="0064119E">
            <w:pPr>
              <w:numPr>
                <w:ilvl w:val="0"/>
                <w:numId w:val="5"/>
              </w:numPr>
              <w:spacing w:before="40" w:after="40"/>
              <w:ind w:left="0"/>
              <w:rPr>
                <w:lang w:val="en-US"/>
              </w:rPr>
            </w:pPr>
          </w:p>
        </w:tc>
        <w:tc>
          <w:tcPr>
            <w:tcW w:w="2264" w:type="dxa"/>
          </w:tcPr>
          <w:p w14:paraId="1CFB4BE9"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Salary:</w:t>
            </w:r>
          </w:p>
        </w:tc>
        <w:tc>
          <w:tcPr>
            <w:tcW w:w="2552" w:type="dxa"/>
          </w:tcPr>
          <w:p w14:paraId="503B8689" w14:textId="59B6006F" w:rsidR="007141C5" w:rsidRDefault="00846521" w:rsidP="0064119E">
            <w:pPr>
              <w:pStyle w:val="BodyText"/>
              <w:spacing w:before="40" w:after="40" w:line="240" w:lineRule="auto"/>
              <w:rPr>
                <w:szCs w:val="20"/>
              </w:rPr>
            </w:pPr>
            <w:r>
              <w:rPr>
                <w:szCs w:val="20"/>
              </w:rPr>
              <w:t xml:space="preserve">$4138.10 – $4431.10 </w:t>
            </w:r>
            <w:r>
              <w:rPr>
                <w:szCs w:val="20"/>
              </w:rPr>
              <w:br/>
              <w:t xml:space="preserve">per fortnight </w:t>
            </w:r>
            <w:r w:rsidR="007141C5">
              <w:rPr>
                <w:szCs w:val="20"/>
              </w:rPr>
              <w:t xml:space="preserve"> </w:t>
            </w:r>
          </w:p>
          <w:p w14:paraId="253242F2" w14:textId="64F27ACD" w:rsidR="0064119E" w:rsidRDefault="007141C5" w:rsidP="0064119E">
            <w:pPr>
              <w:pStyle w:val="BodyText"/>
              <w:spacing w:before="40" w:after="40" w:line="240" w:lineRule="auto"/>
              <w:rPr>
                <w:szCs w:val="20"/>
              </w:rPr>
            </w:pPr>
            <w:r>
              <w:rPr>
                <w:i/>
                <w:iCs/>
                <w:color w:val="auto"/>
                <w:lang w:val="en-US"/>
              </w:rPr>
              <w:t>35% annualized salary loading</w:t>
            </w:r>
          </w:p>
          <w:p w14:paraId="6F9BF459" w14:textId="769DF7A4" w:rsidR="0064119E" w:rsidRPr="00FA789D" w:rsidRDefault="0064119E" w:rsidP="0064119E">
            <w:pPr>
              <w:numPr>
                <w:ilvl w:val="0"/>
                <w:numId w:val="5"/>
              </w:numPr>
              <w:spacing w:before="40" w:after="40"/>
              <w:ind w:left="0"/>
              <w:rPr>
                <w:lang w:val="en-US"/>
              </w:rPr>
            </w:pPr>
          </w:p>
        </w:tc>
      </w:tr>
      <w:tr w:rsidR="0064119E" w:rsidRPr="00FA789D" w14:paraId="41CC41AA" w14:textId="77777777" w:rsidTr="002005C3">
        <w:trPr>
          <w:trHeight w:val="453"/>
        </w:trPr>
        <w:tc>
          <w:tcPr>
            <w:tcW w:w="1696" w:type="dxa"/>
            <w:vMerge w:val="restart"/>
          </w:tcPr>
          <w:p w14:paraId="2B4CBFB1"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Unit/ Branch:</w:t>
            </w:r>
          </w:p>
        </w:tc>
        <w:tc>
          <w:tcPr>
            <w:tcW w:w="2840" w:type="dxa"/>
            <w:vMerge w:val="restart"/>
          </w:tcPr>
          <w:p w14:paraId="3A62C05E" w14:textId="70B09568" w:rsidR="0064119E" w:rsidRPr="00FA789D" w:rsidRDefault="00FE51DC" w:rsidP="0064119E">
            <w:pPr>
              <w:numPr>
                <w:ilvl w:val="12"/>
                <w:numId w:val="0"/>
              </w:numPr>
              <w:tabs>
                <w:tab w:val="left" w:pos="5529"/>
              </w:tabs>
              <w:spacing w:before="120"/>
              <w:rPr>
                <w:szCs w:val="20"/>
              </w:rPr>
            </w:pPr>
            <w:r>
              <w:rPr>
                <w:szCs w:val="20"/>
              </w:rPr>
              <w:t>Townsville Birth Centre</w:t>
            </w:r>
          </w:p>
          <w:p w14:paraId="73200A2F" w14:textId="455E092D" w:rsidR="0064119E" w:rsidRPr="00846521" w:rsidRDefault="00FE51DC" w:rsidP="00846521">
            <w:pPr>
              <w:spacing w:before="120"/>
              <w:rPr>
                <w:rFonts w:cs="Arial"/>
                <w:color w:val="000000"/>
              </w:rPr>
            </w:pPr>
            <w:r>
              <w:rPr>
                <w:rFonts w:cs="Arial"/>
                <w:color w:val="000000"/>
              </w:rPr>
              <w:t>Women’s and Children’s</w:t>
            </w:r>
            <w:r w:rsidR="0064119E" w:rsidRPr="00FA789D">
              <w:rPr>
                <w:rFonts w:cs="Arial"/>
                <w:color w:val="000000"/>
              </w:rPr>
              <w:t xml:space="preserve"> Service Group</w:t>
            </w:r>
          </w:p>
        </w:tc>
        <w:tc>
          <w:tcPr>
            <w:tcW w:w="2264" w:type="dxa"/>
          </w:tcPr>
          <w:p w14:paraId="2F3393CD"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Contact Name:</w:t>
            </w:r>
          </w:p>
        </w:tc>
        <w:tc>
          <w:tcPr>
            <w:tcW w:w="2552" w:type="dxa"/>
          </w:tcPr>
          <w:p w14:paraId="68B9FA82" w14:textId="086C4F53" w:rsidR="0064119E" w:rsidRPr="00FA789D" w:rsidRDefault="00FE51DC" w:rsidP="0064119E">
            <w:pPr>
              <w:numPr>
                <w:ilvl w:val="0"/>
                <w:numId w:val="5"/>
              </w:numPr>
              <w:spacing w:before="40" w:after="40"/>
              <w:ind w:left="0"/>
              <w:rPr>
                <w:lang w:val="en-US"/>
              </w:rPr>
            </w:pPr>
            <w:r>
              <w:rPr>
                <w:lang w:val="en-US"/>
              </w:rPr>
              <w:t>Rebecca Lewis</w:t>
            </w:r>
          </w:p>
        </w:tc>
      </w:tr>
      <w:tr w:rsidR="0064119E" w:rsidRPr="00FA789D" w14:paraId="78696387" w14:textId="77777777" w:rsidTr="00846521">
        <w:trPr>
          <w:trHeight w:val="624"/>
        </w:trPr>
        <w:tc>
          <w:tcPr>
            <w:tcW w:w="1696" w:type="dxa"/>
            <w:vMerge/>
          </w:tcPr>
          <w:p w14:paraId="53FFFAF0" w14:textId="77777777" w:rsidR="0064119E" w:rsidRPr="00FA789D" w:rsidRDefault="0064119E" w:rsidP="0064119E">
            <w:pPr>
              <w:numPr>
                <w:ilvl w:val="0"/>
                <w:numId w:val="5"/>
              </w:numPr>
              <w:spacing w:before="40" w:after="40"/>
              <w:ind w:left="0"/>
              <w:rPr>
                <w:b/>
                <w:color w:val="003591" w:themeColor="text2"/>
                <w:lang w:val="en-US"/>
              </w:rPr>
            </w:pPr>
          </w:p>
        </w:tc>
        <w:tc>
          <w:tcPr>
            <w:tcW w:w="2840" w:type="dxa"/>
            <w:vMerge/>
          </w:tcPr>
          <w:p w14:paraId="1E4A9D69" w14:textId="77777777" w:rsidR="0064119E" w:rsidRPr="00FA789D" w:rsidRDefault="0064119E" w:rsidP="0064119E">
            <w:pPr>
              <w:numPr>
                <w:ilvl w:val="0"/>
                <w:numId w:val="5"/>
              </w:numPr>
              <w:spacing w:before="40" w:after="40"/>
              <w:ind w:left="0"/>
            </w:pPr>
          </w:p>
        </w:tc>
        <w:tc>
          <w:tcPr>
            <w:tcW w:w="2264" w:type="dxa"/>
          </w:tcPr>
          <w:p w14:paraId="2F857EEA"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Contact Number:</w:t>
            </w:r>
          </w:p>
        </w:tc>
        <w:tc>
          <w:tcPr>
            <w:tcW w:w="2552" w:type="dxa"/>
          </w:tcPr>
          <w:p w14:paraId="2F62B292" w14:textId="71CB5C01" w:rsidR="0064119E" w:rsidRPr="00FA789D" w:rsidRDefault="00FE51DC" w:rsidP="0064119E">
            <w:pPr>
              <w:numPr>
                <w:ilvl w:val="0"/>
                <w:numId w:val="5"/>
              </w:numPr>
              <w:spacing w:before="40" w:after="40"/>
              <w:ind w:left="0"/>
            </w:pPr>
            <w:r>
              <w:t>0436 927 204</w:t>
            </w:r>
          </w:p>
        </w:tc>
      </w:tr>
      <w:tr w:rsidR="0064119E" w:rsidRPr="00FA789D" w14:paraId="46074B08" w14:textId="77777777" w:rsidTr="002005C3">
        <w:trPr>
          <w:trHeight w:val="486"/>
        </w:trPr>
        <w:tc>
          <w:tcPr>
            <w:tcW w:w="1696" w:type="dxa"/>
          </w:tcPr>
          <w:p w14:paraId="7E1C1FBC"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Location:</w:t>
            </w:r>
          </w:p>
        </w:tc>
        <w:tc>
          <w:tcPr>
            <w:tcW w:w="2840" w:type="dxa"/>
          </w:tcPr>
          <w:p w14:paraId="17FA6C81" w14:textId="4C0A0F86" w:rsidR="0064119E" w:rsidRPr="00FA789D" w:rsidRDefault="00FE51DC" w:rsidP="0064119E">
            <w:pPr>
              <w:numPr>
                <w:ilvl w:val="0"/>
                <w:numId w:val="5"/>
              </w:numPr>
              <w:spacing w:before="40" w:after="40"/>
              <w:ind w:left="0"/>
              <w:rPr>
                <w:lang w:val="en-US"/>
              </w:rPr>
            </w:pPr>
            <w:r>
              <w:t>Townsville</w:t>
            </w:r>
          </w:p>
        </w:tc>
        <w:tc>
          <w:tcPr>
            <w:tcW w:w="2264" w:type="dxa"/>
          </w:tcPr>
          <w:p w14:paraId="7D21586B" w14:textId="77777777" w:rsidR="0064119E" w:rsidRPr="00FA789D" w:rsidRDefault="0064119E" w:rsidP="0064119E">
            <w:pPr>
              <w:numPr>
                <w:ilvl w:val="0"/>
                <w:numId w:val="5"/>
              </w:numPr>
              <w:spacing w:before="40" w:after="40"/>
              <w:ind w:left="0"/>
              <w:rPr>
                <w:b/>
                <w:color w:val="003591" w:themeColor="text2"/>
                <w:lang w:val="en-US"/>
              </w:rPr>
            </w:pPr>
            <w:r w:rsidRPr="00FA789D">
              <w:rPr>
                <w:b/>
                <w:color w:val="003591" w:themeColor="text2"/>
                <w:lang w:val="en-US"/>
              </w:rPr>
              <w:t>Closing Date:</w:t>
            </w:r>
          </w:p>
        </w:tc>
        <w:tc>
          <w:tcPr>
            <w:tcW w:w="2552" w:type="dxa"/>
          </w:tcPr>
          <w:p w14:paraId="0349EC9F" w14:textId="499A795C" w:rsidR="0064119E" w:rsidRPr="00FA789D" w:rsidRDefault="00846521" w:rsidP="0064119E">
            <w:pPr>
              <w:numPr>
                <w:ilvl w:val="0"/>
                <w:numId w:val="5"/>
              </w:numPr>
              <w:spacing w:before="40" w:after="40"/>
              <w:ind w:left="0"/>
              <w:rPr>
                <w:lang w:val="en-US"/>
              </w:rPr>
            </w:pPr>
            <w:r>
              <w:rPr>
                <w:lang w:val="en-US"/>
              </w:rPr>
              <w:t xml:space="preserve">Sunday 9 June 2024 </w:t>
            </w:r>
          </w:p>
        </w:tc>
      </w:tr>
    </w:tbl>
    <w:p w14:paraId="20D63F63" w14:textId="7064E14B" w:rsidR="00B30147" w:rsidRPr="00026DE9" w:rsidRDefault="00846521" w:rsidP="00D04923">
      <w:pPr>
        <w:pStyle w:val="BodyText"/>
        <w:spacing w:before="240" w:line="240" w:lineRule="auto"/>
        <w:rPr>
          <w:sz w:val="24"/>
          <w:szCs w:val="24"/>
        </w:rPr>
      </w:pPr>
      <w:r>
        <w:rPr>
          <w:rFonts w:eastAsia="Times New Roman"/>
          <w:b/>
          <w:color w:val="003491"/>
          <w:sz w:val="24"/>
          <w:szCs w:val="24"/>
        </w:rPr>
        <w:t>T</w:t>
      </w:r>
      <w:r w:rsidR="00B30147" w:rsidRPr="00FA789D">
        <w:rPr>
          <w:rFonts w:eastAsia="Times New Roman"/>
          <w:b/>
          <w:color w:val="003491"/>
          <w:sz w:val="24"/>
          <w:szCs w:val="24"/>
        </w:rPr>
        <w:t>he Opportunity</w:t>
      </w:r>
    </w:p>
    <w:p w14:paraId="2FEE7A77" w14:textId="49DFEB28" w:rsidR="00511591" w:rsidRDefault="00511591" w:rsidP="00511591">
      <w:pPr>
        <w:jc w:val="both"/>
        <w:rPr>
          <w:rFonts w:cs="Arial"/>
          <w:color w:val="000000"/>
        </w:rPr>
      </w:pPr>
      <w:bookmarkStart w:id="3" w:name="_Hlk524584572"/>
      <w:r>
        <w:rPr>
          <w:rFonts w:cs="Arial"/>
          <w:color w:val="000000"/>
        </w:rPr>
        <w:t>Provide</w:t>
      </w:r>
      <w:r w:rsidRPr="002C6B87">
        <w:rPr>
          <w:rFonts w:cs="Arial"/>
          <w:color w:val="000000"/>
        </w:rPr>
        <w:t xml:space="preserve"> </w:t>
      </w:r>
      <w:r>
        <w:rPr>
          <w:rFonts w:cs="Arial"/>
          <w:color w:val="000000"/>
        </w:rPr>
        <w:t>antenatal, intrapartum and postnatal caseload care to 40 women per year</w:t>
      </w:r>
      <w:r w:rsidR="00FE51DC">
        <w:rPr>
          <w:rFonts w:cs="Arial"/>
          <w:color w:val="000000"/>
        </w:rPr>
        <w:t xml:space="preserve"> in a freestanding Birth Centre</w:t>
      </w:r>
      <w:r>
        <w:rPr>
          <w:rFonts w:cs="Arial"/>
          <w:color w:val="000000"/>
        </w:rPr>
        <w:t>.  Provision of midwifery care</w:t>
      </w:r>
      <w:r w:rsidRPr="002C6B87">
        <w:rPr>
          <w:rFonts w:cs="Arial"/>
          <w:color w:val="000000"/>
        </w:rPr>
        <w:t xml:space="preserve">, support and education to women and their families, </w:t>
      </w:r>
      <w:r>
        <w:rPr>
          <w:rFonts w:cs="Arial"/>
          <w:color w:val="000000"/>
        </w:rPr>
        <w:t xml:space="preserve">through </w:t>
      </w:r>
      <w:r w:rsidRPr="002C6B87">
        <w:rPr>
          <w:rFonts w:cs="Arial"/>
          <w:color w:val="000000"/>
        </w:rPr>
        <w:t>the provision of best practice and qu</w:t>
      </w:r>
      <w:r>
        <w:rPr>
          <w:rFonts w:cs="Arial"/>
          <w:color w:val="000000"/>
        </w:rPr>
        <w:t>ality midwifery care</w:t>
      </w:r>
      <w:r w:rsidRPr="002C6B87">
        <w:rPr>
          <w:rFonts w:cs="Arial"/>
          <w:color w:val="000000"/>
        </w:rPr>
        <w:t xml:space="preserve">. </w:t>
      </w:r>
    </w:p>
    <w:p w14:paraId="6ADCEDE3" w14:textId="77777777" w:rsidR="00511591" w:rsidRDefault="00511591" w:rsidP="00511591">
      <w:pPr>
        <w:jc w:val="both"/>
        <w:rPr>
          <w:rFonts w:cs="Arial"/>
          <w:color w:val="000000"/>
        </w:rPr>
      </w:pPr>
    </w:p>
    <w:p w14:paraId="02DFDCCA" w14:textId="4B7523A0" w:rsidR="00511591" w:rsidRPr="006B5ABB" w:rsidRDefault="00511591" w:rsidP="00511591">
      <w:pPr>
        <w:jc w:val="both"/>
        <w:rPr>
          <w:rFonts w:cs="Arial"/>
          <w:color w:val="000000"/>
        </w:rPr>
      </w:pPr>
      <w:r w:rsidRPr="005D6E97">
        <w:rPr>
          <w:rFonts w:cs="Arial"/>
          <w:color w:val="000000"/>
        </w:rPr>
        <w:t xml:space="preserve">The Townsville Midwifery Group Practice (MGP) provides midwifery care, within a continuity of care model, to a defined group of women within the public birthing community of Townsville.  MGP Birth Centre is a group of 10 midwives who aim to facilitate active, physiological birth with minimal intervention through the provision of physical, emotional and social support and preparation in partnership with the woman and her family.  The model provides continuity of carer (named midwife) through the antenatal, intrapartum and postnatal period up to six weeks postpartum for both mother and baby. The midwife remains lead carer throughout the birth continuum if no risk factors are identified as per the Australian College of Midwives Consultation and Referral Guidelines. Case conferencing with the medical consultant specialist occurs for all women identified with risk factors and plan made for continuation in the Birth Centre model or transfer </w:t>
      </w:r>
      <w:r>
        <w:rPr>
          <w:rFonts w:cs="Arial"/>
          <w:color w:val="000000"/>
        </w:rPr>
        <w:t xml:space="preserve">of </w:t>
      </w:r>
      <w:r w:rsidRPr="005D6E97">
        <w:rPr>
          <w:rFonts w:cs="Arial"/>
          <w:color w:val="000000"/>
        </w:rPr>
        <w:t>lead care to the medical model at any stage of the birth continuum.</w:t>
      </w:r>
    </w:p>
    <w:bookmarkEnd w:id="3"/>
    <w:p w14:paraId="672B968C" w14:textId="77777777" w:rsidR="00026DE9" w:rsidRPr="00D04923" w:rsidRDefault="00026DE9"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Reporting line, staffing, and budget responsibilities</w:t>
      </w:r>
      <w:bookmarkStart w:id="4" w:name="Text22"/>
    </w:p>
    <w:bookmarkEnd w:id="4"/>
    <w:p w14:paraId="0E3B78FD" w14:textId="0E23B1D5" w:rsidR="00B501CC" w:rsidRPr="00172842" w:rsidRDefault="00F039C5" w:rsidP="00B501CC">
      <w:pPr>
        <w:numPr>
          <w:ilvl w:val="0"/>
          <w:numId w:val="12"/>
        </w:numPr>
        <w:spacing w:before="60"/>
        <w:rPr>
          <w:b/>
          <w:szCs w:val="20"/>
        </w:rPr>
      </w:pPr>
      <w:r w:rsidRPr="00B501CC">
        <w:rPr>
          <w:noProof/>
          <w:color w:val="000000"/>
          <w:szCs w:val="20"/>
        </w:rPr>
        <w:t xml:space="preserve">This position reports operationally to the </w:t>
      </w:r>
      <w:r w:rsidR="00FE51DC">
        <w:rPr>
          <w:color w:val="000000"/>
          <w:szCs w:val="20"/>
        </w:rPr>
        <w:t>Midwifery Unit Manager – Midwifery Group Practice.</w:t>
      </w:r>
    </w:p>
    <w:p w14:paraId="1A9D4C9E" w14:textId="77777777" w:rsidR="00C62E78" w:rsidRPr="00896870" w:rsidRDefault="00C62E78" w:rsidP="00C62E78">
      <w:pPr>
        <w:numPr>
          <w:ilvl w:val="0"/>
          <w:numId w:val="12"/>
        </w:numPr>
        <w:spacing w:before="120"/>
        <w:ind w:left="357" w:hanging="357"/>
        <w:rPr>
          <w:rFonts w:cs="Arial"/>
          <w:b/>
          <w:szCs w:val="20"/>
        </w:rPr>
      </w:pPr>
      <w:r>
        <w:rPr>
          <w:noProof/>
          <w:color w:val="000000"/>
          <w:szCs w:val="20"/>
        </w:rPr>
        <w:t>All nursing and midwifery positions report professionally through the relevant Service Group nursing and midwifery structure to the Executive Director of Nursing and Midwifery.</w:t>
      </w:r>
    </w:p>
    <w:p w14:paraId="18CEC8B6" w14:textId="77777777" w:rsidR="00F039C5" w:rsidRDefault="00382B6C" w:rsidP="00F039C5">
      <w:pPr>
        <w:pStyle w:val="BodyText"/>
        <w:spacing w:before="240" w:line="240" w:lineRule="auto"/>
        <w:rPr>
          <w:rFonts w:eastAsia="Times New Roman"/>
          <w:b/>
          <w:color w:val="003491"/>
          <w:sz w:val="24"/>
          <w:szCs w:val="24"/>
        </w:rPr>
      </w:pPr>
      <w:r w:rsidRPr="009E2F07">
        <w:rPr>
          <w:rFonts w:eastAsia="Times New Roman"/>
          <w:b/>
          <w:color w:val="003491"/>
          <w:sz w:val="24"/>
          <w:szCs w:val="24"/>
        </w:rPr>
        <w:t>The role</w:t>
      </w:r>
      <w:bookmarkStart w:id="5" w:name="Text12"/>
    </w:p>
    <w:p w14:paraId="4FF6BD64" w14:textId="77777777" w:rsidR="00F039C5" w:rsidRPr="00F039C5" w:rsidRDefault="00F039C5" w:rsidP="00F039C5">
      <w:pPr>
        <w:spacing w:before="240" w:after="120"/>
        <w:rPr>
          <w:i/>
          <w:color w:val="00A1DE"/>
          <w:szCs w:val="20"/>
        </w:rPr>
      </w:pPr>
      <w:r w:rsidRPr="00F039C5">
        <w:rPr>
          <w:i/>
          <w:color w:val="00A1DE"/>
          <w:szCs w:val="20"/>
        </w:rPr>
        <w:t>Autonomy:</w:t>
      </w:r>
    </w:p>
    <w:p w14:paraId="47CC85E9" w14:textId="241E08E7" w:rsidR="00F039C5" w:rsidRPr="00F8006A" w:rsidRDefault="00F039C5" w:rsidP="00F039C5">
      <w:pPr>
        <w:numPr>
          <w:ilvl w:val="0"/>
          <w:numId w:val="12"/>
        </w:numPr>
        <w:spacing w:before="60"/>
        <w:rPr>
          <w:noProof/>
          <w:color w:val="000000"/>
          <w:szCs w:val="20"/>
        </w:rPr>
      </w:pPr>
      <w:r w:rsidRPr="00F8006A">
        <w:rPr>
          <w:noProof/>
          <w:color w:val="000000"/>
          <w:szCs w:val="20"/>
        </w:rPr>
        <w:t>Practice</w:t>
      </w:r>
      <w:r w:rsidR="00664022">
        <w:rPr>
          <w:noProof/>
          <w:color w:val="000000"/>
          <w:szCs w:val="20"/>
        </w:rPr>
        <w:t>s</w:t>
      </w:r>
      <w:r w:rsidRPr="00F8006A">
        <w:rPr>
          <w:noProof/>
          <w:color w:val="000000"/>
          <w:szCs w:val="20"/>
        </w:rPr>
        <w:t xml:space="preserve"> autonomously</w:t>
      </w:r>
    </w:p>
    <w:p w14:paraId="0C6ABDEE" w14:textId="2F483D71" w:rsidR="00141FB3" w:rsidRPr="004E4FBD" w:rsidRDefault="0050465A" w:rsidP="00854DF4">
      <w:pPr>
        <w:numPr>
          <w:ilvl w:val="0"/>
          <w:numId w:val="12"/>
        </w:numPr>
        <w:spacing w:before="60"/>
        <w:rPr>
          <w:noProof/>
          <w:color w:val="000000"/>
          <w:szCs w:val="20"/>
        </w:rPr>
      </w:pPr>
      <w:r>
        <w:t>Provides leadership in clinical decision making to give and/or coordinate care to particular recipients of healthcare services</w:t>
      </w:r>
    </w:p>
    <w:p w14:paraId="2C1D5ECC" w14:textId="0169E262" w:rsidR="00F039C5" w:rsidRPr="00F039C5" w:rsidRDefault="0050465A" w:rsidP="00F039C5">
      <w:pPr>
        <w:numPr>
          <w:ilvl w:val="0"/>
          <w:numId w:val="12"/>
        </w:numPr>
        <w:spacing w:before="60"/>
        <w:rPr>
          <w:noProof/>
          <w:color w:val="000000"/>
          <w:szCs w:val="20"/>
        </w:rPr>
      </w:pPr>
      <w:r>
        <w:t>Assumes responsibility for professional leadership for a ward, service, or unit in the absence of the Midwife Grade 7</w:t>
      </w:r>
    </w:p>
    <w:p w14:paraId="4B6E42A5" w14:textId="05C8CE34" w:rsidR="00846521" w:rsidRDefault="0050465A" w:rsidP="00846521">
      <w:pPr>
        <w:numPr>
          <w:ilvl w:val="0"/>
          <w:numId w:val="12"/>
        </w:numPr>
        <w:spacing w:before="60"/>
        <w:rPr>
          <w:noProof/>
          <w:color w:val="000000"/>
          <w:szCs w:val="20"/>
        </w:rPr>
      </w:pPr>
      <w:r>
        <w:t>Applies critical thinking across all the domains</w:t>
      </w:r>
      <w:r w:rsidR="00F039C5">
        <w:rPr>
          <w:noProof/>
          <w:color w:val="000000"/>
          <w:szCs w:val="20"/>
        </w:rPr>
        <w:t>.</w:t>
      </w:r>
    </w:p>
    <w:p w14:paraId="7B24032E" w14:textId="77777777" w:rsidR="00846521" w:rsidRPr="00846521" w:rsidRDefault="00846521" w:rsidP="00846521">
      <w:pPr>
        <w:spacing w:before="60"/>
        <w:rPr>
          <w:noProof/>
          <w:color w:val="000000"/>
          <w:szCs w:val="20"/>
        </w:rPr>
      </w:pPr>
    </w:p>
    <w:p w14:paraId="513EC978" w14:textId="11F0F946" w:rsidR="00382B6C" w:rsidRPr="009E2F07" w:rsidRDefault="00AA751D" w:rsidP="00D04923">
      <w:pPr>
        <w:spacing w:before="240" w:after="120"/>
        <w:rPr>
          <w:rFonts w:cs="Arial"/>
          <w:szCs w:val="20"/>
        </w:rPr>
      </w:pPr>
      <w:r w:rsidRPr="009E2F07">
        <w:rPr>
          <w:i/>
          <w:color w:val="00A1DE"/>
          <w:szCs w:val="20"/>
        </w:rPr>
        <w:lastRenderedPageBreak/>
        <w:t>Responsibilities</w:t>
      </w:r>
    </w:p>
    <w:bookmarkEnd w:id="5"/>
    <w:p w14:paraId="70C3D137" w14:textId="0DC039D8" w:rsidR="00F039C5" w:rsidRPr="001D6E86" w:rsidRDefault="00F039C5" w:rsidP="00F039C5">
      <w:pPr>
        <w:spacing w:before="60" w:after="120"/>
        <w:rPr>
          <w:rFonts w:cs="Arial"/>
          <w:u w:val="single"/>
        </w:rPr>
      </w:pPr>
      <w:r w:rsidRPr="001D6E86">
        <w:rPr>
          <w:rFonts w:cs="Arial"/>
          <w:u w:val="single"/>
        </w:rPr>
        <w:t xml:space="preserve">Domain 1: </w:t>
      </w:r>
      <w:r w:rsidR="00BA21F6">
        <w:rPr>
          <w:rFonts w:cs="Arial"/>
          <w:u w:val="single"/>
        </w:rPr>
        <w:t>Woman Centred Care</w:t>
      </w:r>
    </w:p>
    <w:p w14:paraId="26900044" w14:textId="5214E06D" w:rsidR="00BA21F6" w:rsidRDefault="00BA21F6" w:rsidP="00F039C5">
      <w:pPr>
        <w:numPr>
          <w:ilvl w:val="0"/>
          <w:numId w:val="12"/>
        </w:numPr>
        <w:spacing w:before="60"/>
        <w:rPr>
          <w:noProof/>
          <w:color w:val="000000"/>
          <w:szCs w:val="20"/>
        </w:rPr>
      </w:pPr>
      <w:bookmarkStart w:id="6" w:name="_Hlk127796440"/>
      <w:r>
        <w:t>Accountable for partnerships with the woman and her family</w:t>
      </w:r>
      <w:r w:rsidR="00CB78CB">
        <w:t>.</w:t>
      </w:r>
    </w:p>
    <w:p w14:paraId="3A60604C" w14:textId="05F289BF" w:rsidR="00245926" w:rsidRPr="00245926" w:rsidRDefault="00BA21F6" w:rsidP="00F039C5">
      <w:pPr>
        <w:numPr>
          <w:ilvl w:val="0"/>
          <w:numId w:val="12"/>
        </w:numPr>
        <w:spacing w:before="60"/>
        <w:rPr>
          <w:noProof/>
          <w:color w:val="000000"/>
          <w:szCs w:val="20"/>
        </w:rPr>
      </w:pPr>
      <w:r>
        <w:t>Facilitates the woman’s informed choice</w:t>
      </w:r>
      <w:r w:rsidR="00CB78CB">
        <w:t>.</w:t>
      </w:r>
    </w:p>
    <w:p w14:paraId="3B01F89F" w14:textId="449B1730" w:rsidR="00245926" w:rsidRPr="00245926" w:rsidRDefault="00BA21F6" w:rsidP="00F039C5">
      <w:pPr>
        <w:numPr>
          <w:ilvl w:val="0"/>
          <w:numId w:val="12"/>
        </w:numPr>
        <w:spacing w:before="60"/>
        <w:rPr>
          <w:noProof/>
          <w:color w:val="000000"/>
          <w:szCs w:val="20"/>
        </w:rPr>
      </w:pPr>
      <w:r>
        <w:t>Advocates for the woman and her family; responsible for supporting midwives and other multidisciplinary team members in their advocacy</w:t>
      </w:r>
      <w:r w:rsidR="00CB78CB">
        <w:t>.</w:t>
      </w:r>
    </w:p>
    <w:p w14:paraId="600C4E6C" w14:textId="0CD56C20" w:rsidR="00245926" w:rsidRPr="00245926" w:rsidRDefault="00BA21F6" w:rsidP="00F039C5">
      <w:pPr>
        <w:numPr>
          <w:ilvl w:val="0"/>
          <w:numId w:val="12"/>
        </w:numPr>
        <w:spacing w:before="60"/>
        <w:rPr>
          <w:noProof/>
          <w:color w:val="000000"/>
          <w:szCs w:val="20"/>
        </w:rPr>
      </w:pPr>
      <w:r>
        <w:t>Provides safe and individualised quality midwifery care (social, cultural, physical, emotional, contextual, and psychological)</w:t>
      </w:r>
      <w:r w:rsidR="00CB78CB">
        <w:t>.</w:t>
      </w:r>
    </w:p>
    <w:p w14:paraId="63E1A301" w14:textId="72A1B960" w:rsidR="00245926" w:rsidRPr="00245926" w:rsidRDefault="00BA21F6" w:rsidP="00F039C5">
      <w:pPr>
        <w:numPr>
          <w:ilvl w:val="0"/>
          <w:numId w:val="12"/>
        </w:numPr>
        <w:spacing w:before="60"/>
        <w:rPr>
          <w:noProof/>
          <w:color w:val="000000"/>
          <w:szCs w:val="20"/>
        </w:rPr>
      </w:pPr>
      <w:r>
        <w:t>Engages in and advocates for and promotes midwifery led continuity of carer models of care</w:t>
      </w:r>
      <w:r w:rsidR="00CB78CB">
        <w:t>.</w:t>
      </w:r>
    </w:p>
    <w:p w14:paraId="5C3B46BB" w14:textId="41518918" w:rsidR="00245926" w:rsidRPr="00245926" w:rsidRDefault="00BA21F6" w:rsidP="00F039C5">
      <w:pPr>
        <w:numPr>
          <w:ilvl w:val="0"/>
          <w:numId w:val="12"/>
        </w:numPr>
        <w:spacing w:before="60"/>
        <w:rPr>
          <w:noProof/>
          <w:color w:val="000000"/>
          <w:szCs w:val="20"/>
        </w:rPr>
      </w:pPr>
      <w:r>
        <w:t>Provide mentorship to multidisciplinary team members to develop in partnership with the woman, individualised care plans for antenatal, postnatal, and intrapartum care and may extend to women's health, reproductive and sexual health, and child and family health care</w:t>
      </w:r>
      <w:r w:rsidR="00CB78CB">
        <w:t>.</w:t>
      </w:r>
    </w:p>
    <w:p w14:paraId="73461C99" w14:textId="700522E0" w:rsidR="00BA21F6" w:rsidRPr="00BA21F6" w:rsidRDefault="00BA21F6" w:rsidP="00F039C5">
      <w:pPr>
        <w:numPr>
          <w:ilvl w:val="0"/>
          <w:numId w:val="12"/>
        </w:numPr>
        <w:spacing w:before="60"/>
        <w:rPr>
          <w:noProof/>
          <w:color w:val="000000"/>
          <w:szCs w:val="20"/>
        </w:rPr>
      </w:pPr>
      <w:r>
        <w:t>Promotes and role models’ relational continuity of care including building trust and rapport for safe decision-making and an understanding of the individual context</w:t>
      </w:r>
      <w:r w:rsidR="00CB78CB">
        <w:t>.</w:t>
      </w:r>
    </w:p>
    <w:p w14:paraId="6A4CE960" w14:textId="0A4B512D" w:rsidR="00245926" w:rsidRPr="00245926" w:rsidRDefault="00BA21F6" w:rsidP="00F039C5">
      <w:pPr>
        <w:numPr>
          <w:ilvl w:val="0"/>
          <w:numId w:val="12"/>
        </w:numPr>
        <w:spacing w:before="60"/>
        <w:rPr>
          <w:noProof/>
          <w:color w:val="000000"/>
          <w:szCs w:val="20"/>
        </w:rPr>
      </w:pPr>
      <w:r>
        <w:t>Strengthens and connects with the woman's primary supports and community health networks</w:t>
      </w:r>
      <w:r w:rsidR="00CB78CB">
        <w:t>.</w:t>
      </w:r>
    </w:p>
    <w:p w14:paraId="2EE7382C" w14:textId="1017DE51" w:rsidR="00245926" w:rsidRPr="00245926" w:rsidRDefault="00BA21F6" w:rsidP="00F039C5">
      <w:pPr>
        <w:numPr>
          <w:ilvl w:val="0"/>
          <w:numId w:val="12"/>
        </w:numPr>
        <w:spacing w:before="60"/>
        <w:rPr>
          <w:noProof/>
          <w:color w:val="000000"/>
          <w:szCs w:val="20"/>
        </w:rPr>
      </w:pPr>
      <w:r>
        <w:t>Ensures evidence</w:t>
      </w:r>
      <w:r w:rsidR="00245926">
        <w:t>-</w:t>
      </w:r>
      <w:r>
        <w:t>based midwifery practice</w:t>
      </w:r>
      <w:r w:rsidR="00CB78CB">
        <w:t>.</w:t>
      </w:r>
    </w:p>
    <w:p w14:paraId="4BA25067" w14:textId="7EB89579" w:rsidR="00245926" w:rsidRPr="00245926" w:rsidRDefault="00BA21F6" w:rsidP="00F039C5">
      <w:pPr>
        <w:numPr>
          <w:ilvl w:val="0"/>
          <w:numId w:val="12"/>
        </w:numPr>
        <w:spacing w:before="60"/>
        <w:rPr>
          <w:noProof/>
          <w:color w:val="000000"/>
          <w:szCs w:val="20"/>
        </w:rPr>
      </w:pPr>
      <w:r>
        <w:t>Role models skills in the delivery of health promotion</w:t>
      </w:r>
      <w:r w:rsidR="00CB78CB">
        <w:t>.</w:t>
      </w:r>
    </w:p>
    <w:p w14:paraId="6EF468CC" w14:textId="0675D589" w:rsidR="00245926" w:rsidRPr="00245926" w:rsidRDefault="00BA21F6" w:rsidP="00F039C5">
      <w:pPr>
        <w:numPr>
          <w:ilvl w:val="0"/>
          <w:numId w:val="12"/>
        </w:numPr>
        <w:spacing w:before="60"/>
        <w:rPr>
          <w:noProof/>
          <w:color w:val="000000"/>
          <w:szCs w:val="20"/>
        </w:rPr>
      </w:pPr>
      <w:r>
        <w:t>Recognises and facilitates understanding in accordance with the various levels of health literacy</w:t>
      </w:r>
      <w:r w:rsidR="00CB78CB">
        <w:t>.</w:t>
      </w:r>
    </w:p>
    <w:p w14:paraId="1FBB9DDD" w14:textId="718DA65C" w:rsidR="00245926" w:rsidRPr="00245926" w:rsidRDefault="00BA21F6" w:rsidP="00F039C5">
      <w:pPr>
        <w:numPr>
          <w:ilvl w:val="0"/>
          <w:numId w:val="12"/>
        </w:numPr>
        <w:spacing w:before="60"/>
        <w:rPr>
          <w:noProof/>
          <w:color w:val="000000"/>
          <w:szCs w:val="20"/>
        </w:rPr>
      </w:pPr>
      <w:r>
        <w:t>Advanced understanding of and practices in the NMBA Midwife standards for practice</w:t>
      </w:r>
      <w:r w:rsidR="00CB78CB">
        <w:t>.</w:t>
      </w:r>
    </w:p>
    <w:p w14:paraId="0F1C6B4B" w14:textId="6233FD19" w:rsidR="00245926" w:rsidRPr="00245926" w:rsidRDefault="00BA21F6" w:rsidP="00F039C5">
      <w:pPr>
        <w:numPr>
          <w:ilvl w:val="0"/>
          <w:numId w:val="12"/>
        </w:numPr>
        <w:spacing w:before="60"/>
        <w:rPr>
          <w:noProof/>
          <w:color w:val="000000"/>
          <w:szCs w:val="20"/>
        </w:rPr>
      </w:pPr>
      <w:r>
        <w:t>Advocates for and raises the profile of the profession of midwifery</w:t>
      </w:r>
      <w:r w:rsidR="00CB78CB">
        <w:t>.</w:t>
      </w:r>
    </w:p>
    <w:p w14:paraId="65B707CA" w14:textId="7F8194A6" w:rsidR="00245926" w:rsidRPr="00245926" w:rsidRDefault="00BA21F6" w:rsidP="00F039C5">
      <w:pPr>
        <w:numPr>
          <w:ilvl w:val="0"/>
          <w:numId w:val="12"/>
        </w:numPr>
        <w:spacing w:before="60"/>
        <w:rPr>
          <w:noProof/>
          <w:color w:val="000000"/>
          <w:szCs w:val="20"/>
        </w:rPr>
      </w:pPr>
      <w:r>
        <w:t>Role models, supports, and strengthens women’s autonomy</w:t>
      </w:r>
      <w:r w:rsidR="00CB78CB">
        <w:t>.</w:t>
      </w:r>
    </w:p>
    <w:p w14:paraId="2AE92D37" w14:textId="2930AC14" w:rsidR="00245926" w:rsidRPr="00245926" w:rsidRDefault="00BA21F6" w:rsidP="00F039C5">
      <w:pPr>
        <w:numPr>
          <w:ilvl w:val="0"/>
          <w:numId w:val="12"/>
        </w:numPr>
        <w:spacing w:before="60"/>
        <w:rPr>
          <w:noProof/>
          <w:color w:val="000000"/>
          <w:szCs w:val="20"/>
        </w:rPr>
      </w:pPr>
      <w:r>
        <w:t>Provide midwifery care and peer support in any setting including the home, community, hospitals, clinics, or health units to assess needs, plan and implement or coordinate appropriate service delivery in partnership with women and/or other healthcare providers</w:t>
      </w:r>
      <w:r w:rsidR="00CB78CB">
        <w:t>.</w:t>
      </w:r>
    </w:p>
    <w:p w14:paraId="3426D8CB" w14:textId="1AE81EE9" w:rsidR="00245926" w:rsidRPr="00245926" w:rsidRDefault="00BA21F6" w:rsidP="00F039C5">
      <w:pPr>
        <w:numPr>
          <w:ilvl w:val="0"/>
          <w:numId w:val="12"/>
        </w:numPr>
        <w:spacing w:before="60"/>
        <w:rPr>
          <w:noProof/>
          <w:color w:val="000000"/>
          <w:szCs w:val="20"/>
        </w:rPr>
      </w:pPr>
      <w:r>
        <w:t>Role models skills in the prioritisation of care and woman cent</w:t>
      </w:r>
      <w:r w:rsidR="00CB78CB">
        <w:t>r</w:t>
      </w:r>
      <w:r>
        <w:t>ed care</w:t>
      </w:r>
      <w:r w:rsidR="00CB78CB">
        <w:t>.</w:t>
      </w:r>
    </w:p>
    <w:p w14:paraId="2903EB86" w14:textId="71EFE319" w:rsidR="00BA21F6" w:rsidRPr="00245926" w:rsidRDefault="00BA21F6" w:rsidP="002F7FC5">
      <w:pPr>
        <w:numPr>
          <w:ilvl w:val="0"/>
          <w:numId w:val="12"/>
        </w:numPr>
        <w:spacing w:before="60"/>
        <w:rPr>
          <w:noProof/>
          <w:color w:val="000000"/>
          <w:szCs w:val="20"/>
        </w:rPr>
      </w:pPr>
      <w:r>
        <w:t>Facilitates woman centred care by working to full scope of practice</w:t>
      </w:r>
      <w:bookmarkEnd w:id="6"/>
      <w:r>
        <w:t>.</w:t>
      </w:r>
    </w:p>
    <w:p w14:paraId="53E1D6E7" w14:textId="1461828F" w:rsidR="00F039C5" w:rsidRPr="001E5747" w:rsidRDefault="00F039C5" w:rsidP="00F039C5">
      <w:pPr>
        <w:spacing w:before="120"/>
        <w:rPr>
          <w:noProof/>
          <w:color w:val="000000"/>
          <w:szCs w:val="20"/>
          <w:u w:val="single"/>
        </w:rPr>
      </w:pPr>
      <w:r w:rsidRPr="001E5747">
        <w:rPr>
          <w:rFonts w:cs="Arial"/>
          <w:szCs w:val="20"/>
          <w:u w:val="single"/>
        </w:rPr>
        <w:t xml:space="preserve">Domain 2: </w:t>
      </w:r>
      <w:r w:rsidR="003064A2">
        <w:rPr>
          <w:rFonts w:cs="Arial"/>
          <w:szCs w:val="20"/>
          <w:u w:val="single"/>
        </w:rPr>
        <w:t>Evidence Based Midwifery Practice</w:t>
      </w:r>
    </w:p>
    <w:p w14:paraId="4D07414A" w14:textId="63AA20CC" w:rsidR="00245926" w:rsidRDefault="00245926" w:rsidP="00F039C5">
      <w:pPr>
        <w:numPr>
          <w:ilvl w:val="0"/>
          <w:numId w:val="12"/>
        </w:numPr>
        <w:spacing w:before="60"/>
        <w:rPr>
          <w:noProof/>
          <w:color w:val="000000"/>
          <w:szCs w:val="20"/>
        </w:rPr>
      </w:pPr>
      <w:bookmarkStart w:id="7" w:name="_Hlk127796474"/>
      <w:r>
        <w:t>Demonstrates and provides professional midwifery knowledge, skills, and expertise for safe and quality midwifery practice</w:t>
      </w:r>
      <w:r w:rsidR="00CB78CB">
        <w:t>.</w:t>
      </w:r>
    </w:p>
    <w:p w14:paraId="293AECD5" w14:textId="10B90D60" w:rsidR="00245926" w:rsidRPr="00245926" w:rsidRDefault="00245926" w:rsidP="00F039C5">
      <w:pPr>
        <w:numPr>
          <w:ilvl w:val="0"/>
          <w:numId w:val="12"/>
        </w:numPr>
        <w:spacing w:before="60"/>
        <w:rPr>
          <w:noProof/>
          <w:color w:val="000000"/>
          <w:szCs w:val="20"/>
        </w:rPr>
      </w:pPr>
      <w:r>
        <w:t>Assesses and promotes midwifery practice that is underpinned by contemporary evidence</w:t>
      </w:r>
      <w:r w:rsidR="00CB78CB">
        <w:t>.</w:t>
      </w:r>
    </w:p>
    <w:p w14:paraId="71B820D6" w14:textId="6D783196" w:rsidR="00245926" w:rsidRPr="00245926" w:rsidRDefault="00245926" w:rsidP="00F039C5">
      <w:pPr>
        <w:numPr>
          <w:ilvl w:val="0"/>
          <w:numId w:val="12"/>
        </w:numPr>
        <w:spacing w:before="60"/>
        <w:rPr>
          <w:noProof/>
          <w:color w:val="000000"/>
          <w:szCs w:val="20"/>
        </w:rPr>
      </w:pPr>
      <w:r>
        <w:t>Advocates and provides unbiased evidence-based information</w:t>
      </w:r>
      <w:r w:rsidR="00CB78CB">
        <w:t>.</w:t>
      </w:r>
    </w:p>
    <w:p w14:paraId="49E4DF2D" w14:textId="37134333" w:rsidR="00245926" w:rsidRPr="00245926" w:rsidRDefault="00245926" w:rsidP="00F039C5">
      <w:pPr>
        <w:numPr>
          <w:ilvl w:val="0"/>
          <w:numId w:val="12"/>
        </w:numPr>
        <w:spacing w:before="60"/>
        <w:rPr>
          <w:noProof/>
          <w:color w:val="000000"/>
          <w:szCs w:val="20"/>
        </w:rPr>
      </w:pPr>
      <w:r>
        <w:t>Actively engages in and mentors peers in reflective practice</w:t>
      </w:r>
      <w:r w:rsidR="00CB78CB">
        <w:t>.</w:t>
      </w:r>
    </w:p>
    <w:p w14:paraId="33D2BAEF" w14:textId="77777777" w:rsidR="00594F8D" w:rsidRPr="00800189" w:rsidRDefault="00594F8D" w:rsidP="00594F8D">
      <w:pPr>
        <w:numPr>
          <w:ilvl w:val="0"/>
          <w:numId w:val="12"/>
        </w:numPr>
        <w:spacing w:before="60"/>
        <w:rPr>
          <w:noProof/>
          <w:color w:val="000000"/>
          <w:szCs w:val="20"/>
        </w:rPr>
      </w:pPr>
      <w:r w:rsidRPr="000B6F27">
        <w:t xml:space="preserve">Responsible for </w:t>
      </w:r>
      <w:r>
        <w:t xml:space="preserve">provision of caseload midwifery care for a caseload </w:t>
      </w:r>
      <w:r w:rsidRPr="000B6F27">
        <w:t>of women and families</w:t>
      </w:r>
    </w:p>
    <w:p w14:paraId="365A3DA3" w14:textId="77777777" w:rsidR="00594F8D" w:rsidRPr="000B6F27" w:rsidRDefault="00594F8D" w:rsidP="00594F8D">
      <w:pPr>
        <w:numPr>
          <w:ilvl w:val="0"/>
          <w:numId w:val="12"/>
        </w:numPr>
        <w:spacing w:before="60"/>
        <w:rPr>
          <w:noProof/>
          <w:color w:val="000000"/>
          <w:szCs w:val="20"/>
        </w:rPr>
      </w:pPr>
      <w:r>
        <w:t>A</w:t>
      </w:r>
      <w:r w:rsidRPr="000B6F27">
        <w:t>ble to function in more complex situations while providing support and direction to registered nurses/registered midwives, enrolled nurses, unregulated healthcare workers and other healthcare workers.</w:t>
      </w:r>
    </w:p>
    <w:p w14:paraId="3EFB75C0" w14:textId="77777777" w:rsidR="00594F8D" w:rsidRPr="000B6F27" w:rsidRDefault="00594F8D" w:rsidP="00594F8D">
      <w:pPr>
        <w:numPr>
          <w:ilvl w:val="0"/>
          <w:numId w:val="12"/>
        </w:numPr>
        <w:spacing w:before="60"/>
        <w:rPr>
          <w:noProof/>
          <w:color w:val="000000"/>
          <w:szCs w:val="20"/>
        </w:rPr>
      </w:pPr>
      <w:r w:rsidRPr="000B6F27">
        <w:rPr>
          <w:noProof/>
          <w:color w:val="000000"/>
          <w:szCs w:val="20"/>
        </w:rPr>
        <w:t>Demonstrate the following:</w:t>
      </w:r>
    </w:p>
    <w:p w14:paraId="4FE110EE" w14:textId="77777777" w:rsidR="00594F8D" w:rsidRPr="000B6F27" w:rsidRDefault="00594F8D" w:rsidP="00594F8D">
      <w:pPr>
        <w:pStyle w:val="ListParagraph0"/>
        <w:numPr>
          <w:ilvl w:val="0"/>
          <w:numId w:val="21"/>
        </w:numPr>
        <w:spacing w:line="276" w:lineRule="auto"/>
        <w:rPr>
          <w:rFonts w:cs="Arial"/>
          <w:noProof/>
          <w:szCs w:val="20"/>
        </w:rPr>
      </w:pPr>
      <w:r w:rsidRPr="000B6F27">
        <w:t>advanced clinical and critical thinking skills, including expert planning and coordination in the clinical management of women and families.</w:t>
      </w:r>
    </w:p>
    <w:p w14:paraId="08534D8F" w14:textId="77777777" w:rsidR="00594F8D" w:rsidRPr="000B6F27" w:rsidRDefault="00594F8D" w:rsidP="00594F8D">
      <w:pPr>
        <w:pStyle w:val="ListParagraph0"/>
        <w:numPr>
          <w:ilvl w:val="0"/>
          <w:numId w:val="21"/>
        </w:numPr>
        <w:spacing w:line="276" w:lineRule="auto"/>
        <w:rPr>
          <w:rFonts w:cs="Arial"/>
          <w:noProof/>
          <w:szCs w:val="20"/>
        </w:rPr>
      </w:pPr>
      <w:r w:rsidRPr="000B6F27">
        <w:t>comprehensive</w:t>
      </w:r>
      <w:r w:rsidRPr="000B6F27">
        <w:rPr>
          <w:rFonts w:cs="Arial"/>
          <w:noProof/>
          <w:szCs w:val="20"/>
        </w:rPr>
        <w:t xml:space="preserve"> midwifery clinical skills attainment or working toward,  such as competency in perineal suturing, conduct of a water birth, Fetal Surveillance Education Program (FSEP), </w:t>
      </w:r>
      <w:r>
        <w:rPr>
          <w:rFonts w:cs="Arial"/>
          <w:noProof/>
          <w:szCs w:val="20"/>
        </w:rPr>
        <w:t xml:space="preserve">maternity emergency training </w:t>
      </w:r>
      <w:r w:rsidRPr="000B6F27">
        <w:rPr>
          <w:rFonts w:cs="Arial"/>
          <w:noProof/>
          <w:szCs w:val="20"/>
        </w:rPr>
        <w:t>(MEP or equivalent</w:t>
      </w:r>
      <w:r>
        <w:rPr>
          <w:rFonts w:cs="Arial"/>
          <w:noProof/>
          <w:szCs w:val="20"/>
        </w:rPr>
        <w:t>)</w:t>
      </w:r>
      <w:r w:rsidRPr="000B6F27">
        <w:rPr>
          <w:rFonts w:cs="Arial"/>
          <w:noProof/>
          <w:szCs w:val="20"/>
        </w:rPr>
        <w:t>, cannulation, Neonatal Stabilsation, and other expert planning and coordination skills;</w:t>
      </w:r>
    </w:p>
    <w:p w14:paraId="7ED32B48" w14:textId="2CD89540" w:rsidR="00594F8D" w:rsidRPr="000B6F27" w:rsidRDefault="00594F8D" w:rsidP="00594F8D">
      <w:pPr>
        <w:numPr>
          <w:ilvl w:val="0"/>
          <w:numId w:val="21"/>
        </w:numPr>
        <w:spacing w:before="100"/>
        <w:ind w:left="1434" w:hanging="357"/>
        <w:rPr>
          <w:noProof/>
          <w:color w:val="000000"/>
          <w:szCs w:val="20"/>
        </w:rPr>
      </w:pPr>
      <w:r w:rsidRPr="000B6F27">
        <w:rPr>
          <w:noProof/>
          <w:color w:val="000000"/>
          <w:szCs w:val="20"/>
        </w:rPr>
        <w:t xml:space="preserve">ability to work </w:t>
      </w:r>
      <w:r>
        <w:rPr>
          <w:noProof/>
          <w:color w:val="000000"/>
          <w:szCs w:val="20"/>
        </w:rPr>
        <w:t xml:space="preserve">autonomously </w:t>
      </w:r>
      <w:r w:rsidRPr="000B6F27">
        <w:rPr>
          <w:noProof/>
          <w:color w:val="000000"/>
          <w:szCs w:val="20"/>
        </w:rPr>
        <w:t>without a collegiate/team structure;</w:t>
      </w:r>
    </w:p>
    <w:p w14:paraId="06305C2D" w14:textId="77777777" w:rsidR="00594F8D" w:rsidRPr="000B6F27" w:rsidRDefault="00594F8D" w:rsidP="00594F8D">
      <w:pPr>
        <w:pStyle w:val="ListParagraph0"/>
        <w:numPr>
          <w:ilvl w:val="0"/>
          <w:numId w:val="21"/>
        </w:numPr>
        <w:spacing w:before="100" w:after="0" w:line="276" w:lineRule="auto"/>
        <w:jc w:val="both"/>
        <w:rPr>
          <w:rFonts w:cs="Arial"/>
          <w:noProof/>
          <w:szCs w:val="20"/>
        </w:rPr>
      </w:pPr>
      <w:r w:rsidRPr="000B6F27">
        <w:rPr>
          <w:noProof/>
          <w:szCs w:val="20"/>
        </w:rPr>
        <w:t>knowledge of contempory midwifery practice and theory</w:t>
      </w:r>
    </w:p>
    <w:bookmarkEnd w:id="7"/>
    <w:p w14:paraId="3FDA9306" w14:textId="0C5C6290" w:rsidR="00F039C5" w:rsidRDefault="00F039C5" w:rsidP="00F039C5">
      <w:pPr>
        <w:spacing w:before="120"/>
        <w:rPr>
          <w:color w:val="000000"/>
          <w:szCs w:val="20"/>
          <w:u w:val="single"/>
        </w:rPr>
      </w:pPr>
      <w:r w:rsidRPr="001E5747">
        <w:rPr>
          <w:color w:val="000000"/>
          <w:szCs w:val="20"/>
          <w:u w:val="single"/>
        </w:rPr>
        <w:t xml:space="preserve">Domain 3: </w:t>
      </w:r>
      <w:r w:rsidR="003064A2">
        <w:rPr>
          <w:color w:val="000000"/>
          <w:szCs w:val="20"/>
          <w:u w:val="single"/>
        </w:rPr>
        <w:t>Collaboration</w:t>
      </w:r>
    </w:p>
    <w:p w14:paraId="12038B77" w14:textId="641532D5" w:rsidR="003064A2" w:rsidRPr="00B21EB4" w:rsidRDefault="003064A2" w:rsidP="00F039C5">
      <w:pPr>
        <w:numPr>
          <w:ilvl w:val="0"/>
          <w:numId w:val="12"/>
        </w:numPr>
        <w:spacing w:before="60"/>
      </w:pPr>
      <w:bookmarkStart w:id="8" w:name="_Hlk127796491"/>
      <w:r>
        <w:t>Facilitates and develops collaborative practice with peer groups, teams and others to create a positive practice environment that achieves best practice outcomes for women and families accessing maternal and child health services.</w:t>
      </w:r>
    </w:p>
    <w:p w14:paraId="38ACF2EB" w14:textId="77777777" w:rsidR="003064A2" w:rsidRPr="00B21EB4" w:rsidRDefault="003064A2" w:rsidP="00F039C5">
      <w:pPr>
        <w:numPr>
          <w:ilvl w:val="0"/>
          <w:numId w:val="12"/>
        </w:numPr>
        <w:spacing w:before="60"/>
      </w:pPr>
      <w:r>
        <w:t>Develops and strengthens staff skills to ensure the woman, and her family are empowered to make decisions regarding her care</w:t>
      </w:r>
    </w:p>
    <w:p w14:paraId="791B2EED" w14:textId="77777777" w:rsidR="003064A2" w:rsidRPr="00B21EB4" w:rsidRDefault="003064A2" w:rsidP="00F039C5">
      <w:pPr>
        <w:numPr>
          <w:ilvl w:val="0"/>
          <w:numId w:val="12"/>
        </w:numPr>
        <w:spacing w:before="60"/>
      </w:pPr>
      <w:r>
        <w:lastRenderedPageBreak/>
        <w:t>Monitors and develops processes that ensure timely consultation and referrals according to evidence-based guidelines</w:t>
      </w:r>
    </w:p>
    <w:p w14:paraId="68A0CBD8" w14:textId="77777777" w:rsidR="003064A2" w:rsidRPr="00B21EB4" w:rsidRDefault="003064A2" w:rsidP="00F039C5">
      <w:pPr>
        <w:numPr>
          <w:ilvl w:val="0"/>
          <w:numId w:val="12"/>
        </w:numPr>
        <w:spacing w:before="60"/>
      </w:pPr>
      <w:r>
        <w:t>Develops and monitors pathways for a positive practice environment that provides for communication that uses inclusive and woman centred language that is positive and respectful</w:t>
      </w:r>
    </w:p>
    <w:p w14:paraId="5F74AE21" w14:textId="77777777" w:rsidR="003064A2" w:rsidRPr="00B21EB4" w:rsidRDefault="003064A2" w:rsidP="00F039C5">
      <w:pPr>
        <w:numPr>
          <w:ilvl w:val="0"/>
          <w:numId w:val="12"/>
        </w:numPr>
        <w:spacing w:before="60"/>
      </w:pPr>
      <w:r>
        <w:t>Supports midwives and promotes systems that protect the safety of women in their relationships with her family, and colleagues</w:t>
      </w:r>
    </w:p>
    <w:p w14:paraId="198EF126" w14:textId="77777777" w:rsidR="003064A2" w:rsidRPr="00B21EB4" w:rsidRDefault="003064A2" w:rsidP="00F039C5">
      <w:pPr>
        <w:numPr>
          <w:ilvl w:val="0"/>
          <w:numId w:val="12"/>
        </w:numPr>
        <w:spacing w:before="60"/>
      </w:pPr>
      <w:r>
        <w:t>Provides opportunities for staff to develop confidence and competence in professional midwifery expertise</w:t>
      </w:r>
    </w:p>
    <w:p w14:paraId="3A3FD329" w14:textId="77777777" w:rsidR="003064A2" w:rsidRPr="00B21EB4" w:rsidRDefault="003064A2" w:rsidP="00F039C5">
      <w:pPr>
        <w:numPr>
          <w:ilvl w:val="0"/>
          <w:numId w:val="12"/>
        </w:numPr>
        <w:spacing w:before="60"/>
      </w:pPr>
      <w:r>
        <w:t>In collaboration with the Midwife Grade 7: Promotes and leads midwifery input into complex care planning</w:t>
      </w:r>
    </w:p>
    <w:p w14:paraId="0D0CBA3C" w14:textId="77777777" w:rsidR="003064A2" w:rsidRPr="00B21EB4" w:rsidRDefault="003064A2" w:rsidP="00F039C5">
      <w:pPr>
        <w:numPr>
          <w:ilvl w:val="0"/>
          <w:numId w:val="12"/>
        </w:numPr>
        <w:spacing w:before="60"/>
      </w:pPr>
      <w:r>
        <w:t>Collaborate and promote participation in clinical and organisational governance</w:t>
      </w:r>
    </w:p>
    <w:p w14:paraId="139067C5" w14:textId="7356A1EA" w:rsidR="003064A2" w:rsidRPr="00B21EB4" w:rsidRDefault="003064A2" w:rsidP="00F039C5">
      <w:pPr>
        <w:numPr>
          <w:ilvl w:val="0"/>
          <w:numId w:val="12"/>
        </w:numPr>
        <w:spacing w:before="60"/>
      </w:pPr>
      <w:r>
        <w:t>Provide support, guidance, mentoring, preceptorship, role modelling and promote cooperation and collaborative teamwork</w:t>
      </w:r>
      <w:bookmarkEnd w:id="8"/>
      <w:r>
        <w:t>.</w:t>
      </w:r>
    </w:p>
    <w:p w14:paraId="45ED481E" w14:textId="5B974058" w:rsidR="00F039C5" w:rsidRPr="006D760D" w:rsidRDefault="003B1942" w:rsidP="00F039C5">
      <w:pPr>
        <w:spacing w:before="120"/>
        <w:rPr>
          <w:color w:val="000000"/>
          <w:szCs w:val="20"/>
          <w:u w:val="single"/>
        </w:rPr>
      </w:pPr>
      <w:r>
        <w:rPr>
          <w:color w:val="000000"/>
          <w:szCs w:val="20"/>
          <w:u w:val="single"/>
        </w:rPr>
        <w:t>\</w:t>
      </w:r>
      <w:r w:rsidR="00F039C5" w:rsidRPr="006D760D">
        <w:rPr>
          <w:color w:val="000000"/>
          <w:szCs w:val="20"/>
          <w:u w:val="single"/>
        </w:rPr>
        <w:t xml:space="preserve">Domain 4: </w:t>
      </w:r>
      <w:r w:rsidR="00210401">
        <w:rPr>
          <w:color w:val="000000"/>
          <w:szCs w:val="20"/>
          <w:u w:val="single"/>
        </w:rPr>
        <w:t xml:space="preserve">Culturally Safe Midwifery Practice </w:t>
      </w:r>
    </w:p>
    <w:p w14:paraId="0CF0CBE5" w14:textId="2A00C0DB" w:rsidR="00210401" w:rsidRPr="00B21EB4" w:rsidRDefault="00210401" w:rsidP="00F039C5">
      <w:pPr>
        <w:numPr>
          <w:ilvl w:val="0"/>
          <w:numId w:val="12"/>
        </w:numPr>
        <w:spacing w:before="60"/>
      </w:pPr>
      <w:bookmarkStart w:id="9" w:name="_Hlk127796537"/>
      <w:r>
        <w:t>Promotes and oversees equity and social inclusion</w:t>
      </w:r>
      <w:r w:rsidR="00CB78CB">
        <w:t>.</w:t>
      </w:r>
    </w:p>
    <w:p w14:paraId="2FAED1A4" w14:textId="79F35C69" w:rsidR="00210401" w:rsidRPr="00B21EB4" w:rsidRDefault="00210401" w:rsidP="00F039C5">
      <w:pPr>
        <w:numPr>
          <w:ilvl w:val="0"/>
          <w:numId w:val="12"/>
        </w:numPr>
        <w:spacing w:before="60"/>
      </w:pPr>
      <w:r>
        <w:t>Respects, protects and role models advocacy for women’s rights</w:t>
      </w:r>
      <w:r w:rsidR="00CB78CB">
        <w:t>.</w:t>
      </w:r>
    </w:p>
    <w:p w14:paraId="6E75BA71" w14:textId="082D1398" w:rsidR="00210401" w:rsidRPr="00B21EB4" w:rsidRDefault="00210401" w:rsidP="00F039C5">
      <w:pPr>
        <w:numPr>
          <w:ilvl w:val="0"/>
          <w:numId w:val="12"/>
        </w:numPr>
        <w:spacing w:before="60"/>
      </w:pPr>
      <w:r>
        <w:t>Respects, protects and role models the advocacy and upholding of human rights</w:t>
      </w:r>
      <w:r w:rsidR="00CB78CB">
        <w:t>.</w:t>
      </w:r>
    </w:p>
    <w:p w14:paraId="3247A803" w14:textId="1D4F1BC8" w:rsidR="00210401" w:rsidRPr="00B21EB4" w:rsidRDefault="00210401" w:rsidP="00F039C5">
      <w:pPr>
        <w:numPr>
          <w:ilvl w:val="0"/>
          <w:numId w:val="12"/>
        </w:numPr>
        <w:spacing w:before="60"/>
      </w:pPr>
      <w:r>
        <w:t>Applies practice that incorporates the recognition and respect for Aboriginal and/or Torres Strait Islander culture and history, in particular when engaging with and caring for Aboriginal and/or Torres Strait Islander woman as well as Aboriginal and/or Torres Strait Islander babies</w:t>
      </w:r>
      <w:r w:rsidR="00CB78CB">
        <w:t>.</w:t>
      </w:r>
    </w:p>
    <w:p w14:paraId="67BC0558" w14:textId="54E4F50D" w:rsidR="00210401" w:rsidRPr="00B21EB4" w:rsidRDefault="00210401" w:rsidP="00F039C5">
      <w:pPr>
        <w:numPr>
          <w:ilvl w:val="0"/>
          <w:numId w:val="12"/>
        </w:numPr>
        <w:spacing w:before="60"/>
      </w:pPr>
      <w:r>
        <w:t>Role models and facilitates best practice when using an interpreter</w:t>
      </w:r>
      <w:r w:rsidR="00CB78CB">
        <w:t>.</w:t>
      </w:r>
    </w:p>
    <w:p w14:paraId="1EDFE72F" w14:textId="6E99E3F6" w:rsidR="00210401" w:rsidRPr="00B21EB4" w:rsidRDefault="00210401" w:rsidP="00F039C5">
      <w:pPr>
        <w:numPr>
          <w:ilvl w:val="0"/>
          <w:numId w:val="12"/>
        </w:numPr>
        <w:spacing w:before="60"/>
      </w:pPr>
      <w:r>
        <w:t>Creates a culture that celebrates diversity</w:t>
      </w:r>
      <w:r w:rsidR="00CB78CB">
        <w:t>.</w:t>
      </w:r>
    </w:p>
    <w:p w14:paraId="677DB200" w14:textId="20CB5851" w:rsidR="00210401" w:rsidRPr="00B21EB4" w:rsidRDefault="00210401" w:rsidP="00F039C5">
      <w:pPr>
        <w:numPr>
          <w:ilvl w:val="0"/>
          <w:numId w:val="12"/>
        </w:numPr>
        <w:spacing w:before="60"/>
      </w:pPr>
      <w:r>
        <w:t>Involves the consumer to inform midwifery practice</w:t>
      </w:r>
      <w:r w:rsidR="00CB78CB">
        <w:t>.</w:t>
      </w:r>
    </w:p>
    <w:p w14:paraId="5C8FE876" w14:textId="037CD82C" w:rsidR="00210401" w:rsidRPr="00210401" w:rsidRDefault="00210401" w:rsidP="00F039C5">
      <w:pPr>
        <w:numPr>
          <w:ilvl w:val="0"/>
          <w:numId w:val="12"/>
        </w:numPr>
        <w:spacing w:before="60"/>
        <w:rPr>
          <w:noProof/>
          <w:color w:val="000000"/>
          <w:szCs w:val="20"/>
        </w:rPr>
      </w:pPr>
      <w:r>
        <w:t>Participates and supports co-designed maternal and child health services across community and service models to meet needs of local cultural groups</w:t>
      </w:r>
      <w:bookmarkEnd w:id="9"/>
      <w:r>
        <w:t>.</w:t>
      </w:r>
    </w:p>
    <w:p w14:paraId="155A4AD5" w14:textId="4E3986DC" w:rsidR="00F039C5" w:rsidRPr="006D760D" w:rsidRDefault="00F039C5" w:rsidP="00F039C5">
      <w:pPr>
        <w:spacing w:before="120"/>
        <w:rPr>
          <w:color w:val="000000"/>
          <w:szCs w:val="20"/>
          <w:u w:val="single"/>
        </w:rPr>
      </w:pPr>
      <w:r w:rsidRPr="006D760D">
        <w:rPr>
          <w:color w:val="000000"/>
          <w:szCs w:val="20"/>
          <w:u w:val="single"/>
        </w:rPr>
        <w:t xml:space="preserve">Domain 5: </w:t>
      </w:r>
      <w:r w:rsidR="00210401">
        <w:rPr>
          <w:color w:val="000000"/>
          <w:szCs w:val="20"/>
          <w:u w:val="single"/>
        </w:rPr>
        <w:t xml:space="preserve">Midwifery Education and Research </w:t>
      </w:r>
    </w:p>
    <w:p w14:paraId="1899623A" w14:textId="54EF8D99" w:rsidR="00210401" w:rsidRPr="00B21EB4" w:rsidRDefault="00210401" w:rsidP="00F039C5">
      <w:pPr>
        <w:numPr>
          <w:ilvl w:val="0"/>
          <w:numId w:val="12"/>
        </w:numPr>
        <w:spacing w:before="60"/>
      </w:pPr>
      <w:bookmarkStart w:id="10" w:name="_Hlk127796557"/>
      <w:r>
        <w:t>Demonstrates a commitment to further education,</w:t>
      </w:r>
      <w:r w:rsidRPr="00210401">
        <w:t xml:space="preserve"> </w:t>
      </w:r>
      <w:r>
        <w:t>professional development, and ongoing learning of self and facilitates professional development of others</w:t>
      </w:r>
      <w:r w:rsidR="00CB78CB">
        <w:t>.</w:t>
      </w:r>
    </w:p>
    <w:p w14:paraId="78B0705C" w14:textId="05181601" w:rsidR="00210401" w:rsidRPr="00B21EB4" w:rsidRDefault="00210401" w:rsidP="00F039C5">
      <w:pPr>
        <w:numPr>
          <w:ilvl w:val="0"/>
          <w:numId w:val="12"/>
        </w:numPr>
        <w:spacing w:before="60"/>
      </w:pPr>
      <w:r>
        <w:t>Use contemporary information, research evidence, personal knowledge, and experience to support translating contemporary evidence to practice</w:t>
      </w:r>
      <w:r w:rsidR="00CB78CB">
        <w:t>.</w:t>
      </w:r>
    </w:p>
    <w:p w14:paraId="185FC5FE" w14:textId="0810DBAA" w:rsidR="00210401" w:rsidRPr="00B21EB4" w:rsidRDefault="00210401" w:rsidP="00F039C5">
      <w:pPr>
        <w:numPr>
          <w:ilvl w:val="0"/>
          <w:numId w:val="12"/>
        </w:numPr>
        <w:spacing w:before="60"/>
      </w:pPr>
      <w:r>
        <w:t>Maintains own and supports currency of mandatory competencies of other midwives</w:t>
      </w:r>
      <w:r w:rsidR="00CB78CB">
        <w:t>.</w:t>
      </w:r>
    </w:p>
    <w:p w14:paraId="5203A4E2" w14:textId="09C7BE2F" w:rsidR="00210401" w:rsidRPr="00B21EB4" w:rsidRDefault="00210401" w:rsidP="00F039C5">
      <w:pPr>
        <w:numPr>
          <w:ilvl w:val="0"/>
          <w:numId w:val="12"/>
        </w:numPr>
        <w:spacing w:before="60"/>
      </w:pPr>
      <w:r>
        <w:t>Assumes responsibility for a professional portfolio of Continuing Professional Development activities</w:t>
      </w:r>
      <w:r w:rsidR="00CB78CB">
        <w:t>.</w:t>
      </w:r>
    </w:p>
    <w:p w14:paraId="69DBAD72" w14:textId="24DE7D09" w:rsidR="00210401" w:rsidRDefault="00210401" w:rsidP="00F039C5">
      <w:pPr>
        <w:numPr>
          <w:ilvl w:val="0"/>
          <w:numId w:val="12"/>
        </w:numPr>
        <w:spacing w:before="60"/>
      </w:pPr>
      <w:r>
        <w:t>Demonstrates proficient skills using information technology and social media with awareness of privacy legislation</w:t>
      </w:r>
      <w:r w:rsidR="00CB78CB">
        <w:t>.</w:t>
      </w:r>
    </w:p>
    <w:p w14:paraId="028292D3" w14:textId="77777777" w:rsidR="003B1942" w:rsidRDefault="003B1942" w:rsidP="003B1942">
      <w:pPr>
        <w:numPr>
          <w:ilvl w:val="0"/>
          <w:numId w:val="12"/>
        </w:numPr>
        <w:spacing w:before="60"/>
        <w:rPr>
          <w:noProof/>
          <w:color w:val="000000"/>
          <w:szCs w:val="20"/>
        </w:rPr>
      </w:pPr>
      <w:r w:rsidRPr="00A90205">
        <w:rPr>
          <w:noProof/>
          <w:color w:val="000000"/>
          <w:szCs w:val="20"/>
        </w:rPr>
        <w:t>Work</w:t>
      </w:r>
      <w:r w:rsidRPr="00A90205">
        <w:rPr>
          <w:color w:val="000000"/>
          <w:szCs w:val="20"/>
        </w:rPr>
        <w:t xml:space="preserve"> collaboratively with the Nurse Grade 7’s </w:t>
      </w:r>
      <w:r>
        <w:rPr>
          <w:noProof/>
          <w:color w:val="000000"/>
          <w:szCs w:val="20"/>
        </w:rPr>
        <w:t>to promote a learning culture by encouraging reflection and professional development, providing clinical teaching, provision of orientation to new staff, in-service education, and assisting/supporting others to maintain portfolios/records of learning.</w:t>
      </w:r>
    </w:p>
    <w:p w14:paraId="6D512C32" w14:textId="498A6524" w:rsidR="00210401" w:rsidRPr="00B21EB4" w:rsidRDefault="00210401" w:rsidP="00F039C5">
      <w:pPr>
        <w:numPr>
          <w:ilvl w:val="0"/>
          <w:numId w:val="12"/>
        </w:numPr>
        <w:spacing w:before="60"/>
      </w:pPr>
      <w:r>
        <w:t>Critically appraises research and evidence sources to develop innovative practice</w:t>
      </w:r>
      <w:r w:rsidR="00CB78CB">
        <w:t>.</w:t>
      </w:r>
    </w:p>
    <w:p w14:paraId="16F6DDBA" w14:textId="5D56EE0B" w:rsidR="00210401" w:rsidRPr="00B21EB4" w:rsidRDefault="00210401" w:rsidP="00F039C5">
      <w:pPr>
        <w:numPr>
          <w:ilvl w:val="0"/>
          <w:numId w:val="12"/>
        </w:numPr>
        <w:spacing w:before="60"/>
      </w:pPr>
      <w:r>
        <w:t>Support, encourage and advocate for lifelong learning at all levels</w:t>
      </w:r>
      <w:r w:rsidR="00CB78CB">
        <w:t>.</w:t>
      </w:r>
    </w:p>
    <w:p w14:paraId="4027A1BE" w14:textId="6AF6FF46" w:rsidR="00210401" w:rsidRPr="00B21EB4" w:rsidRDefault="00210401" w:rsidP="00F039C5">
      <w:pPr>
        <w:numPr>
          <w:ilvl w:val="0"/>
          <w:numId w:val="12"/>
        </w:numPr>
        <w:spacing w:before="60"/>
      </w:pPr>
      <w:r>
        <w:t>Promotes a research and innovation culture in the practice area and facilitates the ability of midwives to continually embed best practice into their scope of practice</w:t>
      </w:r>
      <w:r w:rsidR="00CB78CB">
        <w:t>.</w:t>
      </w:r>
    </w:p>
    <w:p w14:paraId="4A030BF7" w14:textId="18FB140E" w:rsidR="00210401" w:rsidRPr="00210401" w:rsidRDefault="00210401" w:rsidP="00210401">
      <w:pPr>
        <w:numPr>
          <w:ilvl w:val="0"/>
          <w:numId w:val="12"/>
        </w:numPr>
        <w:spacing w:before="60"/>
        <w:rPr>
          <w:noProof/>
          <w:color w:val="000000"/>
          <w:szCs w:val="20"/>
        </w:rPr>
      </w:pPr>
      <w:r>
        <w:t>Identify inconsistencies between policy and practice</w:t>
      </w:r>
      <w:bookmarkEnd w:id="10"/>
      <w:r>
        <w:t>.</w:t>
      </w:r>
    </w:p>
    <w:p w14:paraId="6A1B358B" w14:textId="30A14C9D" w:rsidR="00210401" w:rsidRPr="006D760D" w:rsidRDefault="00210401" w:rsidP="00210401">
      <w:pPr>
        <w:spacing w:before="120"/>
        <w:rPr>
          <w:color w:val="000000"/>
          <w:szCs w:val="20"/>
          <w:u w:val="single"/>
        </w:rPr>
      </w:pPr>
      <w:r w:rsidRPr="006D760D">
        <w:rPr>
          <w:color w:val="000000"/>
          <w:szCs w:val="20"/>
          <w:u w:val="single"/>
        </w:rPr>
        <w:t xml:space="preserve">Domain </w:t>
      </w:r>
      <w:r>
        <w:rPr>
          <w:color w:val="000000"/>
          <w:szCs w:val="20"/>
          <w:u w:val="single"/>
        </w:rPr>
        <w:t>6</w:t>
      </w:r>
      <w:r w:rsidRPr="006D760D">
        <w:rPr>
          <w:color w:val="000000"/>
          <w:szCs w:val="20"/>
          <w:u w:val="single"/>
        </w:rPr>
        <w:t xml:space="preserve">: </w:t>
      </w:r>
      <w:r>
        <w:rPr>
          <w:color w:val="000000"/>
          <w:szCs w:val="20"/>
          <w:u w:val="single"/>
        </w:rPr>
        <w:t>Le</w:t>
      </w:r>
      <w:r w:rsidRPr="006D760D">
        <w:rPr>
          <w:color w:val="000000"/>
          <w:szCs w:val="20"/>
          <w:u w:val="single"/>
        </w:rPr>
        <w:t>adership</w:t>
      </w:r>
      <w:r>
        <w:rPr>
          <w:color w:val="000000"/>
          <w:szCs w:val="20"/>
          <w:u w:val="single"/>
        </w:rPr>
        <w:t xml:space="preserve"> and Clinical Governance</w:t>
      </w:r>
    </w:p>
    <w:p w14:paraId="53F8DF78" w14:textId="19D54173" w:rsidR="00210401" w:rsidRPr="00B21EB4" w:rsidRDefault="00B21EB4" w:rsidP="00210401">
      <w:pPr>
        <w:numPr>
          <w:ilvl w:val="0"/>
          <w:numId w:val="12"/>
        </w:numPr>
        <w:spacing w:before="60"/>
      </w:pPr>
      <w:bookmarkStart w:id="11" w:name="_Hlk127796578"/>
      <w:r>
        <w:t>Facilitates effective communication,</w:t>
      </w:r>
      <w:r w:rsidRPr="00B21EB4">
        <w:t xml:space="preserve"> </w:t>
      </w:r>
      <w:r>
        <w:t>consultation, and escalation processes.</w:t>
      </w:r>
    </w:p>
    <w:p w14:paraId="00F3EE17" w14:textId="77777777" w:rsidR="00B21EB4" w:rsidRPr="00B21EB4" w:rsidRDefault="00B21EB4" w:rsidP="00210401">
      <w:pPr>
        <w:numPr>
          <w:ilvl w:val="0"/>
          <w:numId w:val="12"/>
        </w:numPr>
        <w:spacing w:before="60"/>
      </w:pPr>
      <w:r>
        <w:t>Ensures best practice in continuous improvement of the safety and quality of services that promotes humanizing maternity care for women babies and families</w:t>
      </w:r>
    </w:p>
    <w:p w14:paraId="5EA442A5" w14:textId="77777777" w:rsidR="00B21EB4" w:rsidRPr="00B21EB4" w:rsidRDefault="00B21EB4" w:rsidP="00210401">
      <w:pPr>
        <w:numPr>
          <w:ilvl w:val="0"/>
          <w:numId w:val="12"/>
        </w:numPr>
        <w:spacing w:before="60"/>
      </w:pPr>
      <w:r>
        <w:t>Participates in risk management processes to promote physical, social, cultural, psychological, and emotional safety and quality of clinical care</w:t>
      </w:r>
    </w:p>
    <w:p w14:paraId="2F25D0B5" w14:textId="77777777" w:rsidR="00B21EB4" w:rsidRPr="00B21EB4" w:rsidRDefault="00B21EB4" w:rsidP="00210401">
      <w:pPr>
        <w:numPr>
          <w:ilvl w:val="0"/>
          <w:numId w:val="12"/>
        </w:numPr>
        <w:spacing w:before="60"/>
      </w:pPr>
      <w:r>
        <w:t>Benchmarks and evaluates midwifery practice</w:t>
      </w:r>
    </w:p>
    <w:p w14:paraId="59B1E567" w14:textId="77777777" w:rsidR="00B21EB4" w:rsidRPr="00B21EB4" w:rsidRDefault="00B21EB4" w:rsidP="00210401">
      <w:pPr>
        <w:numPr>
          <w:ilvl w:val="0"/>
          <w:numId w:val="12"/>
        </w:numPr>
        <w:spacing w:before="60"/>
      </w:pPr>
      <w:r>
        <w:t>Fosters practice and assist in the development of models that support autonomous practice self-determination, and self-governance for safe clinical practice</w:t>
      </w:r>
    </w:p>
    <w:p w14:paraId="651CD5A5" w14:textId="77777777" w:rsidR="00B21EB4" w:rsidRPr="00B21EB4" w:rsidRDefault="00B21EB4" w:rsidP="00210401">
      <w:pPr>
        <w:numPr>
          <w:ilvl w:val="0"/>
          <w:numId w:val="12"/>
        </w:numPr>
        <w:spacing w:before="60"/>
      </w:pPr>
      <w:r>
        <w:t>Ensures efficient and responsible use of resources, (may monitor by holding a professional portfolio)</w:t>
      </w:r>
    </w:p>
    <w:p w14:paraId="3BBBBFC4" w14:textId="77777777" w:rsidR="00B21EB4" w:rsidRPr="00B21EB4" w:rsidRDefault="00B21EB4" w:rsidP="00210401">
      <w:pPr>
        <w:numPr>
          <w:ilvl w:val="0"/>
          <w:numId w:val="12"/>
        </w:numPr>
        <w:spacing w:before="60"/>
      </w:pPr>
      <w:r>
        <w:lastRenderedPageBreak/>
        <w:t>Engage in incident reporting/investigation and conduct quality improvements audits and develop risk minimisation strategies/activities to promote safe and /or rectify unsafe practice</w:t>
      </w:r>
    </w:p>
    <w:p w14:paraId="63C70EA8" w14:textId="3B72FADF" w:rsidR="00B21EB4" w:rsidRPr="00B21EB4" w:rsidRDefault="00B21EB4" w:rsidP="00210401">
      <w:pPr>
        <w:numPr>
          <w:ilvl w:val="0"/>
          <w:numId w:val="12"/>
        </w:numPr>
        <w:spacing w:before="60"/>
        <w:rPr>
          <w:noProof/>
          <w:color w:val="000000"/>
          <w:szCs w:val="20"/>
        </w:rPr>
      </w:pPr>
      <w:r>
        <w:t>Proactively engage with</w:t>
      </w:r>
      <w:r w:rsidR="00215921">
        <w:t xml:space="preserve"> Midwifery Unit Manager, Clinical Midwifery Consultant,</w:t>
      </w:r>
      <w:r>
        <w:t xml:space="preserve"> colleagues and others to support midwifery leadership</w:t>
      </w:r>
      <w:bookmarkEnd w:id="11"/>
      <w:r>
        <w:t>.</w:t>
      </w:r>
    </w:p>
    <w:p w14:paraId="27C3B7BC" w14:textId="77777777" w:rsidR="00AA751D" w:rsidRPr="00D04923" w:rsidRDefault="00AA751D" w:rsidP="00D04923">
      <w:pPr>
        <w:spacing w:before="240" w:after="120"/>
        <w:rPr>
          <w:i/>
          <w:color w:val="00A1DE"/>
          <w:szCs w:val="20"/>
        </w:rPr>
      </w:pPr>
      <w:r>
        <w:rPr>
          <w:i/>
          <w:color w:val="00A1DE"/>
          <w:szCs w:val="20"/>
        </w:rPr>
        <w:t>Additional:</w:t>
      </w:r>
    </w:p>
    <w:p w14:paraId="1A6C7BD2" w14:textId="77777777" w:rsidR="00AA751D" w:rsidRPr="00AA751D" w:rsidRDefault="00AA751D" w:rsidP="00D04923">
      <w:pPr>
        <w:pStyle w:val="BodyText"/>
        <w:numPr>
          <w:ilvl w:val="0"/>
          <w:numId w:val="12"/>
        </w:numPr>
        <w:spacing w:line="240" w:lineRule="auto"/>
        <w:rPr>
          <w:lang w:eastAsia="en-AU"/>
        </w:rPr>
      </w:pPr>
      <w:r w:rsidRPr="00AA751D">
        <w:rPr>
          <w:lang w:eastAsia="en-AU"/>
        </w:rPr>
        <w:t xml:space="preserve">Fulfil the responsibilities of this role primarily in accordance with the Townsville Hospital and Health Service (HHS) core values, as outlined below, and in accordance with the </w:t>
      </w:r>
      <w:hyperlink r:id="rId13" w:history="1">
        <w:r w:rsidRPr="00846521">
          <w:rPr>
            <w:rStyle w:val="Hyperlink"/>
          </w:rPr>
          <w:t>values outlined for the public service</w:t>
        </w:r>
      </w:hyperlink>
      <w:r w:rsidRPr="00AA751D">
        <w:rPr>
          <w:lang w:eastAsia="en-AU"/>
        </w:rPr>
        <w:t xml:space="preserve"> with the Queensland Government.</w:t>
      </w:r>
    </w:p>
    <w:p w14:paraId="4ED6D691" w14:textId="77777777" w:rsidR="00AA751D" w:rsidRPr="00AA751D" w:rsidRDefault="00AA751D" w:rsidP="00D04923">
      <w:pPr>
        <w:pStyle w:val="BodyText"/>
        <w:numPr>
          <w:ilvl w:val="0"/>
          <w:numId w:val="12"/>
        </w:numPr>
        <w:spacing w:line="240" w:lineRule="auto"/>
        <w:rPr>
          <w:lang w:eastAsia="en-AU"/>
        </w:rPr>
      </w:pPr>
      <w:r w:rsidRPr="00AA751D">
        <w:rPr>
          <w:lang w:eastAsia="en-AU"/>
        </w:rPr>
        <w:t>Ensure that service standards, safety and quality are maintained through adherence to defined service quality standards and relevant occupational health and safety policies, procedures and work practices.</w:t>
      </w:r>
    </w:p>
    <w:p w14:paraId="22F26A1F" w14:textId="77777777" w:rsidR="00AA751D" w:rsidRPr="00AA751D" w:rsidRDefault="005811D1" w:rsidP="00D04923">
      <w:pPr>
        <w:pStyle w:val="BodyText"/>
        <w:numPr>
          <w:ilvl w:val="0"/>
          <w:numId w:val="12"/>
        </w:numPr>
        <w:spacing w:line="240" w:lineRule="auto"/>
        <w:rPr>
          <w:lang w:eastAsia="en-AU"/>
        </w:rPr>
      </w:pPr>
      <w:r w:rsidRPr="005811D1">
        <w:rPr>
          <w:lang w:eastAsia="en-AU"/>
        </w:rPr>
        <w:t>Implement and monitor the organisation's quality standards, occupational health and safety policies, procedures and programs and provide clinical governance in the relevant work area</w:t>
      </w:r>
    </w:p>
    <w:p w14:paraId="48DDDAE3" w14:textId="77777777" w:rsidR="00AA751D" w:rsidRPr="00AA751D" w:rsidRDefault="00AA751D" w:rsidP="00D04923">
      <w:pPr>
        <w:pStyle w:val="BodyText"/>
        <w:numPr>
          <w:ilvl w:val="0"/>
          <w:numId w:val="12"/>
        </w:numPr>
        <w:spacing w:line="240" w:lineRule="auto"/>
        <w:rPr>
          <w:lang w:eastAsia="en-AU"/>
        </w:rPr>
      </w:pPr>
      <w:r w:rsidRPr="00AA751D">
        <w:rPr>
          <w:lang w:eastAsia="en-AU"/>
        </w:rPr>
        <w:t>Some roles within Queensland Health are designated as Vaccination Preventable Disease (VPD) risk roles.</w:t>
      </w:r>
    </w:p>
    <w:p w14:paraId="02231614" w14:textId="77777777" w:rsidR="00AA751D" w:rsidRPr="00AA751D" w:rsidRDefault="00AA751D" w:rsidP="00D04923">
      <w:pPr>
        <w:pStyle w:val="BodyText"/>
        <w:spacing w:line="240" w:lineRule="auto"/>
        <w:ind w:left="360"/>
        <w:rPr>
          <w:lang w:eastAsia="en-AU"/>
        </w:rPr>
      </w:pPr>
      <w:r w:rsidRPr="00AA751D">
        <w:rPr>
          <w:b/>
          <w:lang w:eastAsia="en-AU"/>
        </w:rPr>
        <w:t>This is a VPD risk role.</w:t>
      </w:r>
      <w:r w:rsidRPr="00AA751D">
        <w:rPr>
          <w:lang w:eastAsia="en-AU"/>
        </w:rPr>
        <w:t xml:space="preserve"> </w:t>
      </w:r>
    </w:p>
    <w:p w14:paraId="41C5C9B3" w14:textId="77777777"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Work Health and Safety </w:t>
      </w:r>
    </w:p>
    <w:p w14:paraId="5BD7B3BD" w14:textId="77777777" w:rsidR="009E2F07" w:rsidRPr="002B5E06" w:rsidRDefault="009E2F07" w:rsidP="00D04923">
      <w:pPr>
        <w:spacing w:before="120" w:after="120"/>
        <w:rPr>
          <w:szCs w:val="20"/>
        </w:rPr>
      </w:pPr>
      <w:r w:rsidRPr="002B5E06">
        <w:rPr>
          <w:szCs w:val="20"/>
        </w:rPr>
        <w:t xml:space="preserve">Townsville HHS is committed to providing a safe workplace for all employees. This commitment includes a dedicated </w:t>
      </w:r>
      <w:r w:rsidRPr="006A3087">
        <w:rPr>
          <w:i/>
          <w:szCs w:val="20"/>
        </w:rPr>
        <w:t>People Focussed Safety</w:t>
      </w:r>
      <w:r w:rsidRPr="002B5E06">
        <w:rPr>
          <w:szCs w:val="20"/>
        </w:rPr>
        <w:t xml:space="preserve"> culture. </w:t>
      </w:r>
    </w:p>
    <w:p w14:paraId="7D174015" w14:textId="77777777" w:rsidR="009E2F07" w:rsidRPr="002B5E06" w:rsidRDefault="009E2F07" w:rsidP="00D04923">
      <w:pPr>
        <w:spacing w:before="120" w:after="120"/>
        <w:rPr>
          <w:szCs w:val="20"/>
        </w:rPr>
      </w:pPr>
      <w:r w:rsidRPr="002B5E06">
        <w:rPr>
          <w:szCs w:val="20"/>
        </w:rPr>
        <w:t xml:space="preserve">A </w:t>
      </w:r>
      <w:r w:rsidRPr="006A3087">
        <w:rPr>
          <w:i/>
          <w:szCs w:val="20"/>
        </w:rPr>
        <w:t>People Focussed Safety</w:t>
      </w:r>
      <w:r w:rsidRPr="002B5E06">
        <w:rPr>
          <w:szCs w:val="20"/>
        </w:rPr>
        <w:t xml:space="preserve"> culture commits to the health, safety and wellbeing of staff, volunteers and other persons, through the provision of a dynamic and comprehensive Health and Safety Management System (HSMS). The HSMS provides for proactive safety initiatives, early injury management practices with a strong focus on a safe and durable return to work. </w:t>
      </w:r>
    </w:p>
    <w:p w14:paraId="00027173" w14:textId="77777777" w:rsidR="009E2F07" w:rsidRPr="002B5E06" w:rsidRDefault="009E2F07" w:rsidP="00D04923">
      <w:pPr>
        <w:spacing w:before="120" w:after="120"/>
        <w:rPr>
          <w:szCs w:val="20"/>
        </w:rPr>
      </w:pPr>
      <w:r w:rsidRPr="002B5E06">
        <w:rPr>
          <w:szCs w:val="20"/>
        </w:rPr>
        <w:t xml:space="preserve">The provision of a Health and Safety environment within Townsville </w:t>
      </w:r>
      <w:r>
        <w:rPr>
          <w:szCs w:val="20"/>
        </w:rPr>
        <w:t>HHS</w:t>
      </w:r>
      <w:r w:rsidRPr="002B5E06">
        <w:rPr>
          <w:szCs w:val="20"/>
        </w:rPr>
        <w:t xml:space="preserve"> is everyone’s responsibility.</w:t>
      </w:r>
    </w:p>
    <w:p w14:paraId="78C6FA27" w14:textId="77777777"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Safety and Quality</w:t>
      </w:r>
    </w:p>
    <w:p w14:paraId="37EC5C04" w14:textId="77777777" w:rsidR="004B6E9B" w:rsidRDefault="004B6E9B" w:rsidP="004B6E9B">
      <w:pPr>
        <w:rPr>
          <w:i/>
          <w:iCs/>
          <w:szCs w:val="20"/>
        </w:rPr>
      </w:pPr>
      <w:r>
        <w:t xml:space="preserve">Relevant to the position, participate in the ongoing education, implementation, monitoring and evaluation of safety and quality initiatives set by </w:t>
      </w:r>
      <w:hyperlink r:id="rId14" w:history="1">
        <w:r>
          <w:rPr>
            <w:rStyle w:val="Hyperlink"/>
            <w:i/>
            <w:iCs/>
          </w:rPr>
          <w:t>The Australian Commission on Safety and Quality in Health Care</w:t>
        </w:r>
      </w:hyperlink>
      <w:r>
        <w:t xml:space="preserve"> to achieve a safe high-quality and sustainable health system, including compliance with the </w:t>
      </w:r>
      <w:r>
        <w:rPr>
          <w:i/>
          <w:iCs/>
        </w:rPr>
        <w:t>National Safety and Quality Health Services Standards.</w:t>
      </w:r>
    </w:p>
    <w:p w14:paraId="528A5C0F" w14:textId="77777777" w:rsidR="007F4A53" w:rsidRDefault="007F4A53" w:rsidP="007F4A53">
      <w:pPr>
        <w:spacing w:before="120"/>
        <w:rPr>
          <w:i/>
          <w:szCs w:val="20"/>
        </w:rPr>
      </w:pPr>
    </w:p>
    <w:p w14:paraId="7C1811E7" w14:textId="7C99F0B2" w:rsidR="009E2F07" w:rsidRDefault="009E2F07" w:rsidP="007F4A53">
      <w:pPr>
        <w:autoSpaceDE w:val="0"/>
        <w:autoSpaceDN w:val="0"/>
        <w:adjustRightInd w:val="0"/>
        <w:rPr>
          <w:b/>
          <w:i/>
          <w:szCs w:val="20"/>
        </w:rPr>
      </w:pPr>
      <w:r w:rsidRPr="002B5E06">
        <w:rPr>
          <w:szCs w:val="20"/>
        </w:rPr>
        <w:t xml:space="preserve">For more information in regards to Work Health and Safety Accountabilities within the Townsville </w:t>
      </w:r>
      <w:r>
        <w:rPr>
          <w:szCs w:val="20"/>
        </w:rPr>
        <w:t>HHS</w:t>
      </w:r>
      <w:r w:rsidRPr="002B5E06">
        <w:rPr>
          <w:szCs w:val="20"/>
        </w:rPr>
        <w:t xml:space="preserve"> please review </w:t>
      </w:r>
      <w:hyperlink r:id="rId15" w:history="1">
        <w:r w:rsidRPr="00846521">
          <w:rPr>
            <w:rStyle w:val="Hyperlink"/>
          </w:rPr>
          <w:t>Workplace Health and Safety Act 2011</w:t>
        </w:r>
      </w:hyperlink>
      <w:r w:rsidRPr="005811D1">
        <w:rPr>
          <w:rStyle w:val="Hyperlink"/>
          <w:i/>
          <w:color w:val="0066FF"/>
          <w:szCs w:val="20"/>
          <w:u w:val="none"/>
        </w:rPr>
        <w:t xml:space="preserve"> </w:t>
      </w:r>
      <w:r w:rsidRPr="005811D1">
        <w:rPr>
          <w:rStyle w:val="Hyperlink"/>
          <w:i/>
          <w:color w:val="000000"/>
          <w:szCs w:val="20"/>
          <w:u w:val="none"/>
        </w:rPr>
        <w:t xml:space="preserve">- </w:t>
      </w:r>
      <w:r w:rsidRPr="002B5E06">
        <w:rPr>
          <w:b/>
          <w:i/>
          <w:szCs w:val="20"/>
        </w:rPr>
        <w:t>Part 2</w:t>
      </w:r>
      <w:r>
        <w:rPr>
          <w:b/>
          <w:i/>
          <w:szCs w:val="20"/>
        </w:rPr>
        <w:t>,</w:t>
      </w:r>
      <w:r w:rsidRPr="002B5E06">
        <w:rPr>
          <w:b/>
          <w:i/>
          <w:szCs w:val="20"/>
        </w:rPr>
        <w:t xml:space="preserve"> Health and Safety Duties.</w:t>
      </w:r>
      <w:r>
        <w:rPr>
          <w:b/>
          <w:i/>
          <w:szCs w:val="20"/>
        </w:rPr>
        <w:t xml:space="preserve"> </w:t>
      </w:r>
    </w:p>
    <w:p w14:paraId="7077C83E" w14:textId="77777777" w:rsidR="002F7633" w:rsidRDefault="00B23013" w:rsidP="002F7633">
      <w:pPr>
        <w:spacing w:before="120"/>
        <w:rPr>
          <w:rFonts w:eastAsia="Times New Roman"/>
          <w:b/>
          <w:color w:val="003491"/>
          <w:sz w:val="24"/>
          <w:szCs w:val="24"/>
        </w:rPr>
      </w:pPr>
      <w:r w:rsidRPr="00D04923">
        <w:rPr>
          <w:rFonts w:eastAsia="Times New Roman"/>
          <w:b/>
          <w:color w:val="003491"/>
          <w:sz w:val="24"/>
          <w:szCs w:val="24"/>
        </w:rPr>
        <w:t>Mandatory qualifications/ professional registration/ other requirements</w:t>
      </w:r>
    </w:p>
    <w:p w14:paraId="042F5862" w14:textId="77777777" w:rsidR="007D4328" w:rsidRPr="0061564C" w:rsidRDefault="007D4328" w:rsidP="007D4328">
      <w:pPr>
        <w:numPr>
          <w:ilvl w:val="0"/>
          <w:numId w:val="14"/>
        </w:numPr>
        <w:spacing w:before="120"/>
        <w:ind w:left="357" w:hanging="357"/>
      </w:pPr>
      <w:r>
        <w:rPr>
          <w:rFonts w:cs="Arial"/>
          <w:b/>
          <w:noProof/>
          <w:color w:val="000000"/>
          <w:szCs w:val="20"/>
        </w:rPr>
        <w:t>Qualification</w:t>
      </w:r>
      <w:r w:rsidRPr="0061564C">
        <w:rPr>
          <w:rFonts w:cs="Arial"/>
          <w:b/>
          <w:noProof/>
          <w:color w:val="000000"/>
          <w:szCs w:val="20"/>
        </w:rPr>
        <w:t>:</w:t>
      </w:r>
      <w:r w:rsidRPr="0061564C">
        <w:rPr>
          <w:rFonts w:cs="Arial"/>
          <w:noProof/>
          <w:color w:val="000000"/>
          <w:szCs w:val="20"/>
        </w:rPr>
        <w:t xml:space="preserve"> </w:t>
      </w:r>
      <w:r w:rsidRPr="0061564C">
        <w:t>Bachelor of Midwifery/Diploma of Midwifery or equivalent is a mandatory qualification for this position.</w:t>
      </w:r>
    </w:p>
    <w:p w14:paraId="6B3D4FE6" w14:textId="77777777" w:rsidR="007D4328" w:rsidRPr="0061564C" w:rsidRDefault="007D4328" w:rsidP="007D4328">
      <w:pPr>
        <w:numPr>
          <w:ilvl w:val="0"/>
          <w:numId w:val="14"/>
        </w:numPr>
        <w:spacing w:before="120" w:after="120"/>
        <w:rPr>
          <w:rFonts w:cs="Arial"/>
          <w:bCs/>
          <w:szCs w:val="20"/>
        </w:rPr>
      </w:pPr>
      <w:bookmarkStart w:id="12" w:name="Text18"/>
      <w:r w:rsidRPr="0061564C">
        <w:rPr>
          <w:rFonts w:cs="Arial"/>
          <w:b/>
          <w:bCs/>
          <w:szCs w:val="20"/>
        </w:rPr>
        <w:t>Midwifery:</w:t>
      </w:r>
      <w:r w:rsidRPr="0061564C">
        <w:rPr>
          <w:rFonts w:cs="Arial"/>
          <w:bCs/>
          <w:szCs w:val="20"/>
        </w:rPr>
        <w:t xml:space="preserve"> Appointment to this position requires proof of qualification and registration with the Australian Health Practitioner Regulation Agency (AHPRA) and possession of a current practising certificate. Certified copies of the required information must be provided to the appropriate supervisor/manager prior to commencement of clinical duties.</w:t>
      </w:r>
    </w:p>
    <w:bookmarkEnd w:id="12"/>
    <w:p w14:paraId="6484DF45" w14:textId="191B4FC3" w:rsidR="00D658A5" w:rsidRPr="00215921" w:rsidRDefault="00D658A5" w:rsidP="00D658A5">
      <w:pPr>
        <w:numPr>
          <w:ilvl w:val="0"/>
          <w:numId w:val="14"/>
        </w:numPr>
        <w:spacing w:before="60"/>
        <w:ind w:hanging="357"/>
        <w:rPr>
          <w:noProof/>
          <w:color w:val="000000"/>
          <w:szCs w:val="20"/>
        </w:rPr>
      </w:pPr>
      <w:r w:rsidRPr="00215921">
        <w:rPr>
          <w:rFonts w:cs="Arial"/>
          <w:b/>
          <w:noProof/>
          <w:color w:val="000000"/>
          <w:szCs w:val="20"/>
        </w:rPr>
        <w:t>Highly Desirable:</w:t>
      </w:r>
      <w:r w:rsidRPr="00215921">
        <w:rPr>
          <w:rFonts w:cs="Arial"/>
          <w:noProof/>
          <w:color w:val="000000"/>
          <w:szCs w:val="20"/>
        </w:rPr>
        <w:t xml:space="preserve"> Postgraduate qualifications relevant to the position or working towards a relevant qualification.</w:t>
      </w:r>
    </w:p>
    <w:p w14:paraId="021FE39D" w14:textId="77777777" w:rsidR="00215921" w:rsidRPr="00A248DB" w:rsidRDefault="00215921" w:rsidP="00215921">
      <w:pPr>
        <w:numPr>
          <w:ilvl w:val="0"/>
          <w:numId w:val="14"/>
        </w:numPr>
        <w:spacing w:before="120"/>
        <w:jc w:val="both"/>
      </w:pPr>
      <w:r w:rsidRPr="00A248DB">
        <w:rPr>
          <w:rFonts w:cs="Arial"/>
          <w:color w:val="000000"/>
        </w:rPr>
        <w:t>Demonstrates clinical skills in intravenous cannulation, water immersion in labour and waterbirth, perineal suturing and speculum examination. If not competent in these skills must be willing to undertake the necessary training within six months of commencement.</w:t>
      </w:r>
    </w:p>
    <w:p w14:paraId="1C6BA034" w14:textId="77777777" w:rsidR="00215921" w:rsidRDefault="00215921" w:rsidP="00215921">
      <w:pPr>
        <w:numPr>
          <w:ilvl w:val="0"/>
          <w:numId w:val="14"/>
        </w:numPr>
        <w:spacing w:before="120"/>
        <w:ind w:left="357" w:hanging="357"/>
        <w:rPr>
          <w:rFonts w:cs="Arial"/>
          <w:color w:val="000000"/>
        </w:rPr>
      </w:pPr>
      <w:bookmarkStart w:id="13" w:name="_Hlk140575638"/>
      <w:r w:rsidRPr="00297B2F">
        <w:rPr>
          <w:rFonts w:cs="Arial"/>
          <w:color w:val="000000"/>
        </w:rPr>
        <w:t>The successful candidate will be required to complete mandatory competencies</w:t>
      </w:r>
      <w:r>
        <w:rPr>
          <w:rFonts w:cs="Arial"/>
          <w:color w:val="000000"/>
        </w:rPr>
        <w:t xml:space="preserve"> including</w:t>
      </w:r>
      <w:r w:rsidRPr="00297B2F">
        <w:rPr>
          <w:rFonts w:cs="Arial"/>
          <w:color w:val="000000"/>
        </w:rPr>
        <w:t xml:space="preserve"> the </w:t>
      </w:r>
      <w:r>
        <w:rPr>
          <w:rFonts w:cs="Arial"/>
          <w:color w:val="000000"/>
        </w:rPr>
        <w:t>Extended Practice Authority for Midwives</w:t>
      </w:r>
      <w:r w:rsidRPr="00297B2F">
        <w:rPr>
          <w:rFonts w:cs="Arial"/>
          <w:color w:val="000000"/>
        </w:rPr>
        <w:t>, Examination of the Newborn package and the Water Immersion in Labour package, within three months of commencement.</w:t>
      </w:r>
    </w:p>
    <w:bookmarkEnd w:id="13"/>
    <w:p w14:paraId="67EDBE23" w14:textId="77777777" w:rsidR="00215921" w:rsidRPr="00291400" w:rsidRDefault="00215921" w:rsidP="00215921">
      <w:pPr>
        <w:numPr>
          <w:ilvl w:val="0"/>
          <w:numId w:val="14"/>
        </w:numPr>
        <w:spacing w:before="120"/>
        <w:rPr>
          <w:rFonts w:cs="Arial"/>
        </w:rPr>
      </w:pPr>
      <w:r w:rsidRPr="00291400">
        <w:rPr>
          <w:rFonts w:cs="Arial"/>
          <w:b/>
          <w:szCs w:val="20"/>
        </w:rPr>
        <w:t>On call</w:t>
      </w:r>
      <w:r w:rsidRPr="00291400">
        <w:rPr>
          <w:rFonts w:cs="Arial"/>
          <w:szCs w:val="20"/>
        </w:rPr>
        <w:t xml:space="preserve"> /</w:t>
      </w:r>
      <w:r w:rsidRPr="00291400">
        <w:rPr>
          <w:rFonts w:cs="Arial"/>
          <w:spacing w:val="-1"/>
          <w:szCs w:val="20"/>
        </w:rPr>
        <w:t xml:space="preserve"> </w:t>
      </w:r>
      <w:r w:rsidRPr="00291400">
        <w:rPr>
          <w:rFonts w:cs="Arial"/>
          <w:b/>
          <w:noProof/>
          <w:szCs w:val="20"/>
        </w:rPr>
        <w:t>Shift Workers</w:t>
      </w:r>
      <w:r w:rsidRPr="00291400">
        <w:rPr>
          <w:rFonts w:cs="Arial"/>
          <w:b/>
          <w:i/>
          <w:noProof/>
          <w:szCs w:val="20"/>
        </w:rPr>
        <w:t>:</w:t>
      </w:r>
      <w:r w:rsidRPr="00291400">
        <w:rPr>
          <w:rFonts w:cs="Arial"/>
          <w:noProof/>
          <w:szCs w:val="20"/>
        </w:rPr>
        <w:t xml:space="preserve"> Appointees </w:t>
      </w:r>
      <w:r w:rsidRPr="00291400">
        <w:rPr>
          <w:noProof/>
          <w:szCs w:val="20"/>
        </w:rPr>
        <w:t>will be required work on call and will benefit from an annualised salary.</w:t>
      </w:r>
      <w:r w:rsidRPr="00291400">
        <w:rPr>
          <w:rFonts w:cs="Arial"/>
        </w:rPr>
        <w:t xml:space="preserve"> Appointees will be required to work under the </w:t>
      </w:r>
      <w:r w:rsidRPr="00291400">
        <w:rPr>
          <w:rFonts w:cs="Arial"/>
          <w:noProof/>
          <w:szCs w:val="20"/>
        </w:rPr>
        <w:t xml:space="preserve">Midwifery Model of Care – Continuity of care caseload model, working within the local agreement as per Nursing and Midwifery Award </w:t>
      </w:r>
      <w:r w:rsidRPr="00291400">
        <w:rPr>
          <w:rFonts w:cs="Arial"/>
        </w:rPr>
        <w:t>which includes an annualized salary with 35% loading and six (6) weeks recreation leave.</w:t>
      </w:r>
      <w:bookmarkStart w:id="14" w:name="_Hlk140575609"/>
      <w:r w:rsidRPr="00291400">
        <w:rPr>
          <w:rFonts w:cs="Arial"/>
          <w:noProof/>
          <w:szCs w:val="20"/>
        </w:rPr>
        <w:t xml:space="preserve"> </w:t>
      </w:r>
    </w:p>
    <w:bookmarkEnd w:id="14"/>
    <w:p w14:paraId="5492E208" w14:textId="77777777" w:rsidR="00C62E78" w:rsidRPr="00215921" w:rsidRDefault="00C62E78" w:rsidP="00C62E78">
      <w:pPr>
        <w:numPr>
          <w:ilvl w:val="0"/>
          <w:numId w:val="14"/>
        </w:numPr>
        <w:spacing w:before="120"/>
        <w:rPr>
          <w:rFonts w:cs="Arial"/>
          <w:bCs/>
          <w:szCs w:val="20"/>
        </w:rPr>
      </w:pPr>
      <w:r w:rsidRPr="00215921">
        <w:rPr>
          <w:rFonts w:cs="Arial"/>
          <w:b/>
          <w:bCs/>
          <w:szCs w:val="20"/>
        </w:rPr>
        <w:lastRenderedPageBreak/>
        <w:t>Drivers Licence:</w:t>
      </w:r>
      <w:r w:rsidRPr="00215921">
        <w:rPr>
          <w:rFonts w:cs="Arial"/>
          <w:bCs/>
          <w:szCs w:val="20"/>
        </w:rPr>
        <w:t xml:space="preserve"> </w:t>
      </w:r>
      <w:r w:rsidRPr="00215921">
        <w:rPr>
          <w:bCs/>
          <w:color w:val="000000"/>
          <w:szCs w:val="20"/>
        </w:rPr>
        <w:t>This position requires the incumbent to operate a class C motor vehicle and an appropriate license endorsement to operate this vehicle is required.  Proof of this endorsement must be provided prior to the commencement of duty.</w:t>
      </w:r>
    </w:p>
    <w:p w14:paraId="21F63223" w14:textId="77777777" w:rsidR="0071366C" w:rsidRDefault="0071366C" w:rsidP="0071366C">
      <w:pPr>
        <w:numPr>
          <w:ilvl w:val="0"/>
          <w:numId w:val="14"/>
        </w:numPr>
        <w:spacing w:before="120"/>
        <w:rPr>
          <w:rFonts w:cs="Arial"/>
          <w:color w:val="000000"/>
        </w:rPr>
      </w:pPr>
      <w:r w:rsidRPr="00215921">
        <w:rPr>
          <w:noProof/>
          <w:color w:val="000000"/>
          <w:szCs w:val="20"/>
        </w:rPr>
        <w:t>The applicant ideally will have a working kno</w:t>
      </w:r>
      <w:r w:rsidRPr="00215921">
        <w:rPr>
          <w:rFonts w:cs="Arial"/>
          <w:color w:val="000000"/>
        </w:rPr>
        <w:t xml:space="preserve">wledge of a range of software packages used in the clinical and management environment, including the Microsoft Windows, Excel, Access, </w:t>
      </w:r>
      <w:proofErr w:type="gramStart"/>
      <w:r w:rsidRPr="00215921">
        <w:rPr>
          <w:rFonts w:cs="Arial"/>
          <w:color w:val="000000"/>
        </w:rPr>
        <w:t>Matrix</w:t>
      </w:r>
      <w:proofErr w:type="gramEnd"/>
      <w:r w:rsidRPr="00215921">
        <w:rPr>
          <w:rFonts w:cs="Arial"/>
          <w:color w:val="000000"/>
        </w:rPr>
        <w:t xml:space="preserve"> and Power Point.</w:t>
      </w:r>
    </w:p>
    <w:p w14:paraId="0A87B52C" w14:textId="1F271AF3" w:rsidR="00846521" w:rsidRPr="00846521" w:rsidRDefault="00846521" w:rsidP="00846521">
      <w:pPr>
        <w:numPr>
          <w:ilvl w:val="0"/>
          <w:numId w:val="14"/>
        </w:numPr>
        <w:spacing w:before="120" w:after="120"/>
        <w:rPr>
          <w:rFonts w:cs="Arial"/>
          <w:noProof/>
          <w:color w:val="000000"/>
          <w:szCs w:val="20"/>
        </w:rPr>
      </w:pPr>
      <w:r w:rsidRPr="00DA2CB0">
        <w:rPr>
          <w:rFonts w:cs="Arial"/>
          <w:b/>
          <w:noProof/>
          <w:color w:val="000000"/>
          <w:szCs w:val="20"/>
        </w:rPr>
        <w:t>Vaccine Preventable Disease (VPD)</w:t>
      </w:r>
      <w:r w:rsidRPr="00DA2CB0">
        <w:rPr>
          <w:rFonts w:cs="Arial"/>
          <w:noProof/>
          <w:color w:val="000000"/>
          <w:szCs w:val="20"/>
        </w:rPr>
        <w:t xml:space="preserve">: </w:t>
      </w:r>
      <w:r>
        <w:t>Health Care Workers in Queensland Health whose occupation poses a potential risk of exposure to blood or body fluids are required to provide evidence of vaccinations or proof that they are not susceptible</w:t>
      </w:r>
      <w:r w:rsidRPr="00DA2CB0">
        <w:rPr>
          <w:rFonts w:cs="Arial"/>
          <w:color w:val="000000"/>
          <w:szCs w:val="20"/>
        </w:rPr>
        <w:t xml:space="preserve">  (due to prior exposure to the disease and therefore have natural immunity) </w:t>
      </w:r>
      <w:r>
        <w:t> to the following VPD's Hepatitis B, Measles, Mumps, Rubella, Varicella and Pertussis (diphtheria, tetanus and pertussis containing vaccine) according to the Queensland Health Policy.</w:t>
      </w:r>
    </w:p>
    <w:p w14:paraId="2788AFA1" w14:textId="52DF7E04" w:rsidR="009E2F07" w:rsidRPr="00D04923" w:rsidRDefault="009E2F07"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How you will be assessed</w:t>
      </w:r>
    </w:p>
    <w:p w14:paraId="41C6689D" w14:textId="77777777" w:rsidR="009E2F07" w:rsidRDefault="009E2F07" w:rsidP="00D04923">
      <w:pPr>
        <w:spacing w:before="120" w:after="120"/>
        <w:rPr>
          <w:rFonts w:cs="Arial"/>
          <w:bCs/>
          <w:szCs w:val="20"/>
        </w:rPr>
      </w:pPr>
      <w:r w:rsidRPr="00B6323D">
        <w:rPr>
          <w:rFonts w:cs="Arial"/>
          <w:bCs/>
          <w:szCs w:val="20"/>
        </w:rPr>
        <w:t>You</w:t>
      </w:r>
      <w:r>
        <w:rPr>
          <w:rFonts w:cs="Arial"/>
          <w:bCs/>
          <w:szCs w:val="20"/>
        </w:rPr>
        <w:t xml:space="preserve"> will be assessed on your ability to demonstrate the following key requirements, knowledge and experience which is outlined under ‘The role’. The ideal applicant will be someone who has proven ability and can demonstrate the following:</w:t>
      </w:r>
    </w:p>
    <w:p w14:paraId="275E20A6" w14:textId="77777777" w:rsidR="00215921" w:rsidRDefault="00215921" w:rsidP="00215921">
      <w:pPr>
        <w:pStyle w:val="ListParagraph0"/>
        <w:numPr>
          <w:ilvl w:val="0"/>
          <w:numId w:val="12"/>
        </w:numPr>
      </w:pPr>
      <w:bookmarkStart w:id="15" w:name="_Hlk140575966"/>
      <w:bookmarkStart w:id="16" w:name="_Hlk127796685"/>
      <w:r>
        <w:t xml:space="preserve">Ability to provide caseload midwifery care to women and their families across the antenatal, intrapartum and postnatal period. </w:t>
      </w:r>
    </w:p>
    <w:p w14:paraId="61173C9F" w14:textId="77777777" w:rsidR="00215921" w:rsidRPr="00767EEC" w:rsidRDefault="00215921" w:rsidP="00215921">
      <w:pPr>
        <w:numPr>
          <w:ilvl w:val="0"/>
          <w:numId w:val="12"/>
        </w:numPr>
        <w:spacing w:before="120"/>
        <w:rPr>
          <w:rFonts w:cs="Arial"/>
          <w:color w:val="000000"/>
        </w:rPr>
      </w:pPr>
      <w:bookmarkStart w:id="17" w:name="_Hlk140575995"/>
      <w:bookmarkEnd w:id="15"/>
      <w:r>
        <w:rPr>
          <w:rFonts w:cs="Arial"/>
          <w:color w:val="000000"/>
        </w:rPr>
        <w:t>C</w:t>
      </w:r>
      <w:r w:rsidRPr="006C1546">
        <w:rPr>
          <w:rFonts w:cs="Arial"/>
          <w:color w:val="000000"/>
        </w:rPr>
        <w:t xml:space="preserve">linical skills in IV cannulation, </w:t>
      </w:r>
      <w:r>
        <w:rPr>
          <w:rFonts w:cs="Arial"/>
          <w:color w:val="000000"/>
        </w:rPr>
        <w:t xml:space="preserve">Water Immersion in labour and waterbirth, </w:t>
      </w:r>
      <w:r w:rsidRPr="006C1546">
        <w:rPr>
          <w:rFonts w:cs="Arial"/>
          <w:color w:val="000000"/>
        </w:rPr>
        <w:t>perineal suturing and speculum examination.  If not competent in these skills must be willing to undertake the necessary training within six months of commencement.</w:t>
      </w:r>
    </w:p>
    <w:bookmarkEnd w:id="17"/>
    <w:p w14:paraId="537D8211" w14:textId="77777777" w:rsidR="00215921" w:rsidRPr="00F039C5" w:rsidRDefault="00215921" w:rsidP="00215921">
      <w:pPr>
        <w:numPr>
          <w:ilvl w:val="0"/>
          <w:numId w:val="12"/>
        </w:numPr>
        <w:spacing w:before="60"/>
        <w:rPr>
          <w:noProof/>
          <w:color w:val="000000"/>
          <w:szCs w:val="20"/>
        </w:rPr>
      </w:pPr>
      <w:r w:rsidRPr="00F039C5">
        <w:rPr>
          <w:noProof/>
          <w:color w:val="000000"/>
          <w:szCs w:val="20"/>
        </w:rPr>
        <w:t xml:space="preserve">Proven ability to comprehensively assess, plan, implement and evaluate </w:t>
      </w:r>
      <w:r>
        <w:rPr>
          <w:noProof/>
          <w:color w:val="000000"/>
          <w:szCs w:val="20"/>
        </w:rPr>
        <w:t>midwifery</w:t>
      </w:r>
      <w:r w:rsidRPr="00F039C5">
        <w:rPr>
          <w:noProof/>
          <w:color w:val="000000"/>
          <w:szCs w:val="20"/>
        </w:rPr>
        <w:t xml:space="preserve"> care at an advanced level within a complex environment</w:t>
      </w:r>
      <w:r>
        <w:rPr>
          <w:noProof/>
          <w:color w:val="000000"/>
          <w:szCs w:val="20"/>
        </w:rPr>
        <w:t>.</w:t>
      </w:r>
    </w:p>
    <w:p w14:paraId="10F3AC02" w14:textId="77777777" w:rsidR="00215921" w:rsidRPr="001D2069" w:rsidRDefault="00215921" w:rsidP="00215921">
      <w:pPr>
        <w:numPr>
          <w:ilvl w:val="0"/>
          <w:numId w:val="12"/>
        </w:numPr>
        <w:spacing w:before="120"/>
        <w:rPr>
          <w:color w:val="000000"/>
          <w:szCs w:val="20"/>
        </w:rPr>
      </w:pPr>
      <w:r w:rsidRPr="001D2069">
        <w:rPr>
          <w:color w:val="000000"/>
          <w:szCs w:val="20"/>
        </w:rPr>
        <w:t xml:space="preserve">Advanced specialist </w:t>
      </w:r>
      <w:r>
        <w:rPr>
          <w:color w:val="000000"/>
          <w:szCs w:val="20"/>
        </w:rPr>
        <w:t xml:space="preserve">midwifery </w:t>
      </w:r>
      <w:r w:rsidRPr="001D2069">
        <w:rPr>
          <w:color w:val="000000"/>
          <w:szCs w:val="20"/>
        </w:rPr>
        <w:t>knowledge experience and clinical skills in areas of</w:t>
      </w:r>
      <w:r>
        <w:rPr>
          <w:color w:val="000000"/>
          <w:szCs w:val="20"/>
        </w:rPr>
        <w:t xml:space="preserve"> Midwifery Group Practise maternity service</w:t>
      </w:r>
      <w:r w:rsidRPr="001D2069">
        <w:rPr>
          <w:color w:val="000000"/>
          <w:szCs w:val="20"/>
        </w:rPr>
        <w:t>, utilising women</w:t>
      </w:r>
      <w:r>
        <w:rPr>
          <w:color w:val="000000"/>
          <w:szCs w:val="20"/>
        </w:rPr>
        <w:t xml:space="preserve"> centred holistic</w:t>
      </w:r>
      <w:r w:rsidRPr="001D2069">
        <w:rPr>
          <w:color w:val="000000"/>
          <w:szCs w:val="20"/>
        </w:rPr>
        <w:t xml:space="preserve"> care model</w:t>
      </w:r>
      <w:r>
        <w:rPr>
          <w:color w:val="000000"/>
          <w:szCs w:val="20"/>
        </w:rPr>
        <w:t>.</w:t>
      </w:r>
    </w:p>
    <w:p w14:paraId="6F1A766E" w14:textId="77777777" w:rsidR="00215921" w:rsidRPr="00F039C5" w:rsidRDefault="00215921" w:rsidP="00215921">
      <w:pPr>
        <w:numPr>
          <w:ilvl w:val="0"/>
          <w:numId w:val="12"/>
        </w:numPr>
        <w:spacing w:before="60"/>
        <w:rPr>
          <w:noProof/>
          <w:color w:val="000000"/>
          <w:szCs w:val="20"/>
        </w:rPr>
      </w:pPr>
      <w:r w:rsidRPr="00F039C5">
        <w:rPr>
          <w:noProof/>
          <w:color w:val="000000"/>
          <w:szCs w:val="20"/>
        </w:rPr>
        <w:t>Demonstrated ability to build and maintain effective relationships with team members, patients and other stakeholders, including participation in relevant networks to achieve work unit outcomes.</w:t>
      </w:r>
    </w:p>
    <w:p w14:paraId="653E5285" w14:textId="77777777" w:rsidR="00215921" w:rsidRPr="00F039C5" w:rsidRDefault="00215921" w:rsidP="00215921">
      <w:pPr>
        <w:numPr>
          <w:ilvl w:val="0"/>
          <w:numId w:val="12"/>
        </w:numPr>
        <w:spacing w:before="60"/>
        <w:rPr>
          <w:noProof/>
          <w:color w:val="000000"/>
          <w:szCs w:val="20"/>
        </w:rPr>
      </w:pPr>
      <w:r w:rsidRPr="00F039C5">
        <w:rPr>
          <w:noProof/>
          <w:color w:val="000000"/>
          <w:szCs w:val="20"/>
        </w:rPr>
        <w:t xml:space="preserve">Ability to provide </w:t>
      </w:r>
      <w:r>
        <w:rPr>
          <w:noProof/>
          <w:color w:val="000000"/>
          <w:szCs w:val="20"/>
        </w:rPr>
        <w:t>midwifery</w:t>
      </w:r>
      <w:r w:rsidRPr="00F039C5">
        <w:rPr>
          <w:noProof/>
          <w:color w:val="000000"/>
          <w:szCs w:val="20"/>
        </w:rPr>
        <w:t xml:space="preserve"> leadership in the clinical and professional setting including the role modelling of effective communication and problem solving. </w:t>
      </w:r>
    </w:p>
    <w:p w14:paraId="22F09C33" w14:textId="77777777" w:rsidR="00215921" w:rsidRPr="00F039C5" w:rsidRDefault="00215921" w:rsidP="00215921">
      <w:pPr>
        <w:numPr>
          <w:ilvl w:val="0"/>
          <w:numId w:val="12"/>
        </w:numPr>
        <w:spacing w:before="60"/>
        <w:rPr>
          <w:noProof/>
          <w:color w:val="000000"/>
          <w:szCs w:val="20"/>
        </w:rPr>
      </w:pPr>
      <w:r w:rsidRPr="00F039C5">
        <w:rPr>
          <w:noProof/>
          <w:color w:val="000000"/>
          <w:szCs w:val="20"/>
        </w:rPr>
        <w:t>Proven ability to use information and reporting systems appropriate to the position in order to achieve outcomes and identify areas for improvement</w:t>
      </w:r>
      <w:r>
        <w:rPr>
          <w:noProof/>
          <w:color w:val="000000"/>
          <w:szCs w:val="20"/>
        </w:rPr>
        <w:t>.</w:t>
      </w:r>
    </w:p>
    <w:p w14:paraId="3C1BC0F8" w14:textId="3F8DFFA5" w:rsidR="00215921" w:rsidRPr="00846521" w:rsidRDefault="00215921" w:rsidP="00846521">
      <w:pPr>
        <w:numPr>
          <w:ilvl w:val="0"/>
          <w:numId w:val="12"/>
        </w:numPr>
        <w:spacing w:before="120"/>
      </w:pPr>
      <w:r w:rsidRPr="0045574C">
        <w:rPr>
          <w:rFonts w:cs="Arial"/>
          <w:noProof/>
          <w:szCs w:val="20"/>
        </w:rPr>
        <w:t xml:space="preserve">Appointees </w:t>
      </w:r>
      <w:r w:rsidRPr="0045574C">
        <w:rPr>
          <w:noProof/>
          <w:szCs w:val="20"/>
        </w:rPr>
        <w:t xml:space="preserve">will be required work on call and will benefit from an annualised salary. </w:t>
      </w:r>
    </w:p>
    <w:bookmarkEnd w:id="16"/>
    <w:p w14:paraId="7D768C57" w14:textId="64EFB187" w:rsidR="00B23013" w:rsidRPr="00D04923" w:rsidRDefault="00B23013"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Your </w:t>
      </w:r>
      <w:proofErr w:type="gramStart"/>
      <w:r w:rsidRPr="00D04923">
        <w:rPr>
          <w:rFonts w:eastAsia="Times New Roman"/>
          <w:b/>
          <w:color w:val="003491"/>
          <w:sz w:val="24"/>
          <w:szCs w:val="24"/>
        </w:rPr>
        <w:t>Application</w:t>
      </w:r>
      <w:proofErr w:type="gramEnd"/>
    </w:p>
    <w:p w14:paraId="47F2F039" w14:textId="77777777" w:rsidR="00B23013" w:rsidRPr="00B23013" w:rsidRDefault="00B23013" w:rsidP="00D04923">
      <w:pPr>
        <w:spacing w:before="120" w:after="120"/>
        <w:rPr>
          <w:rFonts w:eastAsia="Times New Roman" w:cs="Arial"/>
          <w:bCs/>
          <w:szCs w:val="20"/>
          <w:lang w:eastAsia="en-AU"/>
        </w:rPr>
      </w:pPr>
      <w:r w:rsidRPr="00B23013">
        <w:rPr>
          <w:rFonts w:eastAsia="Times New Roman" w:cs="Arial"/>
          <w:bCs/>
          <w:szCs w:val="20"/>
          <w:lang w:eastAsia="en-AU"/>
        </w:rPr>
        <w:t>Please provide the following information to the panel to assess your suitability:</w:t>
      </w:r>
    </w:p>
    <w:p w14:paraId="4DF6960B" w14:textId="77777777" w:rsidR="00B23013" w:rsidRPr="00B23013" w:rsidRDefault="00B23013" w:rsidP="00D04923">
      <w:pPr>
        <w:pStyle w:val="BodyText"/>
        <w:numPr>
          <w:ilvl w:val="0"/>
          <w:numId w:val="14"/>
        </w:numPr>
        <w:spacing w:line="240" w:lineRule="auto"/>
      </w:pPr>
      <w:r w:rsidRPr="00B23013">
        <w:t>Your current CV or resume, including referees. You must seek approval prior to nominating a person as a referee. Referees should have a thorough knowledge of your work performance and conduct, and it is preferable to include your current/immediate past supervisor. By providing the names and contact details of your referee/s you consent for these people to be contacted by the selection panel. If you do not wish for a referee to be contacted, please indicate this on your resume and contact the selection panel chair to discuss.</w:t>
      </w:r>
    </w:p>
    <w:p w14:paraId="07E70DF3" w14:textId="77777777" w:rsidR="00B23013" w:rsidRDefault="00232628" w:rsidP="00D04923">
      <w:pPr>
        <w:pStyle w:val="BodyText"/>
        <w:numPr>
          <w:ilvl w:val="0"/>
          <w:numId w:val="14"/>
        </w:numPr>
        <w:spacing w:line="240" w:lineRule="auto"/>
      </w:pPr>
      <w:r>
        <w:t>A short response (maximum of two</w:t>
      </w:r>
      <w:r w:rsidR="00B23013" w:rsidRPr="00B23013">
        <w:t xml:space="preserve"> pages) on how your experience, abilities, knowledge and personal qualities are relevant for the role, taking into account the key responsibilities and key attributes of the position.</w:t>
      </w:r>
    </w:p>
    <w:p w14:paraId="460ED09C" w14:textId="77777777" w:rsidR="00B23013" w:rsidRPr="00B23013" w:rsidRDefault="00B23013" w:rsidP="00D04923">
      <w:pPr>
        <w:pStyle w:val="BodyText"/>
        <w:numPr>
          <w:ilvl w:val="0"/>
          <w:numId w:val="14"/>
        </w:numPr>
        <w:spacing w:line="240" w:lineRule="auto"/>
      </w:pPr>
      <w:r w:rsidRPr="00B23013">
        <w:t>Applications will remain current for 12 months after they have been submitted.</w:t>
      </w:r>
    </w:p>
    <w:p w14:paraId="4165C664" w14:textId="77777777" w:rsidR="00B23013" w:rsidRPr="00B23013" w:rsidRDefault="00B23013" w:rsidP="00D04923">
      <w:pPr>
        <w:pStyle w:val="BodyText"/>
        <w:numPr>
          <w:ilvl w:val="0"/>
          <w:numId w:val="14"/>
        </w:numPr>
        <w:spacing w:line="240" w:lineRule="auto"/>
      </w:pPr>
      <w:r w:rsidRPr="00B23013">
        <w:t>Future vacancies of a similar nature throughout the Townsville</w:t>
      </w:r>
      <w:r w:rsidR="00956572">
        <w:t xml:space="preserve"> HHS </w:t>
      </w:r>
      <w:r w:rsidRPr="00B23013">
        <w:t>may also be filled through this recruitment process.</w:t>
      </w:r>
    </w:p>
    <w:p w14:paraId="7878BC5F" w14:textId="77777777" w:rsidR="00B23013" w:rsidRDefault="00B23013" w:rsidP="00D04923">
      <w:pPr>
        <w:pStyle w:val="BodyText"/>
        <w:spacing w:line="240" w:lineRule="auto"/>
      </w:pPr>
      <w:r>
        <w:t xml:space="preserve">Once completed, your application should be submitted online – visit </w:t>
      </w:r>
      <w:hyperlink r:id="rId16" w:history="1">
        <w:r w:rsidRPr="00846521">
          <w:rPr>
            <w:rStyle w:val="Hyperlink"/>
          </w:rPr>
          <w:t>www.smartjobs.qld.gov.au</w:t>
        </w:r>
      </w:hyperlink>
      <w:r w:rsidRPr="00846521">
        <w:rPr>
          <w:rStyle w:val="Hyperlink"/>
        </w:rPr>
        <w:t>.</w:t>
      </w:r>
      <w:r>
        <w:t xml:space="preserve"> If you have </w:t>
      </w:r>
      <w:r w:rsidR="008851A1">
        <w:t>difficulties,</w:t>
      </w:r>
      <w:r>
        <w:t xml:space="preserve"> please contact Recruitment Services on 1300 193 156. </w:t>
      </w:r>
    </w:p>
    <w:p w14:paraId="7BF44D27" w14:textId="77777777" w:rsidR="00935303" w:rsidRPr="00D04923" w:rsidRDefault="00935303"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About the Townsville Hospital and Health Service </w:t>
      </w:r>
    </w:p>
    <w:p w14:paraId="1F316F64" w14:textId="77777777" w:rsidR="005D6490" w:rsidRDefault="005D6490" w:rsidP="005D6490">
      <w:pPr>
        <w:spacing w:before="120" w:after="120"/>
      </w:pPr>
      <w:bookmarkStart w:id="18" w:name="_Hlk109978680"/>
      <w:r w:rsidRPr="00935303">
        <w:t xml:space="preserve">The Townsville Hospital and Health Service (HHS) is </w:t>
      </w:r>
      <w:r>
        <w:t>the public healthcare provider for more than 250,000 people across a geographic area of 150,000km</w:t>
      </w:r>
      <w:r w:rsidRPr="00E947DD">
        <w:rPr>
          <w:vertAlign w:val="superscript"/>
        </w:rPr>
        <w:t>2</w:t>
      </w:r>
      <w:r>
        <w:t>.</w:t>
      </w:r>
    </w:p>
    <w:p w14:paraId="468B23B3" w14:textId="77777777" w:rsidR="005D6490" w:rsidRDefault="005D6490" w:rsidP="005D6490">
      <w:pPr>
        <w:spacing w:before="120" w:after="120"/>
      </w:pPr>
      <w:r>
        <w:t>We serve the local government areas of Townsville, Burdekin, Charters Towers, Flinders, Richmond, Hinchinbrook and Palm Island.</w:t>
      </w:r>
    </w:p>
    <w:p w14:paraId="62E551BB" w14:textId="77777777" w:rsidR="005D6490" w:rsidRDefault="005D6490" w:rsidP="005D6490">
      <w:pPr>
        <w:spacing w:before="120" w:after="120"/>
      </w:pPr>
      <w:r>
        <w:lastRenderedPageBreak/>
        <w:t xml:space="preserve">In doing so, we operate 21 facilities: 19 hospitals and health centres and two residential aged care homes.  More than 6,600 staff work across our facilities, which is about one in every 17 working people, making us members of the communities we serve. </w:t>
      </w:r>
    </w:p>
    <w:p w14:paraId="127D6C9F" w14:textId="77777777" w:rsidR="005D6490" w:rsidRDefault="005D6490" w:rsidP="005D6490">
      <w:pPr>
        <w:spacing w:before="120" w:after="120"/>
      </w:pPr>
      <w:r>
        <w:t xml:space="preserve">We provide a comprehensive range of services, from primary care in remote locations, to highly specialised care at Townsville University Hospital.  This is the largest tertiary hospital in Northern Australia, providing specialist referral services for the 700,000 people living from Mackay to the Torres Strait, to the Northern Territory border. </w:t>
      </w:r>
    </w:p>
    <w:p w14:paraId="70BCC2A3" w14:textId="77777777" w:rsidR="005D6490" w:rsidRDefault="005D6490" w:rsidP="005D6490">
      <w:pPr>
        <w:spacing w:before="120" w:after="120"/>
      </w:pPr>
      <w:r>
        <w:t xml:space="preserve">More than providing the healthcare of today, we are planning and innovating for the future.  Our staff and collaborators are advancing healthcare through impactful research. While as a major teaching hospital, we are training tomorrow’s doctors, nurses, midwives, allied health practitioners, and more. </w:t>
      </w:r>
    </w:p>
    <w:p w14:paraId="1483CDDF" w14:textId="77777777" w:rsidR="005D6490" w:rsidRDefault="005D6490" w:rsidP="005D6490">
      <w:pPr>
        <w:spacing w:before="120" w:after="120"/>
      </w:pPr>
      <w:r>
        <w:t xml:space="preserve">Our vision is world-class healthcare for northern Queensland. The </w:t>
      </w:r>
      <w:hyperlink r:id="rId17" w:history="1">
        <w:r>
          <w:rPr>
            <w:rStyle w:val="Hyperlink"/>
          </w:rPr>
          <w:t>Townsville Hospital and Health Service Strategic plan 2022-2026</w:t>
        </w:r>
      </w:hyperlink>
      <w:r>
        <w:t xml:space="preserve"> commits to this ambitious direction, outlines our strategic objectives and lists the measures we will use to know we have achieved them.  </w:t>
      </w:r>
    </w:p>
    <w:p w14:paraId="1F7D91CC" w14:textId="77777777" w:rsidR="005D6490" w:rsidRDefault="005D6490" w:rsidP="005D6490">
      <w:pPr>
        <w:spacing w:before="120" w:after="120"/>
      </w:pPr>
    </w:p>
    <w:p w14:paraId="2F4EF1E9" w14:textId="77777777" w:rsidR="005D6490" w:rsidRPr="005811D1" w:rsidRDefault="005D6490" w:rsidP="005D6490">
      <w:pPr>
        <w:spacing w:before="120" w:after="120"/>
        <w:ind w:left="1985" w:hanging="1985"/>
        <w:rPr>
          <w:rFonts w:eastAsia="Times New Roman"/>
          <w:b/>
          <w:color w:val="00A1DE" w:themeColor="background2"/>
          <w:sz w:val="24"/>
          <w:szCs w:val="24"/>
        </w:rPr>
      </w:pPr>
      <w:r>
        <w:rPr>
          <w:rFonts w:eastAsia="Times New Roman"/>
          <w:b/>
          <w:color w:val="003491"/>
          <w:sz w:val="24"/>
          <w:szCs w:val="24"/>
        </w:rPr>
        <w:t>Our Vision:</w:t>
      </w:r>
      <w:r>
        <w:rPr>
          <w:rFonts w:eastAsia="Times New Roman"/>
          <w:b/>
          <w:color w:val="003491"/>
          <w:sz w:val="24"/>
          <w:szCs w:val="24"/>
        </w:rPr>
        <w:tab/>
      </w:r>
      <w:r>
        <w:rPr>
          <w:rFonts w:eastAsia="Times New Roman"/>
          <w:b/>
          <w:color w:val="00A1DE" w:themeColor="background2"/>
          <w:sz w:val="24"/>
          <w:szCs w:val="24"/>
        </w:rPr>
        <w:t>World-class healthcare for northern Queensland</w:t>
      </w:r>
    </w:p>
    <w:p w14:paraId="02A35755" w14:textId="77777777" w:rsidR="005D6490" w:rsidRDefault="005D6490" w:rsidP="005D6490">
      <w:pPr>
        <w:pStyle w:val="BodyText"/>
        <w:spacing w:line="240" w:lineRule="auto"/>
        <w:ind w:left="1985" w:hanging="1985"/>
        <w:rPr>
          <w:rFonts w:eastAsia="Times New Roman"/>
          <w:b/>
          <w:color w:val="003491"/>
          <w:sz w:val="24"/>
          <w:szCs w:val="24"/>
        </w:rPr>
      </w:pPr>
      <w:r>
        <w:rPr>
          <w:rFonts w:eastAsia="Times New Roman"/>
          <w:b/>
          <w:color w:val="003491"/>
          <w:sz w:val="24"/>
          <w:szCs w:val="24"/>
        </w:rPr>
        <w:t>Our Purpose</w:t>
      </w:r>
      <w:r w:rsidRPr="00B7182D">
        <w:rPr>
          <w:rFonts w:eastAsia="Times New Roman"/>
          <w:b/>
          <w:color w:val="003491"/>
          <w:sz w:val="24"/>
          <w:szCs w:val="24"/>
        </w:rPr>
        <w:t>:</w:t>
      </w:r>
      <w:r>
        <w:rPr>
          <w:rFonts w:eastAsia="Times New Roman"/>
          <w:b/>
          <w:color w:val="003491"/>
          <w:sz w:val="24"/>
          <w:szCs w:val="24"/>
        </w:rPr>
        <w:tab/>
      </w:r>
      <w:r>
        <w:rPr>
          <w:rFonts w:eastAsia="Times New Roman"/>
          <w:b/>
          <w:color w:val="00A1DE" w:themeColor="background2"/>
          <w:sz w:val="24"/>
          <w:szCs w:val="24"/>
        </w:rPr>
        <w:t>Great care everyday</w:t>
      </w:r>
    </w:p>
    <w:p w14:paraId="7749657F" w14:textId="4F5A09A1" w:rsidR="009E2F07" w:rsidRDefault="005D6490" w:rsidP="005D6490">
      <w:pPr>
        <w:pStyle w:val="BodyText"/>
        <w:spacing w:line="240" w:lineRule="auto"/>
        <w:ind w:left="1985" w:hanging="1985"/>
        <w:rPr>
          <w:rFonts w:eastAsia="Times New Roman"/>
          <w:b/>
          <w:color w:val="003491"/>
          <w:sz w:val="24"/>
          <w:szCs w:val="24"/>
        </w:rPr>
      </w:pPr>
      <w:r>
        <w:rPr>
          <w:noProof/>
        </w:rPr>
        <w:drawing>
          <wp:anchor distT="0" distB="0" distL="114300" distR="114300" simplePos="0" relativeHeight="251659264" behindDoc="0" locked="0" layoutInCell="1" allowOverlap="1" wp14:anchorId="4C3056B5" wp14:editId="757B39D6">
            <wp:simplePos x="0" y="0"/>
            <wp:positionH relativeFrom="column">
              <wp:posOffset>1259840</wp:posOffset>
            </wp:positionH>
            <wp:positionV relativeFrom="paragraph">
              <wp:posOffset>88900</wp:posOffset>
            </wp:positionV>
            <wp:extent cx="5105400" cy="109347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5105400" cy="109347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b/>
          <w:color w:val="003491"/>
          <w:sz w:val="24"/>
          <w:szCs w:val="24"/>
        </w:rPr>
        <w:t>Our Values:</w:t>
      </w:r>
      <w:bookmarkEnd w:id="18"/>
      <w:r w:rsidR="009E2F07">
        <w:rPr>
          <w:rFonts w:eastAsia="Times New Roman"/>
          <w:b/>
          <w:color w:val="003491"/>
          <w:sz w:val="24"/>
          <w:szCs w:val="24"/>
        </w:rPr>
        <w:tab/>
      </w:r>
    </w:p>
    <w:p w14:paraId="565D20E8" w14:textId="77777777" w:rsidR="005144D7" w:rsidRPr="003A1898" w:rsidRDefault="005144D7" w:rsidP="005144D7">
      <w:pPr>
        <w:spacing w:after="120" w:line="276" w:lineRule="auto"/>
        <w:rPr>
          <w:rFonts w:cs="Arial"/>
          <w:szCs w:val="20"/>
        </w:rPr>
      </w:pPr>
      <w:r w:rsidRPr="003A1898">
        <w:rPr>
          <w:rFonts w:cs="Arial"/>
          <w:b/>
          <w:bCs/>
          <w:szCs w:val="20"/>
        </w:rPr>
        <w:t xml:space="preserve">Woman-centred care </w:t>
      </w:r>
      <w:r w:rsidRPr="003A1898">
        <w:rPr>
          <w:rFonts w:cs="Arial"/>
          <w:szCs w:val="20"/>
        </w:rPr>
        <w:t>is the focus of midwifery practice across the Townsville HHS. Woman-centred care focuses on the woman’s unique needs, expectations, and aspirations; recognises her right to self-determination in terms of choice, control and continuity of care; and addresses her social, emotional, physical, psychological, spiritual and cultural needs and expectations.</w:t>
      </w:r>
    </w:p>
    <w:p w14:paraId="58237EC9" w14:textId="77777777" w:rsidR="00671A91" w:rsidRDefault="00671A91" w:rsidP="00671A91">
      <w:pPr>
        <w:spacing w:after="120" w:line="276" w:lineRule="auto"/>
      </w:pPr>
      <w:r>
        <w:rPr>
          <w:rFonts w:cs="Arial"/>
          <w:b/>
          <w:bCs/>
          <w:szCs w:val="20"/>
        </w:rPr>
        <w:t>Cultural capability</w:t>
      </w:r>
      <w:r>
        <w:rPr>
          <w:rFonts w:cs="Arial"/>
          <w:szCs w:val="20"/>
        </w:rPr>
        <w:t xml:space="preserve"> principles are supported by the Townsville HHS to be embedded into all nursing and midwifery practice. Cultural practice training is a key requirement to ensure we provide culturally capable workforce to enhance the patient journey.</w:t>
      </w:r>
    </w:p>
    <w:p w14:paraId="344AE29D" w14:textId="23913110" w:rsidR="00600593" w:rsidRPr="00846521" w:rsidRDefault="00A7453C" w:rsidP="00D04923">
      <w:pPr>
        <w:spacing w:before="120" w:after="120"/>
        <w:rPr>
          <w:rStyle w:val="Hyperlink"/>
          <w:b/>
          <w:bCs/>
        </w:rPr>
      </w:pPr>
      <w:r w:rsidRPr="00A7453C">
        <w:rPr>
          <w:rFonts w:eastAsia="Times New Roman"/>
          <w:color w:val="000000"/>
          <w:szCs w:val="20"/>
          <w:lang w:eastAsia="en-AU"/>
        </w:rPr>
        <w:t>Please visit our website for additional information about</w:t>
      </w:r>
      <w:r w:rsidR="00600593">
        <w:rPr>
          <w:rFonts w:eastAsia="Times New Roman"/>
          <w:color w:val="000000"/>
          <w:szCs w:val="20"/>
          <w:lang w:eastAsia="en-AU"/>
        </w:rPr>
        <w:t xml:space="preserve"> the</w:t>
      </w:r>
      <w:r w:rsidRPr="00A7453C">
        <w:rPr>
          <w:rFonts w:eastAsia="Times New Roman"/>
          <w:color w:val="000000"/>
          <w:szCs w:val="20"/>
          <w:lang w:eastAsia="en-AU"/>
        </w:rPr>
        <w:t xml:space="preserve"> </w:t>
      </w:r>
      <w:hyperlink r:id="rId19" w:history="1">
        <w:r w:rsidR="005B7E6B" w:rsidRPr="00846521">
          <w:rPr>
            <w:rStyle w:val="Hyperlink"/>
            <w:b/>
            <w:bCs/>
          </w:rPr>
          <w:t>Townsville Hospital and Health Service</w:t>
        </w:r>
      </w:hyperlink>
    </w:p>
    <w:p w14:paraId="036E53D5" w14:textId="77777777" w:rsidR="001A2D50" w:rsidRDefault="001A2D50" w:rsidP="001A2D50">
      <w:pPr>
        <w:pStyle w:val="Heading1"/>
        <w:spacing w:before="240" w:after="120"/>
        <w:rPr>
          <w:sz w:val="24"/>
          <w:szCs w:val="24"/>
        </w:rPr>
      </w:pPr>
      <w:r>
        <w:rPr>
          <w:sz w:val="24"/>
          <w:szCs w:val="24"/>
        </w:rPr>
        <w:t>About the department</w:t>
      </w:r>
    </w:p>
    <w:p w14:paraId="2E4A8D34" w14:textId="38B34876" w:rsidR="00215921" w:rsidRPr="00846521" w:rsidRDefault="00846521" w:rsidP="00215921">
      <w:pPr>
        <w:pStyle w:val="BodyText"/>
        <w:spacing w:before="240" w:line="240" w:lineRule="auto"/>
        <w:rPr>
          <w:rStyle w:val="Hyperlink"/>
        </w:rPr>
      </w:pPr>
      <w:hyperlink r:id="rId20" w:history="1">
        <w:r w:rsidR="00215921" w:rsidRPr="00846521">
          <w:rPr>
            <w:rStyle w:val="Hyperlink"/>
          </w:rPr>
          <w:t>Options for maternity care | Townsville Hospital and Health Service</w:t>
        </w:r>
      </w:hyperlink>
    </w:p>
    <w:p w14:paraId="37E4630C" w14:textId="77777777" w:rsidR="00A7453C" w:rsidRPr="00D04923" w:rsidRDefault="00A7453C"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Additional Information</w:t>
      </w:r>
    </w:p>
    <w:p w14:paraId="4FB89E2C" w14:textId="77777777" w:rsidR="00306E07" w:rsidRPr="00306E07" w:rsidRDefault="009E2F07" w:rsidP="00850F5B">
      <w:pPr>
        <w:numPr>
          <w:ilvl w:val="0"/>
          <w:numId w:val="14"/>
        </w:numPr>
        <w:spacing w:before="120" w:after="120"/>
        <w:rPr>
          <w:rFonts w:cs="Arial"/>
          <w:bCs/>
          <w:szCs w:val="20"/>
        </w:rPr>
      </w:pPr>
      <w:r w:rsidRPr="00306E07">
        <w:rPr>
          <w:rFonts w:cs="Arial"/>
          <w:bCs/>
          <w:szCs w:val="20"/>
        </w:rPr>
        <w:t>Pre-employment screen</w:t>
      </w:r>
      <w:r w:rsidR="00306E07" w:rsidRPr="00306E07">
        <w:rPr>
          <w:rFonts w:cs="Arial"/>
          <w:bCs/>
          <w:szCs w:val="20"/>
        </w:rPr>
        <w:t xml:space="preserve">ing, including criminal history, aged care checks, </w:t>
      </w:r>
      <w:r w:rsidRPr="00306E07">
        <w:rPr>
          <w:rFonts w:cs="Arial"/>
          <w:bCs/>
          <w:szCs w:val="20"/>
        </w:rPr>
        <w:t>and discipline history checks, may be undertaken on persons recommended for employment.</w:t>
      </w:r>
      <w:r w:rsidR="00306E07" w:rsidRPr="00306E07">
        <w:rPr>
          <w:rFonts w:cs="Arial"/>
          <w:bCs/>
          <w:szCs w:val="20"/>
        </w:rPr>
        <w:t xml:space="preserve"> </w:t>
      </w:r>
      <w:r w:rsidRPr="00306E07">
        <w:rPr>
          <w:rFonts w:cs="Arial"/>
          <w:bCs/>
          <w:szCs w:val="20"/>
        </w:rPr>
        <w:t xml:space="preserve"> Roles providing health, counselling and support services to c</w:t>
      </w:r>
      <w:r w:rsidR="00306E07" w:rsidRPr="00306E07">
        <w:rPr>
          <w:rFonts w:cs="Arial"/>
          <w:bCs/>
          <w:szCs w:val="20"/>
        </w:rPr>
        <w:t xml:space="preserve">hildren will require a ‘working with children check’ from the Blue Card Services Department of Justice and Attorney-General prior to appointment, </w:t>
      </w:r>
      <w:r w:rsidRPr="00306E07">
        <w:rPr>
          <w:rFonts w:cs="Arial"/>
          <w:bCs/>
          <w:szCs w:val="20"/>
        </w:rPr>
        <w:t>unless otherwise exempt.</w:t>
      </w:r>
      <w:r w:rsidR="00306E07" w:rsidRPr="00306E07">
        <w:rPr>
          <w:rFonts w:cs="Arial"/>
          <w:bCs/>
          <w:szCs w:val="20"/>
        </w:rPr>
        <w:t xml:space="preserve"> </w:t>
      </w:r>
    </w:p>
    <w:p w14:paraId="7898DD84" w14:textId="77777777" w:rsidR="009E2F07" w:rsidRPr="00600593" w:rsidRDefault="009E2F07" w:rsidP="00D04923">
      <w:pPr>
        <w:numPr>
          <w:ilvl w:val="0"/>
          <w:numId w:val="14"/>
        </w:numPr>
        <w:spacing w:before="120" w:after="120"/>
        <w:rPr>
          <w:rFonts w:cs="Arial"/>
          <w:bCs/>
          <w:szCs w:val="20"/>
        </w:rPr>
      </w:pPr>
      <w:r w:rsidRPr="00600593">
        <w:rPr>
          <w:rFonts w:cs="Arial"/>
          <w:bCs/>
          <w:szCs w:val="20"/>
        </w:rPr>
        <w:t>Employees who are permanently appointed to Queensland Health may be required to undertake a period of probation appropriate to the appointment.</w:t>
      </w:r>
    </w:p>
    <w:p w14:paraId="1B77017F" w14:textId="77777777" w:rsidR="009E2F07" w:rsidRDefault="009E2F07" w:rsidP="00D04923">
      <w:pPr>
        <w:numPr>
          <w:ilvl w:val="0"/>
          <w:numId w:val="14"/>
        </w:numPr>
        <w:spacing w:before="120" w:after="120"/>
        <w:rPr>
          <w:rFonts w:cs="Arial"/>
          <w:bCs/>
          <w:szCs w:val="20"/>
        </w:rPr>
      </w:pPr>
      <w:r>
        <w:rPr>
          <w:rFonts w:cs="Arial"/>
          <w:bCs/>
          <w:szCs w:val="20"/>
        </w:rPr>
        <w:t>All relevant health professionals, who in the course of their duties formulate a reasonable suspicion that a child or youth has been abused or neglected in their home/community environment, have a legislative and a duty of care obligation to immediately report such concerns to Child Safety Services, Department of Communities.</w:t>
      </w:r>
    </w:p>
    <w:p w14:paraId="3F813862" w14:textId="77777777" w:rsidR="00600593" w:rsidRPr="00F039C5" w:rsidRDefault="009E2F07" w:rsidP="00D04923">
      <w:pPr>
        <w:pStyle w:val="BodyText"/>
        <w:numPr>
          <w:ilvl w:val="0"/>
          <w:numId w:val="14"/>
        </w:numPr>
        <w:spacing w:line="240" w:lineRule="auto"/>
      </w:pPr>
      <w:r w:rsidRPr="009E2F07">
        <w:t xml:space="preserve">Applicants will be required to give a statement of their employment as a lobbyist within one (1) month of taking up the appointment. Details </w:t>
      </w:r>
      <w:hyperlink r:id="rId21" w:history="1">
        <w:r w:rsidRPr="00846521">
          <w:rPr>
            <w:rStyle w:val="Hyperlink"/>
          </w:rPr>
          <w:t>Lobbyist Disclosure</w:t>
        </w:r>
      </w:hyperlink>
      <w:r w:rsidR="008851A1" w:rsidRPr="00846521">
        <w:rPr>
          <w:rStyle w:val="Hyperlink"/>
        </w:rPr>
        <w:t>.</w:t>
      </w:r>
    </w:p>
    <w:p w14:paraId="5B5CD9DF" w14:textId="09941DF0" w:rsidR="009E2F07" w:rsidRPr="00846521" w:rsidRDefault="00846521" w:rsidP="00846521">
      <w:pPr>
        <w:numPr>
          <w:ilvl w:val="0"/>
          <w:numId w:val="14"/>
        </w:numPr>
        <w:spacing w:before="120" w:after="120" w:line="259" w:lineRule="auto"/>
        <w:rPr>
          <w:rFonts w:cs="Arial"/>
          <w:bCs/>
          <w:szCs w:val="20"/>
        </w:rPr>
      </w:pPr>
      <w:r w:rsidRPr="002C5078">
        <w:rPr>
          <w:rFonts w:cs="Arial"/>
          <w:bCs/>
          <w:szCs w:val="20"/>
        </w:rPr>
        <w:t>Applicants may be required to disclose any pre-existing illness or injury which may impact on their ability to perform the</w:t>
      </w:r>
      <w:r>
        <w:rPr>
          <w:rFonts w:cs="Arial"/>
          <w:bCs/>
          <w:szCs w:val="20"/>
        </w:rPr>
        <w:t xml:space="preserve"> role. </w:t>
      </w:r>
      <w:r w:rsidRPr="00600593">
        <w:rPr>
          <w:rFonts w:cs="Arial"/>
          <w:bCs/>
          <w:szCs w:val="20"/>
        </w:rPr>
        <w:t xml:space="preserve">Details are available in section 571 of the </w:t>
      </w:r>
      <w:hyperlink r:id="rId22" w:history="1">
        <w:r w:rsidRPr="00CC4416">
          <w:rPr>
            <w:rStyle w:val="Hyperlink"/>
          </w:rPr>
          <w:t>Workers' Compensation and Rehabilitation Act 2003</w:t>
        </w:r>
      </w:hyperlink>
      <w:r w:rsidRPr="00CC4416">
        <w:rPr>
          <w:rStyle w:val="Hyperlink"/>
        </w:rPr>
        <w:t>.</w:t>
      </w:r>
    </w:p>
    <w:p w14:paraId="141F2ACA" w14:textId="7E9572CB" w:rsidR="004D201A" w:rsidRPr="006A45FA" w:rsidRDefault="004D201A" w:rsidP="004D201A">
      <w:pPr>
        <w:numPr>
          <w:ilvl w:val="0"/>
          <w:numId w:val="14"/>
        </w:numPr>
        <w:spacing w:before="120" w:after="120"/>
        <w:rPr>
          <w:color w:val="000000"/>
        </w:rPr>
      </w:pPr>
      <w:r w:rsidRPr="003203E6">
        <w:rPr>
          <w:color w:val="000000"/>
        </w:rPr>
        <w:lastRenderedPageBreak/>
        <w:t>In</w:t>
      </w:r>
      <w:r>
        <w:rPr>
          <w:color w:val="000000"/>
        </w:rPr>
        <w:t xml:space="preserve"> accordance with Government requirements and Queensland Health’s commitment to a healthier workplace the Queensland Health Smoking Management Policy supports a smoke-free environment.  Smoking is prohibited at all Queensland public hospitals and health facilities and for five (5) metres beyond their boundaries. Queensland Health employees may obtain assistance to quit smoking through staff program </w:t>
      </w:r>
      <w:r>
        <w:rPr>
          <w:i/>
          <w:color w:val="000000"/>
        </w:rPr>
        <w:t xml:space="preserve">Quit Smoking for Life </w:t>
      </w:r>
      <w:r>
        <w:rPr>
          <w:color w:val="000000"/>
        </w:rPr>
        <w:t xml:space="preserve">program. Information is available at </w:t>
      </w:r>
      <w:hyperlink r:id="rId23" w:history="1">
        <w:r w:rsidRPr="00846521">
          <w:rPr>
            <w:rStyle w:val="Hyperlink"/>
          </w:rPr>
          <w:t>Quit smoking.....for life!</w:t>
        </w:r>
      </w:hyperlink>
    </w:p>
    <w:p w14:paraId="0AB934A5" w14:textId="61488596" w:rsidR="00A7453C" w:rsidRDefault="00A7453C" w:rsidP="00D04923">
      <w:pPr>
        <w:pStyle w:val="BodyText"/>
        <w:spacing w:before="240" w:line="240" w:lineRule="auto"/>
        <w:rPr>
          <w:rFonts w:eastAsia="Times New Roman"/>
          <w:b/>
          <w:color w:val="003491"/>
          <w:sz w:val="24"/>
          <w:szCs w:val="24"/>
        </w:rPr>
      </w:pPr>
      <w:r w:rsidRPr="00D04923">
        <w:rPr>
          <w:rFonts w:eastAsia="Times New Roman"/>
          <w:b/>
          <w:color w:val="003491"/>
          <w:sz w:val="24"/>
          <w:szCs w:val="24"/>
        </w:rPr>
        <w:t xml:space="preserve">Organisational Chart </w:t>
      </w:r>
    </w:p>
    <w:bookmarkEnd w:id="0"/>
    <w:bookmarkEnd w:id="1"/>
    <w:p w14:paraId="035D4139" w14:textId="51C28933" w:rsidR="002D74AA" w:rsidRDefault="00FE51DC" w:rsidP="000F14A3">
      <w:pPr>
        <w:spacing w:before="120" w:after="120" w:line="252" w:lineRule="auto"/>
      </w:pPr>
      <w:r>
        <w:rPr>
          <w:noProof/>
        </w:rPr>
        <w:drawing>
          <wp:inline distT="0" distB="0" distL="0" distR="0" wp14:anchorId="0726048F" wp14:editId="06489680">
            <wp:extent cx="6480810" cy="67341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480810" cy="6734175"/>
                    </a:xfrm>
                    <a:prstGeom prst="rect">
                      <a:avLst/>
                    </a:prstGeom>
                    <a:noFill/>
                    <a:ln>
                      <a:noFill/>
                    </a:ln>
                  </pic:spPr>
                </pic:pic>
              </a:graphicData>
            </a:graphic>
          </wp:inline>
        </w:drawing>
      </w:r>
    </w:p>
    <w:sectPr w:rsidR="002D74AA" w:rsidSect="00D04923">
      <w:footerReference w:type="default" r:id="rId25"/>
      <w:headerReference w:type="first" r:id="rId26"/>
      <w:footerReference w:type="first" r:id="rId27"/>
      <w:type w:val="continuous"/>
      <w:pgSz w:w="11906" w:h="16838" w:code="9"/>
      <w:pgMar w:top="1135" w:right="849" w:bottom="1135" w:left="851" w:header="567" w:footer="161" w:gutter="0"/>
      <w:cols w:space="56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441E9" w14:textId="77777777" w:rsidR="007847B4" w:rsidRDefault="007847B4" w:rsidP="00723663">
      <w:r>
        <w:separator/>
      </w:r>
    </w:p>
  </w:endnote>
  <w:endnote w:type="continuationSeparator" w:id="0">
    <w:p w14:paraId="007F467F" w14:textId="77777777" w:rsidR="007847B4" w:rsidRDefault="007847B4" w:rsidP="007236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pitch w:val="fixed"/>
    <w:sig w:usb0="00000003" w:usb1="00000000" w:usb2="00000000" w:usb3="00000000" w:csb0="00000001"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Arial Rounded MT">
    <w:altName w:val="Arial"/>
    <w:charset w:val="00"/>
    <w:family w:val="auto"/>
    <w:pitch w:val="variable"/>
    <w:sig w:usb0="80000027" w:usb1="00000000" w:usb2="00000000" w:usb3="00000000" w:csb0="00000001" w:csb1="00000000"/>
  </w:font>
  <w:font w:name="Gotham Light">
    <w:altName w:val="Calibri"/>
    <w:panose1 w:val="00000000000000000000"/>
    <w:charset w:val="00"/>
    <w:family w:val="modern"/>
    <w:notTrueType/>
    <w:pitch w:val="variable"/>
    <w:sig w:usb0="A00002FF" w:usb1="4000005B"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353"/>
      <w:gridCol w:w="3648"/>
      <w:gridCol w:w="3489"/>
    </w:tblGrid>
    <w:tr w:rsidR="00B501CC" w:rsidRPr="00C41B4E" w14:paraId="1DDFC74F" w14:textId="77777777" w:rsidTr="00A7453C">
      <w:trPr>
        <w:trHeight w:val="287"/>
      </w:trPr>
      <w:tc>
        <w:tcPr>
          <w:tcW w:w="3265" w:type="dxa"/>
          <w:shd w:val="clear" w:color="auto" w:fill="auto"/>
        </w:tcPr>
        <w:p w14:paraId="2BEAC65A" w14:textId="77777777" w:rsidR="00B501CC" w:rsidRPr="00935303" w:rsidRDefault="00B501CC"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68C8358C" w14:textId="77777777" w:rsidR="00B501CC" w:rsidRPr="00935303" w:rsidRDefault="00B501CC" w:rsidP="00935303">
          <w:pPr>
            <w:pStyle w:val="Footer"/>
            <w:rPr>
              <w:i/>
            </w:rPr>
          </w:pPr>
          <w:r w:rsidRPr="00935303">
            <w:rPr>
              <w:i/>
              <w:color w:val="00A1DE" w:themeColor="background2"/>
            </w:rPr>
            <w:t xml:space="preserve">Role Description </w:t>
          </w:r>
        </w:p>
      </w:tc>
      <w:tc>
        <w:tcPr>
          <w:tcW w:w="3398" w:type="dxa"/>
          <w:shd w:val="clear" w:color="auto" w:fill="auto"/>
        </w:tcPr>
        <w:p w14:paraId="63BB274E" w14:textId="77777777" w:rsidR="00B501CC" w:rsidRPr="00C41B4E" w:rsidRDefault="00B501CC"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Pr>
              <w:noProof/>
            </w:rPr>
            <w:t>2</w:t>
          </w:r>
          <w:r w:rsidRPr="00C41B4E">
            <w:fldChar w:fldCharType="end"/>
          </w:r>
        </w:p>
      </w:tc>
    </w:tr>
    <w:tr w:rsidR="00B501CC" w:rsidRPr="00C41B4E" w14:paraId="3F51BE8D" w14:textId="77777777" w:rsidTr="00A7453C">
      <w:tc>
        <w:tcPr>
          <w:tcW w:w="6818" w:type="dxa"/>
          <w:gridSpan w:val="2"/>
          <w:shd w:val="clear" w:color="auto" w:fill="auto"/>
        </w:tcPr>
        <w:p w14:paraId="2CEDF1B9" w14:textId="77777777" w:rsidR="00B501CC" w:rsidRPr="00A7453C" w:rsidRDefault="00B501CC" w:rsidP="00935303">
          <w:pPr>
            <w:pStyle w:val="Footer"/>
            <w:rPr>
              <w:i/>
              <w:color w:val="00A1DE" w:themeColor="background2"/>
              <w:szCs w:val="16"/>
            </w:rPr>
          </w:pPr>
          <w:r w:rsidRPr="00A7453C">
            <w:rPr>
              <w:color w:val="808080" w:themeColor="background1" w:themeShade="80"/>
              <w:szCs w:val="16"/>
            </w:rPr>
            <w:t>To find out more about Queensland Health</w:t>
          </w:r>
          <w:r>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3F5F1FBF" w14:textId="77777777" w:rsidR="00B501CC" w:rsidRPr="00C41B4E" w:rsidRDefault="00B501CC" w:rsidP="00C41B4E">
          <w:pPr>
            <w:pStyle w:val="Footer"/>
            <w:jc w:val="right"/>
          </w:pPr>
        </w:p>
      </w:tc>
    </w:tr>
  </w:tbl>
  <w:p w14:paraId="3E07EABC" w14:textId="77777777" w:rsidR="00B501CC" w:rsidRDefault="00B501CC" w:rsidP="00CE47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FE8CC" w14:textId="210D1A2F" w:rsidR="00B501CC" w:rsidRPr="00464480" w:rsidRDefault="00B501CC" w:rsidP="00AE7EA5">
    <w:pPr>
      <w:tabs>
        <w:tab w:val="center" w:pos="5244"/>
        <w:tab w:val="right" w:pos="10489"/>
      </w:tabs>
      <w:rPr>
        <w:sz w:val="16"/>
        <w:szCs w:val="16"/>
      </w:rPr>
    </w:pPr>
    <w:r>
      <w:rPr>
        <w:noProof/>
      </w:rPr>
      <w:drawing>
        <wp:anchor distT="0" distB="0" distL="114300" distR="114300" simplePos="0" relativeHeight="251662336" behindDoc="0" locked="0" layoutInCell="1" allowOverlap="1" wp14:anchorId="0038652A" wp14:editId="2464DEFC">
          <wp:simplePos x="0" y="0"/>
          <wp:positionH relativeFrom="column">
            <wp:posOffset>6170409</wp:posOffset>
          </wp:positionH>
          <wp:positionV relativeFrom="paragraph">
            <wp:posOffset>-126830</wp:posOffset>
          </wp:positionV>
          <wp:extent cx="450376" cy="565747"/>
          <wp:effectExtent l="0" t="0" r="698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095" cy="574187"/>
                  </a:xfrm>
                  <a:prstGeom prst="rect">
                    <a:avLst/>
                  </a:prstGeom>
                  <a:noFill/>
                  <a:ln>
                    <a:noFill/>
                  </a:ln>
                </pic:spPr>
              </pic:pic>
            </a:graphicData>
          </a:graphic>
          <wp14:sizeRelH relativeFrom="page">
            <wp14:pctWidth>0</wp14:pctWidth>
          </wp14:sizeRelH>
          <wp14:sizeRelV relativeFrom="page">
            <wp14:pctHeight>0</wp14:pctHeight>
          </wp14:sizeRelV>
        </wp:anchor>
      </w:drawing>
    </w:r>
    <w:r>
      <w:t>Version 1.</w:t>
    </w:r>
    <w:r w:rsidR="0061564C">
      <w:t>1</w:t>
    </w:r>
    <w:r>
      <w:tab/>
    </w:r>
    <w:r w:rsidRPr="00464480">
      <w:rPr>
        <w:sz w:val="16"/>
        <w:szCs w:val="16"/>
      </w:rPr>
      <w:t>Crea</w:t>
    </w:r>
    <w:r w:rsidR="007D49C1">
      <w:rPr>
        <w:sz w:val="16"/>
        <w:szCs w:val="16"/>
      </w:rPr>
      <w:t xml:space="preserve">ted and endorsed: </w:t>
    </w:r>
    <w:r w:rsidR="0050465A">
      <w:rPr>
        <w:sz w:val="16"/>
        <w:szCs w:val="16"/>
      </w:rPr>
      <w:t>January</w:t>
    </w:r>
    <w:r w:rsidR="004D201A">
      <w:rPr>
        <w:sz w:val="16"/>
        <w:szCs w:val="16"/>
      </w:rPr>
      <w:t xml:space="preserve"> 202</w:t>
    </w:r>
    <w:r w:rsidR="0050465A">
      <w:rPr>
        <w:sz w:val="16"/>
        <w:szCs w:val="16"/>
      </w:rPr>
      <w:t>3</w:t>
    </w:r>
  </w:p>
  <w:p w14:paraId="2D62CEB3" w14:textId="6750681F" w:rsidR="00B501CC" w:rsidRPr="00464480" w:rsidRDefault="00B501CC" w:rsidP="00AE7EA5">
    <w:pPr>
      <w:tabs>
        <w:tab w:val="center" w:pos="5244"/>
        <w:tab w:val="right" w:pos="10489"/>
      </w:tabs>
      <w:jc w:val="center"/>
      <w:rPr>
        <w:sz w:val="16"/>
        <w:szCs w:val="16"/>
      </w:rPr>
    </w:pPr>
    <w:r>
      <w:rPr>
        <w:sz w:val="16"/>
        <w:szCs w:val="16"/>
      </w:rPr>
      <w:t>D</w:t>
    </w:r>
    <w:r w:rsidRPr="00464480">
      <w:rPr>
        <w:sz w:val="16"/>
        <w:szCs w:val="16"/>
      </w:rPr>
      <w:t>ate</w:t>
    </w:r>
    <w:r>
      <w:rPr>
        <w:sz w:val="16"/>
        <w:szCs w:val="16"/>
      </w:rPr>
      <w:t xml:space="preserve"> reviewed</w:t>
    </w:r>
    <w:r w:rsidRPr="00464480">
      <w:rPr>
        <w:sz w:val="16"/>
        <w:szCs w:val="16"/>
      </w:rPr>
      <w:t xml:space="preserve">: </w:t>
    </w:r>
    <w:r w:rsidR="0061564C">
      <w:rPr>
        <w:sz w:val="16"/>
        <w:szCs w:val="16"/>
      </w:rPr>
      <w:t>October</w:t>
    </w:r>
    <w:r w:rsidR="00671A91">
      <w:rPr>
        <w:sz w:val="16"/>
        <w:szCs w:val="16"/>
      </w:rPr>
      <w:t xml:space="preserve"> </w:t>
    </w:r>
    <w:r w:rsidR="008551BB">
      <w:rPr>
        <w:sz w:val="16"/>
        <w:szCs w:val="16"/>
      </w:rPr>
      <w:t>202</w:t>
    </w:r>
    <w:r w:rsidR="00E536E1">
      <w:rPr>
        <w:sz w:val="16"/>
        <w:szCs w:val="16"/>
      </w:rPr>
      <w:t>3</w:t>
    </w:r>
  </w:p>
  <w:p w14:paraId="42A074C8" w14:textId="77777777" w:rsidR="00B501CC" w:rsidRDefault="00B501C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3353"/>
      <w:gridCol w:w="3648"/>
      <w:gridCol w:w="3489"/>
    </w:tblGrid>
    <w:tr w:rsidR="00935303" w:rsidRPr="00C41B4E" w14:paraId="11DB021F" w14:textId="77777777" w:rsidTr="00A7453C">
      <w:trPr>
        <w:trHeight w:val="287"/>
      </w:trPr>
      <w:tc>
        <w:tcPr>
          <w:tcW w:w="3265" w:type="dxa"/>
          <w:shd w:val="clear" w:color="auto" w:fill="auto"/>
        </w:tcPr>
        <w:p w14:paraId="24656FBC" w14:textId="77777777" w:rsidR="00935303" w:rsidRPr="00935303" w:rsidRDefault="00935303" w:rsidP="00A7453C">
          <w:pPr>
            <w:pStyle w:val="Footer"/>
            <w:rPr>
              <w:i/>
              <w:color w:val="808080" w:themeColor="background1" w:themeShade="80"/>
              <w:sz w:val="14"/>
              <w:szCs w:val="14"/>
            </w:rPr>
          </w:pPr>
          <w:r w:rsidRPr="00C41B4E">
            <w:t xml:space="preserve">Townsville Hospital </w:t>
          </w:r>
          <w:r w:rsidRPr="00C41B4E">
            <w:rPr>
              <w:color w:val="00A1DE"/>
            </w:rPr>
            <w:t>and Health Service</w:t>
          </w:r>
          <w:r>
            <w:rPr>
              <w:color w:val="00A1DE"/>
            </w:rPr>
            <w:t xml:space="preserve"> </w:t>
          </w:r>
        </w:p>
      </w:tc>
      <w:tc>
        <w:tcPr>
          <w:tcW w:w="3553" w:type="dxa"/>
        </w:tcPr>
        <w:p w14:paraId="627C53D0" w14:textId="77777777" w:rsidR="00935303" w:rsidRPr="00935303" w:rsidRDefault="00935303" w:rsidP="00935303">
          <w:pPr>
            <w:pStyle w:val="Footer"/>
            <w:rPr>
              <w:i/>
            </w:rPr>
          </w:pPr>
          <w:r w:rsidRPr="00935303">
            <w:rPr>
              <w:i/>
              <w:color w:val="00A1DE" w:themeColor="background2"/>
            </w:rPr>
            <w:t xml:space="preserve">Role Description </w:t>
          </w:r>
        </w:p>
      </w:tc>
      <w:tc>
        <w:tcPr>
          <w:tcW w:w="3398" w:type="dxa"/>
          <w:shd w:val="clear" w:color="auto" w:fill="auto"/>
        </w:tcPr>
        <w:p w14:paraId="56A84E91" w14:textId="77777777" w:rsidR="00935303" w:rsidRPr="00C41B4E" w:rsidRDefault="00935303" w:rsidP="00C41B4E">
          <w:pPr>
            <w:pStyle w:val="Footer"/>
            <w:jc w:val="right"/>
          </w:pPr>
          <w:r w:rsidRPr="00C41B4E">
            <w:t xml:space="preserve">Page </w:t>
          </w:r>
          <w:r w:rsidRPr="00C41B4E">
            <w:fldChar w:fldCharType="begin"/>
          </w:r>
          <w:r w:rsidRPr="00C41B4E">
            <w:instrText xml:space="preserve"> PAGE   \* MERGEFORMAT </w:instrText>
          </w:r>
          <w:r w:rsidRPr="00C41B4E">
            <w:fldChar w:fldCharType="separate"/>
          </w:r>
          <w:r w:rsidR="00691F1C">
            <w:rPr>
              <w:noProof/>
            </w:rPr>
            <w:t>6</w:t>
          </w:r>
          <w:r w:rsidRPr="00C41B4E">
            <w:fldChar w:fldCharType="end"/>
          </w:r>
        </w:p>
      </w:tc>
    </w:tr>
    <w:tr w:rsidR="00935303" w:rsidRPr="00C41B4E" w14:paraId="405DA00D" w14:textId="77777777" w:rsidTr="00A7453C">
      <w:tc>
        <w:tcPr>
          <w:tcW w:w="6818" w:type="dxa"/>
          <w:gridSpan w:val="2"/>
          <w:shd w:val="clear" w:color="auto" w:fill="auto"/>
        </w:tcPr>
        <w:p w14:paraId="19ED12E4" w14:textId="77777777" w:rsidR="00935303" w:rsidRPr="00A7453C" w:rsidRDefault="00935303" w:rsidP="00935303">
          <w:pPr>
            <w:pStyle w:val="Footer"/>
            <w:rPr>
              <w:i/>
              <w:color w:val="00A1DE" w:themeColor="background2"/>
              <w:szCs w:val="16"/>
            </w:rPr>
          </w:pPr>
          <w:r w:rsidRPr="00A7453C">
            <w:rPr>
              <w:color w:val="808080" w:themeColor="background1" w:themeShade="80"/>
              <w:szCs w:val="16"/>
            </w:rPr>
            <w:t>To find out more about Queensland Health</w:t>
          </w:r>
          <w:r w:rsidR="00A7453C">
            <w:rPr>
              <w:color w:val="808080" w:themeColor="background1" w:themeShade="80"/>
              <w:szCs w:val="16"/>
            </w:rPr>
            <w:t>,</w:t>
          </w:r>
          <w:r w:rsidRPr="00A7453C">
            <w:rPr>
              <w:color w:val="808080" w:themeColor="background1" w:themeShade="80"/>
              <w:szCs w:val="16"/>
            </w:rPr>
            <w:t xml:space="preserve"> visit www.health.qld.gov.au</w:t>
          </w:r>
        </w:p>
      </w:tc>
      <w:tc>
        <w:tcPr>
          <w:tcW w:w="3398" w:type="dxa"/>
          <w:shd w:val="clear" w:color="auto" w:fill="auto"/>
        </w:tcPr>
        <w:p w14:paraId="36FA6E13" w14:textId="77777777" w:rsidR="00935303" w:rsidRPr="00C41B4E" w:rsidRDefault="00935303" w:rsidP="00C41B4E">
          <w:pPr>
            <w:pStyle w:val="Footer"/>
            <w:jc w:val="right"/>
          </w:pPr>
        </w:p>
      </w:tc>
    </w:tr>
  </w:tbl>
  <w:p w14:paraId="62D1E1B2" w14:textId="77777777" w:rsidR="008C1FE7" w:rsidRDefault="008C1FE7" w:rsidP="00CE47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A63C1" w14:textId="77777777" w:rsidR="00600593" w:rsidRDefault="00600593" w:rsidP="007352D6">
    <w:pPr>
      <w:tabs>
        <w:tab w:val="center" w:pos="5244"/>
        <w:tab w:val="right" w:pos="10489"/>
      </w:tabs>
    </w:pPr>
  </w:p>
  <w:p w14:paraId="5B61D0E2" w14:textId="77777777" w:rsidR="00600593" w:rsidRDefault="00600593">
    <w:pPr>
      <w:pStyle w:val="Footer"/>
    </w:pPr>
  </w:p>
  <w:p w14:paraId="52974BE9" w14:textId="77777777" w:rsidR="00600593" w:rsidRDefault="006005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03F8C" w14:textId="77777777" w:rsidR="007847B4" w:rsidRDefault="007847B4" w:rsidP="00723663">
      <w:r>
        <w:separator/>
      </w:r>
    </w:p>
  </w:footnote>
  <w:footnote w:type="continuationSeparator" w:id="0">
    <w:p w14:paraId="61946638" w14:textId="77777777" w:rsidR="007847B4" w:rsidRDefault="007847B4" w:rsidP="007236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EEF05" w14:textId="77777777" w:rsidR="00B501CC" w:rsidRDefault="00B501CC" w:rsidP="00C5799F">
    <w:pPr>
      <w:pStyle w:val="Header"/>
    </w:pPr>
    <w:r w:rsidRPr="009E20E4">
      <w:rPr>
        <w:noProof/>
        <w:sz w:val="20"/>
      </w:rPr>
      <w:drawing>
        <wp:anchor distT="0" distB="0" distL="114300" distR="114300" simplePos="0" relativeHeight="251661312" behindDoc="1" locked="0" layoutInCell="1" allowOverlap="1" wp14:anchorId="69C5860D" wp14:editId="59B49802">
          <wp:simplePos x="0" y="0"/>
          <wp:positionH relativeFrom="column">
            <wp:posOffset>-360045</wp:posOffset>
          </wp:positionH>
          <wp:positionV relativeFrom="paragraph">
            <wp:posOffset>-360045</wp:posOffset>
          </wp:positionV>
          <wp:extent cx="7668260" cy="1201420"/>
          <wp:effectExtent l="0" t="0" r="0" b="0"/>
          <wp:wrapNone/>
          <wp:docPr id="3" name="Picture 3"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B9FCA" w14:textId="77777777" w:rsidR="008C1FE7" w:rsidRDefault="009E20E4" w:rsidP="00C5799F">
    <w:pPr>
      <w:pStyle w:val="Header"/>
    </w:pPr>
    <w:r w:rsidRPr="009E20E4">
      <w:rPr>
        <w:noProof/>
        <w:sz w:val="20"/>
      </w:rPr>
      <w:drawing>
        <wp:anchor distT="0" distB="0" distL="114300" distR="114300" simplePos="0" relativeHeight="251659264" behindDoc="1" locked="0" layoutInCell="1" allowOverlap="1" wp14:anchorId="6B4B4019" wp14:editId="40E6FCA5">
          <wp:simplePos x="0" y="0"/>
          <wp:positionH relativeFrom="column">
            <wp:posOffset>-535305</wp:posOffset>
          </wp:positionH>
          <wp:positionV relativeFrom="paragraph">
            <wp:posOffset>-360045</wp:posOffset>
          </wp:positionV>
          <wp:extent cx="7668260" cy="1201420"/>
          <wp:effectExtent l="0" t="0" r="0" b="0"/>
          <wp:wrapNone/>
          <wp:docPr id="22" name="Picture 22" descr="A4 Word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4 Word Backgrou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6826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44EBB"/>
    <w:multiLevelType w:val="hybridMultilevel"/>
    <w:tmpl w:val="5FB63A7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6535E15"/>
    <w:multiLevelType w:val="hybridMultilevel"/>
    <w:tmpl w:val="2A80E1BA"/>
    <w:lvl w:ilvl="0" w:tplc="28188F3E">
      <w:start w:val="1"/>
      <w:numFmt w:val="bullet"/>
      <w:lvlText w:val=""/>
      <w:lvlJc w:val="left"/>
      <w:pPr>
        <w:ind w:left="785" w:hanging="360"/>
      </w:pPr>
      <w:rPr>
        <w:rFonts w:ascii="Wingdings" w:hAnsi="Wingdings" w:hint="default"/>
        <w:color w:val="35546A"/>
      </w:rPr>
    </w:lvl>
    <w:lvl w:ilvl="1" w:tplc="0C090003" w:tentative="1">
      <w:start w:val="1"/>
      <w:numFmt w:val="bullet"/>
      <w:lvlText w:val="o"/>
      <w:lvlJc w:val="left"/>
      <w:pPr>
        <w:ind w:left="1505" w:hanging="360"/>
      </w:pPr>
      <w:rPr>
        <w:rFonts w:ascii="Courier New" w:hAnsi="Courier New" w:cs="Courier New" w:hint="default"/>
      </w:rPr>
    </w:lvl>
    <w:lvl w:ilvl="2" w:tplc="0C090005" w:tentative="1">
      <w:start w:val="1"/>
      <w:numFmt w:val="bullet"/>
      <w:lvlText w:val=""/>
      <w:lvlJc w:val="left"/>
      <w:pPr>
        <w:ind w:left="2225" w:hanging="360"/>
      </w:pPr>
      <w:rPr>
        <w:rFonts w:ascii="Wingdings" w:hAnsi="Wingdings" w:hint="default"/>
      </w:rPr>
    </w:lvl>
    <w:lvl w:ilvl="3" w:tplc="0C090001" w:tentative="1">
      <w:start w:val="1"/>
      <w:numFmt w:val="bullet"/>
      <w:lvlText w:val=""/>
      <w:lvlJc w:val="left"/>
      <w:pPr>
        <w:ind w:left="2945" w:hanging="360"/>
      </w:pPr>
      <w:rPr>
        <w:rFonts w:ascii="Symbol" w:hAnsi="Symbol" w:hint="default"/>
      </w:rPr>
    </w:lvl>
    <w:lvl w:ilvl="4" w:tplc="0C090003" w:tentative="1">
      <w:start w:val="1"/>
      <w:numFmt w:val="bullet"/>
      <w:lvlText w:val="o"/>
      <w:lvlJc w:val="left"/>
      <w:pPr>
        <w:ind w:left="3665" w:hanging="360"/>
      </w:pPr>
      <w:rPr>
        <w:rFonts w:ascii="Courier New" w:hAnsi="Courier New" w:cs="Courier New" w:hint="default"/>
      </w:rPr>
    </w:lvl>
    <w:lvl w:ilvl="5" w:tplc="0C090005" w:tentative="1">
      <w:start w:val="1"/>
      <w:numFmt w:val="bullet"/>
      <w:lvlText w:val=""/>
      <w:lvlJc w:val="left"/>
      <w:pPr>
        <w:ind w:left="4385" w:hanging="360"/>
      </w:pPr>
      <w:rPr>
        <w:rFonts w:ascii="Wingdings" w:hAnsi="Wingdings" w:hint="default"/>
      </w:rPr>
    </w:lvl>
    <w:lvl w:ilvl="6" w:tplc="0C090001" w:tentative="1">
      <w:start w:val="1"/>
      <w:numFmt w:val="bullet"/>
      <w:lvlText w:val=""/>
      <w:lvlJc w:val="left"/>
      <w:pPr>
        <w:ind w:left="5105" w:hanging="360"/>
      </w:pPr>
      <w:rPr>
        <w:rFonts w:ascii="Symbol" w:hAnsi="Symbol" w:hint="default"/>
      </w:rPr>
    </w:lvl>
    <w:lvl w:ilvl="7" w:tplc="0C090003" w:tentative="1">
      <w:start w:val="1"/>
      <w:numFmt w:val="bullet"/>
      <w:lvlText w:val="o"/>
      <w:lvlJc w:val="left"/>
      <w:pPr>
        <w:ind w:left="5825" w:hanging="360"/>
      </w:pPr>
      <w:rPr>
        <w:rFonts w:ascii="Courier New" w:hAnsi="Courier New" w:cs="Courier New" w:hint="default"/>
      </w:rPr>
    </w:lvl>
    <w:lvl w:ilvl="8" w:tplc="0C090005" w:tentative="1">
      <w:start w:val="1"/>
      <w:numFmt w:val="bullet"/>
      <w:lvlText w:val=""/>
      <w:lvlJc w:val="left"/>
      <w:pPr>
        <w:ind w:left="6545" w:hanging="360"/>
      </w:pPr>
      <w:rPr>
        <w:rFonts w:ascii="Wingdings" w:hAnsi="Wingdings" w:hint="default"/>
      </w:rPr>
    </w:lvl>
  </w:abstractNum>
  <w:abstractNum w:abstractNumId="2" w15:restartNumberingAfterBreak="0">
    <w:nsid w:val="097510D7"/>
    <w:multiLevelType w:val="multilevel"/>
    <w:tmpl w:val="2F6CA4A0"/>
    <w:numStyleLink w:val="ListBullet"/>
  </w:abstractNum>
  <w:abstractNum w:abstractNumId="3" w15:restartNumberingAfterBreak="0">
    <w:nsid w:val="0D233B68"/>
    <w:multiLevelType w:val="multilevel"/>
    <w:tmpl w:val="3208D262"/>
    <w:lvl w:ilvl="0">
      <w:start w:val="1"/>
      <w:numFmt w:val="none"/>
      <w:suff w:val="nothing"/>
      <w:lvlText w:val="%1"/>
      <w:lvlJc w:val="left"/>
      <w:pPr>
        <w:ind w:left="284"/>
      </w:pPr>
      <w:rPr>
        <w:rFonts w:cs="Courier" w:hint="default"/>
      </w:rPr>
    </w:lvl>
    <w:lvl w:ilvl="1">
      <w:start w:val="1"/>
      <w:numFmt w:val="none"/>
      <w:lvlRestart w:val="0"/>
      <w:suff w:val="nothing"/>
      <w:lvlText w:val="%1"/>
      <w:lvlJc w:val="left"/>
      <w:pPr>
        <w:ind w:left="567"/>
      </w:pPr>
      <w:rPr>
        <w:rFonts w:ascii="Arial Bold" w:hAnsi="Arial Bold" w:cs="Times New Roman" w:hint="default"/>
        <w:b/>
        <w:i w:val="0"/>
        <w:sz w:val="22"/>
        <w:szCs w:val="22"/>
      </w:rPr>
    </w:lvl>
    <w:lvl w:ilvl="2">
      <w:start w:val="1"/>
      <w:numFmt w:val="none"/>
      <w:lvlRestart w:val="0"/>
      <w:suff w:val="nothing"/>
      <w:lvlText w:val="%1"/>
      <w:lvlJc w:val="left"/>
      <w:pPr>
        <w:ind w:left="851"/>
      </w:pPr>
      <w:rPr>
        <w:rFonts w:ascii="Arial" w:hAnsi="Arial" w:cs="Times New Roman" w:hint="default"/>
        <w:b w:val="0"/>
        <w:i/>
        <w:color w:val="auto"/>
        <w:sz w:val="22"/>
        <w:szCs w:val="22"/>
      </w:rPr>
    </w:lvl>
    <w:lvl w:ilvl="3">
      <w:start w:val="1"/>
      <w:numFmt w:val="none"/>
      <w:lvlRestart w:val="0"/>
      <w:suff w:val="nothing"/>
      <w:lvlText w:val=""/>
      <w:lvlJc w:val="left"/>
      <w:pPr>
        <w:ind w:left="1134"/>
      </w:pPr>
      <w:rPr>
        <w:rFonts w:ascii="Arial" w:hAnsi="Arial" w:cs="Times New Roman" w:hint="default"/>
        <w:b w:val="0"/>
        <w:i w:val="0"/>
        <w:color w:val="000000"/>
        <w:sz w:val="22"/>
        <w:szCs w:val="22"/>
      </w:rPr>
    </w:lvl>
    <w:lvl w:ilvl="4">
      <w:start w:val="1"/>
      <w:numFmt w:val="none"/>
      <w:lvlRestart w:val="0"/>
      <w:suff w:val="nothing"/>
      <w:lvlText w:val=""/>
      <w:lvlJc w:val="left"/>
      <w:pPr>
        <w:ind w:left="1418"/>
      </w:pPr>
      <w:rPr>
        <w:rFonts w:ascii="Arial" w:hAnsi="Arial" w:cs="Times New Roman" w:hint="default"/>
        <w:b w:val="0"/>
        <w:i w:val="0"/>
        <w:color w:val="auto"/>
        <w:sz w:val="22"/>
      </w:rPr>
    </w:lvl>
    <w:lvl w:ilvl="5">
      <w:start w:val="1"/>
      <w:numFmt w:val="none"/>
      <w:lvlRestart w:val="0"/>
      <w:suff w:val="nothing"/>
      <w:lvlText w:val=""/>
      <w:lvlJc w:val="left"/>
      <w:pPr>
        <w:ind w:left="1701"/>
      </w:pPr>
      <w:rPr>
        <w:rFonts w:ascii="Arial" w:hAnsi="Arial" w:cs="Times New Roman" w:hint="default"/>
        <w:b w:val="0"/>
        <w:i w:val="0"/>
        <w:sz w:val="22"/>
      </w:rPr>
    </w:lvl>
    <w:lvl w:ilvl="6">
      <w:start w:val="1"/>
      <w:numFmt w:val="none"/>
      <w:lvlRestart w:val="0"/>
      <w:suff w:val="nothing"/>
      <w:lvlText w:val=""/>
      <w:lvlJc w:val="left"/>
      <w:pPr>
        <w:ind w:left="1985"/>
      </w:pPr>
      <w:rPr>
        <w:rFonts w:ascii="Arial" w:hAnsi="Arial" w:cs="Times New Roman" w:hint="default"/>
        <w:b w:val="0"/>
        <w:i w:val="0"/>
        <w:color w:val="auto"/>
        <w:sz w:val="22"/>
      </w:rPr>
    </w:lvl>
    <w:lvl w:ilvl="7">
      <w:start w:val="1"/>
      <w:numFmt w:val="none"/>
      <w:lvlRestart w:val="0"/>
      <w:suff w:val="nothing"/>
      <w:lvlText w:val=""/>
      <w:lvlJc w:val="left"/>
      <w:pPr>
        <w:ind w:left="2268"/>
      </w:pPr>
      <w:rPr>
        <w:rFonts w:cs="Times New Roman" w:hint="default"/>
        <w:color w:val="auto"/>
        <w:sz w:val="22"/>
      </w:rPr>
    </w:lvl>
    <w:lvl w:ilvl="8">
      <w:start w:val="1"/>
      <w:numFmt w:val="none"/>
      <w:lvlRestart w:val="0"/>
      <w:suff w:val="nothing"/>
      <w:lvlText w:val=""/>
      <w:lvlJc w:val="left"/>
      <w:pPr>
        <w:ind w:left="2552"/>
      </w:pPr>
      <w:rPr>
        <w:rFonts w:cs="Times New Roman" w:hint="default"/>
        <w:color w:val="auto"/>
      </w:rPr>
    </w:lvl>
  </w:abstractNum>
  <w:abstractNum w:abstractNumId="4" w15:restartNumberingAfterBreak="0">
    <w:nsid w:val="0DD726A9"/>
    <w:multiLevelType w:val="multilevel"/>
    <w:tmpl w:val="632E4D1C"/>
    <w:styleLink w:val="ListAppendix"/>
    <w:lvl w:ilvl="0">
      <w:start w:val="1"/>
      <w:numFmt w:val="upperLetter"/>
      <w:pStyle w:val="AppendixH1"/>
      <w:lvlText w:val="Appendix %1"/>
      <w:lvlJc w:val="left"/>
      <w:pPr>
        <w:tabs>
          <w:tab w:val="num" w:pos="2268"/>
        </w:tabs>
        <w:ind w:left="2268" w:hanging="2268"/>
      </w:pPr>
      <w:rPr>
        <w:rFonts w:hint="default"/>
      </w:rPr>
    </w:lvl>
    <w:lvl w:ilvl="1">
      <w:start w:val="1"/>
      <w:numFmt w:val="decimal"/>
      <w:pStyle w:val="AppendixH2"/>
      <w:lvlText w:val="%1-%2"/>
      <w:lvlJc w:val="left"/>
      <w:pPr>
        <w:tabs>
          <w:tab w:val="num" w:pos="1134"/>
        </w:tabs>
        <w:ind w:left="1134" w:hanging="1134"/>
      </w:pPr>
      <w:rPr>
        <w:rFonts w:hint="default"/>
      </w:rPr>
    </w:lvl>
    <w:lvl w:ilvl="2">
      <w:start w:val="1"/>
      <w:numFmt w:val="decimal"/>
      <w:pStyle w:val="AppendixH3"/>
      <w:lvlText w:val="%1-%2-%3"/>
      <w:lvlJc w:val="left"/>
      <w:pPr>
        <w:tabs>
          <w:tab w:val="num" w:pos="1134"/>
        </w:tabs>
        <w:ind w:left="1134" w:hanging="1134"/>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F75435"/>
    <w:multiLevelType w:val="multilevel"/>
    <w:tmpl w:val="88B4D9D6"/>
    <w:styleLink w:val="ListAlpha"/>
    <w:lvl w:ilvl="0">
      <w:start w:val="1"/>
      <w:numFmt w:val="lowerLetter"/>
      <w:pStyle w:val="ListAlpha0"/>
      <w:lvlText w:val="%1."/>
      <w:lvlJc w:val="left"/>
      <w:pPr>
        <w:tabs>
          <w:tab w:val="num" w:pos="425"/>
        </w:tabs>
        <w:ind w:left="425" w:hanging="425"/>
      </w:pPr>
      <w:rPr>
        <w:rFonts w:hint="default"/>
      </w:rPr>
    </w:lvl>
    <w:lvl w:ilvl="1">
      <w:start w:val="1"/>
      <w:numFmt w:val="lowerRoman"/>
      <w:pStyle w:val="ListAlpha2"/>
      <w:lvlText w:val="%2."/>
      <w:lvlJc w:val="left"/>
      <w:pPr>
        <w:tabs>
          <w:tab w:val="num" w:pos="850"/>
        </w:tabs>
        <w:ind w:left="850" w:hanging="425"/>
      </w:pPr>
      <w:rPr>
        <w:rFonts w:hint="default"/>
      </w:rPr>
    </w:lvl>
    <w:lvl w:ilvl="2">
      <w:start w:val="1"/>
      <w:numFmt w:val="decimal"/>
      <w:pStyle w:val="ListAlpha3"/>
      <w:lvlText w:val="%3."/>
      <w:lvlJc w:val="left"/>
      <w:pPr>
        <w:tabs>
          <w:tab w:val="num" w:pos="1275"/>
        </w:tabs>
        <w:ind w:left="1275" w:hanging="425"/>
      </w:pPr>
      <w:rPr>
        <w:rFonts w:hint="default"/>
      </w:rPr>
    </w:lvl>
    <w:lvl w:ilvl="3">
      <w:start w:val="1"/>
      <w:numFmt w:val="upperLetter"/>
      <w:pStyle w:val="ListAlpha4"/>
      <w:lvlText w:val="%4."/>
      <w:lvlJc w:val="left"/>
      <w:pPr>
        <w:tabs>
          <w:tab w:val="num" w:pos="1700"/>
        </w:tabs>
        <w:ind w:left="1700" w:hanging="425"/>
      </w:pPr>
      <w:rPr>
        <w:rFonts w:hint="default"/>
      </w:rPr>
    </w:lvl>
    <w:lvl w:ilvl="4">
      <w:start w:val="1"/>
      <w:numFmt w:val="upperRoman"/>
      <w:pStyle w:val="ListAlpha5"/>
      <w:lvlText w:val="%5."/>
      <w:lvlJc w:val="left"/>
      <w:pPr>
        <w:tabs>
          <w:tab w:val="num" w:pos="2125"/>
        </w:tabs>
        <w:ind w:left="2125" w:hanging="425"/>
      </w:pPr>
      <w:rPr>
        <w:rFonts w:hint="default"/>
      </w:rPr>
    </w:lvl>
    <w:lvl w:ilvl="5">
      <w:start w:val="1"/>
      <w:numFmt w:val="lowerLetter"/>
      <w:pStyle w:val="ListAlpha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 w15:restartNumberingAfterBreak="0">
    <w:nsid w:val="0F195249"/>
    <w:multiLevelType w:val="hybridMultilevel"/>
    <w:tmpl w:val="0FCEC246"/>
    <w:lvl w:ilvl="0" w:tplc="1CFC3E5A">
      <w:numFmt w:val="bullet"/>
      <w:lvlText w:val="-"/>
      <w:lvlJc w:val="left"/>
      <w:pPr>
        <w:tabs>
          <w:tab w:val="num" w:pos="1440"/>
        </w:tabs>
        <w:ind w:left="1440" w:hanging="360"/>
      </w:pPr>
      <w:rPr>
        <w:rFonts w:ascii="Arial" w:eastAsia="Arial" w:hAnsi="Arial" w:hint="default"/>
        <w:color w:val="35546A"/>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A4E610B"/>
    <w:multiLevelType w:val="multilevel"/>
    <w:tmpl w:val="0B76EB08"/>
    <w:styleLink w:val="ListNumber"/>
    <w:lvl w:ilvl="0">
      <w:start w:val="1"/>
      <w:numFmt w:val="decimal"/>
      <w:pStyle w:val="ListNumber0"/>
      <w:lvlText w:val="%1."/>
      <w:lvlJc w:val="left"/>
      <w:pPr>
        <w:tabs>
          <w:tab w:val="num" w:pos="0"/>
        </w:tabs>
        <w:ind w:left="425" w:hanging="425"/>
      </w:pPr>
      <w:rPr>
        <w:rFonts w:hint="default"/>
      </w:rPr>
    </w:lvl>
    <w:lvl w:ilvl="1">
      <w:start w:val="1"/>
      <w:numFmt w:val="lowerLetter"/>
      <w:pStyle w:val="ListNumber2"/>
      <w:lvlText w:val="%2."/>
      <w:lvlJc w:val="left"/>
      <w:pPr>
        <w:tabs>
          <w:tab w:val="num" w:pos="850"/>
        </w:tabs>
        <w:ind w:left="850" w:hanging="425"/>
      </w:pPr>
      <w:rPr>
        <w:rFonts w:hint="default"/>
      </w:rPr>
    </w:lvl>
    <w:lvl w:ilvl="2">
      <w:start w:val="1"/>
      <w:numFmt w:val="lowerRoman"/>
      <w:pStyle w:val="ListNumber3"/>
      <w:lvlText w:val="%3."/>
      <w:lvlJc w:val="left"/>
      <w:pPr>
        <w:tabs>
          <w:tab w:val="num" w:pos="1275"/>
        </w:tabs>
        <w:ind w:left="1275" w:hanging="425"/>
      </w:pPr>
      <w:rPr>
        <w:rFonts w:hint="default"/>
      </w:rPr>
    </w:lvl>
    <w:lvl w:ilvl="3">
      <w:start w:val="1"/>
      <w:numFmt w:val="upperLetter"/>
      <w:pStyle w:val="ListNumber4"/>
      <w:lvlText w:val="%4."/>
      <w:lvlJc w:val="left"/>
      <w:pPr>
        <w:tabs>
          <w:tab w:val="num" w:pos="1700"/>
        </w:tabs>
        <w:ind w:left="1700" w:hanging="425"/>
      </w:pPr>
      <w:rPr>
        <w:rFonts w:hint="default"/>
      </w:rPr>
    </w:lvl>
    <w:lvl w:ilvl="4">
      <w:start w:val="1"/>
      <w:numFmt w:val="upperRoman"/>
      <w:pStyle w:val="ListNumber5"/>
      <w:lvlText w:val="%5."/>
      <w:lvlJc w:val="left"/>
      <w:pPr>
        <w:tabs>
          <w:tab w:val="num" w:pos="2125"/>
        </w:tabs>
        <w:ind w:left="2125" w:hanging="425"/>
      </w:pPr>
      <w:rPr>
        <w:rFonts w:hint="default"/>
      </w:rPr>
    </w:lvl>
    <w:lvl w:ilvl="5">
      <w:start w:val="1"/>
      <w:numFmt w:val="decimal"/>
      <w:pStyle w:val="ListNumber6"/>
      <w:lvlText w:val="%6."/>
      <w:lvlJc w:val="left"/>
      <w:pPr>
        <w:tabs>
          <w:tab w:val="num" w:pos="2550"/>
        </w:tabs>
        <w:ind w:left="2550" w:hanging="425"/>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8" w15:restartNumberingAfterBreak="0">
    <w:nsid w:val="1C5C2B05"/>
    <w:multiLevelType w:val="hybridMultilevel"/>
    <w:tmpl w:val="5044BD28"/>
    <w:lvl w:ilvl="0" w:tplc="0C090003">
      <w:start w:val="1"/>
      <w:numFmt w:val="bullet"/>
      <w:lvlText w:val="o"/>
      <w:lvlJc w:val="left"/>
      <w:pPr>
        <w:tabs>
          <w:tab w:val="num" w:pos="1440"/>
        </w:tabs>
        <w:ind w:left="1440" w:hanging="360"/>
      </w:pPr>
      <w:rPr>
        <w:rFonts w:ascii="Courier New" w:hAnsi="Courier New" w:cs="Courier New" w:hint="default"/>
        <w:color w:val="35546A"/>
      </w:rPr>
    </w:lvl>
    <w:lvl w:ilvl="1" w:tplc="0C090003">
      <w:start w:val="1"/>
      <w:numFmt w:val="bullet"/>
      <w:lvlText w:val="o"/>
      <w:lvlJc w:val="left"/>
      <w:pPr>
        <w:tabs>
          <w:tab w:val="num" w:pos="2160"/>
        </w:tabs>
        <w:ind w:left="2160" w:hanging="360"/>
      </w:pPr>
      <w:rPr>
        <w:rFonts w:ascii="Courier New" w:hAnsi="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1D737170"/>
    <w:multiLevelType w:val="multilevel"/>
    <w:tmpl w:val="794003F6"/>
    <w:styleLink w:val="ListNbrHeading"/>
    <w:lvl w:ilvl="0">
      <w:start w:val="1"/>
      <w:numFmt w:val="decimal"/>
      <w:pStyle w:val="NbrHeading1"/>
      <w:lvlText w:val="%1."/>
      <w:lvlJc w:val="left"/>
      <w:pPr>
        <w:tabs>
          <w:tab w:val="num" w:pos="1134"/>
        </w:tabs>
        <w:ind w:left="1134" w:hanging="1134"/>
      </w:pPr>
      <w:rPr>
        <w:rFonts w:hint="default"/>
      </w:rPr>
    </w:lvl>
    <w:lvl w:ilvl="1">
      <w:start w:val="1"/>
      <w:numFmt w:val="decimal"/>
      <w:pStyle w:val="NbrHeading2"/>
      <w:lvlText w:val="%1.%2"/>
      <w:lvlJc w:val="left"/>
      <w:pPr>
        <w:tabs>
          <w:tab w:val="num" w:pos="1134"/>
        </w:tabs>
        <w:ind w:left="1134" w:hanging="1134"/>
      </w:pPr>
      <w:rPr>
        <w:rFonts w:hint="default"/>
      </w:rPr>
    </w:lvl>
    <w:lvl w:ilvl="2">
      <w:start w:val="1"/>
      <w:numFmt w:val="decimal"/>
      <w:pStyle w:val="NbrHeading3"/>
      <w:lvlText w:val="%1.%2.%3"/>
      <w:lvlJc w:val="left"/>
      <w:pPr>
        <w:tabs>
          <w:tab w:val="num" w:pos="1134"/>
        </w:tabs>
        <w:ind w:left="1134" w:hanging="1134"/>
      </w:pPr>
      <w:rPr>
        <w:rFonts w:hint="default"/>
      </w:rPr>
    </w:lvl>
    <w:lvl w:ilvl="3">
      <w:start w:val="1"/>
      <w:numFmt w:val="decimal"/>
      <w:pStyle w:val="NbrHeading4"/>
      <w:lvlText w:val="%1.%2.%3.%4"/>
      <w:lvlJc w:val="left"/>
      <w:pPr>
        <w:tabs>
          <w:tab w:val="num" w:pos="1134"/>
        </w:tabs>
        <w:ind w:left="1134" w:hanging="1134"/>
      </w:pPr>
      <w:rPr>
        <w:rFonts w:hint="default"/>
      </w:rPr>
    </w:lvl>
    <w:lvl w:ilvl="4">
      <w:start w:val="1"/>
      <w:numFmt w:val="decimal"/>
      <w:pStyle w:val="NbrHeading5"/>
      <w:lvlText w:val="%1.%2.%3.%4.%5"/>
      <w:lvlJc w:val="left"/>
      <w:pPr>
        <w:tabs>
          <w:tab w:val="num" w:pos="1134"/>
        </w:tabs>
        <w:ind w:left="1134" w:hanging="1134"/>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0" w15:restartNumberingAfterBreak="0">
    <w:nsid w:val="1DB427CF"/>
    <w:multiLevelType w:val="hybridMultilevel"/>
    <w:tmpl w:val="C176438C"/>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08C5171"/>
    <w:multiLevelType w:val="hybridMultilevel"/>
    <w:tmpl w:val="E7680AE2"/>
    <w:lvl w:ilvl="0" w:tplc="1CFC3E5A">
      <w:numFmt w:val="bullet"/>
      <w:lvlText w:val="-"/>
      <w:lvlJc w:val="left"/>
      <w:pPr>
        <w:ind w:left="1437" w:hanging="360"/>
      </w:pPr>
      <w:rPr>
        <w:rFonts w:ascii="Arial" w:eastAsia="Arial" w:hAnsi="Arial" w:hint="default"/>
      </w:rPr>
    </w:lvl>
    <w:lvl w:ilvl="1" w:tplc="0C090003" w:tentative="1">
      <w:start w:val="1"/>
      <w:numFmt w:val="bullet"/>
      <w:lvlText w:val="o"/>
      <w:lvlJc w:val="left"/>
      <w:pPr>
        <w:ind w:left="2157" w:hanging="360"/>
      </w:pPr>
      <w:rPr>
        <w:rFonts w:ascii="Courier New" w:hAnsi="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12" w15:restartNumberingAfterBreak="0">
    <w:nsid w:val="20EE0FF9"/>
    <w:multiLevelType w:val="hybridMultilevel"/>
    <w:tmpl w:val="FE408ED6"/>
    <w:lvl w:ilvl="0" w:tplc="28188F3E">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B57907"/>
    <w:multiLevelType w:val="multilevel"/>
    <w:tmpl w:val="A906D87A"/>
    <w:styleLink w:val="ListTableBullet"/>
    <w:lvl w:ilvl="0">
      <w:start w:val="1"/>
      <w:numFmt w:val="bullet"/>
      <w:pStyle w:val="TableBullet"/>
      <w:lvlText w:val=""/>
      <w:lvlJc w:val="left"/>
      <w:pPr>
        <w:tabs>
          <w:tab w:val="num" w:pos="397"/>
        </w:tabs>
        <w:ind w:left="397" w:hanging="284"/>
      </w:pPr>
      <w:rPr>
        <w:rFonts w:ascii="Symbol" w:hAnsi="Symbol" w:hint="default"/>
      </w:rPr>
    </w:lvl>
    <w:lvl w:ilvl="1">
      <w:start w:val="1"/>
      <w:numFmt w:val="bullet"/>
      <w:pStyle w:val="TableBullet2"/>
      <w:lvlText w:val="–"/>
      <w:lvlJc w:val="left"/>
      <w:pPr>
        <w:tabs>
          <w:tab w:val="num" w:pos="680"/>
        </w:tabs>
        <w:ind w:left="680" w:hanging="283"/>
      </w:pPr>
      <w:rPr>
        <w:rFonts w:ascii="Arial Rounded MT" w:hAnsi="Arial Rounded MT"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4" w15:restartNumberingAfterBreak="0">
    <w:nsid w:val="29973E80"/>
    <w:multiLevelType w:val="multilevel"/>
    <w:tmpl w:val="D442603C"/>
    <w:styleLink w:val="ListTableNumber"/>
    <w:lvl w:ilvl="0">
      <w:start w:val="1"/>
      <w:numFmt w:val="decimal"/>
      <w:pStyle w:val="TableNumber"/>
      <w:lvlText w:val="%1."/>
      <w:lvlJc w:val="left"/>
      <w:pPr>
        <w:tabs>
          <w:tab w:val="num" w:pos="397"/>
        </w:tabs>
        <w:ind w:left="397" w:hanging="284"/>
      </w:pPr>
      <w:rPr>
        <w:rFonts w:hint="default"/>
      </w:rPr>
    </w:lvl>
    <w:lvl w:ilvl="1">
      <w:start w:val="1"/>
      <w:numFmt w:val="lowerLetter"/>
      <w:pStyle w:val="TableNumber2"/>
      <w:lvlText w:val="%2."/>
      <w:lvlJc w:val="left"/>
      <w:pPr>
        <w:tabs>
          <w:tab w:val="num" w:pos="680"/>
        </w:tabs>
        <w:ind w:left="680" w:hanging="283"/>
      </w:pPr>
      <w:rPr>
        <w:rFonts w:hint="default"/>
      </w:rPr>
    </w:lvl>
    <w:lvl w:ilvl="2">
      <w:start w:val="1"/>
      <w:numFmt w:val="none"/>
      <w:lvlText w:val=""/>
      <w:lvlJc w:val="left"/>
      <w:pPr>
        <w:tabs>
          <w:tab w:val="num" w:pos="0"/>
        </w:tabs>
        <w:ind w:left="0" w:firstLine="0"/>
      </w:pPr>
      <w:rPr>
        <w:rFonts w:hint="default"/>
      </w:rPr>
    </w:lvl>
    <w:lvl w:ilvl="3">
      <w:start w:val="1"/>
      <w:numFmt w:val="none"/>
      <w:lvlText w:val=""/>
      <w:lvlJc w:val="left"/>
      <w:pPr>
        <w:tabs>
          <w:tab w:val="num" w:pos="0"/>
        </w:tabs>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15" w15:restartNumberingAfterBreak="0">
    <w:nsid w:val="330044AF"/>
    <w:multiLevelType w:val="hybridMultilevel"/>
    <w:tmpl w:val="CFDA75C8"/>
    <w:lvl w:ilvl="0" w:tplc="28188F3E">
      <w:start w:val="1"/>
      <w:numFmt w:val="bullet"/>
      <w:lvlText w:val=""/>
      <w:lvlJc w:val="left"/>
      <w:pPr>
        <w:ind w:left="720" w:hanging="360"/>
      </w:pPr>
      <w:rPr>
        <w:rFonts w:ascii="Wingdings" w:hAnsi="Wingdings" w:hint="default"/>
        <w:color w:val="35546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34816C8"/>
    <w:multiLevelType w:val="hybridMultilevel"/>
    <w:tmpl w:val="D2BCF674"/>
    <w:lvl w:ilvl="0" w:tplc="28188F3E">
      <w:start w:val="1"/>
      <w:numFmt w:val="bullet"/>
      <w:lvlText w:val=""/>
      <w:lvlJc w:val="left"/>
      <w:pPr>
        <w:ind w:left="720" w:hanging="360"/>
      </w:pPr>
      <w:rPr>
        <w:rFonts w:ascii="Wingdings" w:hAnsi="Wingdings" w:hint="default"/>
        <w:color w:val="35546A"/>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38B08D3"/>
    <w:multiLevelType w:val="multilevel"/>
    <w:tmpl w:val="649ABC68"/>
    <w:lvl w:ilvl="0">
      <w:start w:val="1"/>
      <w:numFmt w:val="bullet"/>
      <w:pStyle w:val="ListBulletWhite"/>
      <w:lvlText w:val=""/>
      <w:lvlJc w:val="left"/>
      <w:pPr>
        <w:tabs>
          <w:tab w:val="num" w:pos="284"/>
        </w:tabs>
        <w:ind w:left="284" w:hanging="284"/>
      </w:pPr>
      <w:rPr>
        <w:rFonts w:ascii="Wingdings" w:hAnsi="Wingdings" w:hint="default"/>
        <w:b w:val="0"/>
        <w:i w:val="0"/>
        <w:color w:val="FFFFFF"/>
        <w:sz w:val="22"/>
      </w:rPr>
    </w:lvl>
    <w:lvl w:ilvl="1">
      <w:start w:val="1"/>
      <w:numFmt w:val="bullet"/>
      <w:lvlText w:val="–"/>
      <w:lvlJc w:val="left"/>
      <w:pPr>
        <w:tabs>
          <w:tab w:val="num" w:pos="567"/>
        </w:tabs>
        <w:ind w:left="567" w:hanging="283"/>
      </w:pPr>
      <w:rPr>
        <w:rFonts w:ascii="Arial Bold" w:hAnsi="Arial Bold" w:hint="default"/>
        <w:b/>
        <w:i w:val="0"/>
        <w:color w:val="FFFFFF"/>
        <w:sz w:val="26"/>
      </w:rPr>
    </w:lvl>
    <w:lvl w:ilvl="2">
      <w:start w:val="1"/>
      <w:numFmt w:val="bullet"/>
      <w:lvlText w:val="○"/>
      <w:lvlJc w:val="left"/>
      <w:pPr>
        <w:tabs>
          <w:tab w:val="num" w:pos="851"/>
        </w:tabs>
        <w:ind w:left="851" w:hanging="284"/>
      </w:pPr>
      <w:rPr>
        <w:rFonts w:ascii="Arial" w:hAnsi="Arial" w:hint="default"/>
        <w:b w:val="0"/>
        <w:i w:val="0"/>
        <w:color w:val="FFFFFF"/>
        <w:sz w:val="26"/>
      </w:rPr>
    </w:lvl>
    <w:lvl w:ilvl="3">
      <w:start w:val="1"/>
      <w:numFmt w:val="none"/>
      <w:lvlRestart w:val="0"/>
      <w:lvlText w:val=""/>
      <w:lvlJc w:val="left"/>
      <w:pPr>
        <w:tabs>
          <w:tab w:val="num" w:pos="-31680"/>
        </w:tabs>
      </w:pPr>
      <w:rPr>
        <w:rFonts w:cs="Times New Roman" w:hint="default"/>
        <w:b/>
        <w:i w:val="0"/>
        <w:color w:val="auto"/>
        <w:sz w:val="20"/>
      </w:rPr>
    </w:lvl>
    <w:lvl w:ilvl="4">
      <w:start w:val="1"/>
      <w:numFmt w:val="none"/>
      <w:lvlRestart w:val="0"/>
      <w:lvlText w:val=""/>
      <w:lvlJc w:val="left"/>
      <w:pPr>
        <w:tabs>
          <w:tab w:val="num" w:pos="-31680"/>
        </w:tabs>
      </w:pPr>
      <w:rPr>
        <w:rFonts w:cs="Times New Roman" w:hint="default"/>
        <w:b/>
        <w:i w:val="0"/>
      </w:rPr>
    </w:lvl>
    <w:lvl w:ilvl="5">
      <w:start w:val="1"/>
      <w:numFmt w:val="none"/>
      <w:lvlRestart w:val="0"/>
      <w:lvlText w:val=""/>
      <w:lvlJc w:val="left"/>
      <w:pPr>
        <w:tabs>
          <w:tab w:val="num" w:pos="-31680"/>
        </w:tabs>
        <w:ind w:left="567" w:hanging="567"/>
      </w:pPr>
      <w:rPr>
        <w:rFonts w:cs="Times New Roman" w:hint="default"/>
        <w:color w:val="auto"/>
      </w:rPr>
    </w:lvl>
    <w:lvl w:ilvl="6">
      <w:start w:val="1"/>
      <w:numFmt w:val="none"/>
      <w:lvlText w:val=""/>
      <w:lvlJc w:val="left"/>
      <w:pPr>
        <w:tabs>
          <w:tab w:val="num" w:pos="-31680"/>
        </w:tabs>
      </w:pPr>
      <w:rPr>
        <w:rFonts w:cs="Times New Roman" w:hint="default"/>
        <w:color w:val="auto"/>
        <w:sz w:val="22"/>
        <w:szCs w:val="22"/>
      </w:rPr>
    </w:lvl>
    <w:lvl w:ilvl="7">
      <w:start w:val="1"/>
      <w:numFmt w:val="none"/>
      <w:lvlRestart w:val="0"/>
      <w:lvlText w:val=""/>
      <w:lvlJc w:val="left"/>
      <w:pPr>
        <w:tabs>
          <w:tab w:val="num" w:pos="-31680"/>
        </w:tabs>
      </w:pPr>
      <w:rPr>
        <w:rFonts w:cs="Times New Roman" w:hint="default"/>
        <w:b w:val="0"/>
        <w:i w:val="0"/>
        <w:color w:val="auto"/>
        <w:sz w:val="16"/>
        <w:szCs w:val="16"/>
      </w:rPr>
    </w:lvl>
    <w:lvl w:ilvl="8">
      <w:start w:val="1"/>
      <w:numFmt w:val="none"/>
      <w:lvlText w:val=""/>
      <w:lvlJc w:val="left"/>
      <w:pPr>
        <w:tabs>
          <w:tab w:val="num" w:pos="-31680"/>
        </w:tabs>
      </w:pPr>
      <w:rPr>
        <w:rFonts w:cs="Times New Roman" w:hint="default"/>
        <w:color w:val="auto"/>
        <w:sz w:val="26"/>
      </w:rPr>
    </w:lvl>
  </w:abstractNum>
  <w:abstractNum w:abstractNumId="18" w15:restartNumberingAfterBreak="0">
    <w:nsid w:val="36E41331"/>
    <w:multiLevelType w:val="hybridMultilevel"/>
    <w:tmpl w:val="557CDA46"/>
    <w:lvl w:ilvl="0" w:tplc="E9727D70">
      <w:start w:val="1"/>
      <w:numFmt w:val="bullet"/>
      <w:lvlText w:val=""/>
      <w:lvlJc w:val="left"/>
      <w:pPr>
        <w:ind w:left="720" w:hanging="360"/>
      </w:pPr>
      <w:rPr>
        <w:rFonts w:ascii="Wingdings" w:hAnsi="Wingdings" w:hint="default"/>
        <w:color w:val="auto"/>
        <w:sz w:val="16"/>
      </w:rPr>
    </w:lvl>
    <w:lvl w:ilvl="1" w:tplc="525E6452">
      <w:numFmt w:val="bullet"/>
      <w:lvlText w:val=""/>
      <w:lvlJc w:val="left"/>
      <w:pPr>
        <w:ind w:left="1440" w:hanging="360"/>
      </w:pPr>
      <w:rPr>
        <w:rFonts w:ascii="Symbol" w:eastAsia="Times New Roman" w:hAnsi="Symbol" w:cs="Times New Roman"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CC3931"/>
    <w:multiLevelType w:val="hybridMultilevel"/>
    <w:tmpl w:val="AD1221E8"/>
    <w:lvl w:ilvl="0" w:tplc="28188F3E">
      <w:start w:val="1"/>
      <w:numFmt w:val="bullet"/>
      <w:lvlText w:val=""/>
      <w:lvlJc w:val="left"/>
      <w:pPr>
        <w:ind w:left="1440" w:hanging="360"/>
      </w:pPr>
      <w:rPr>
        <w:rFonts w:ascii="Wingdings" w:hAnsi="Wingdings" w:hint="default"/>
        <w:color w:val="35546A"/>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0" w15:restartNumberingAfterBreak="0">
    <w:nsid w:val="3BF26A71"/>
    <w:multiLevelType w:val="multilevel"/>
    <w:tmpl w:val="E9B44B6A"/>
    <w:styleLink w:val="ListParagraph"/>
    <w:lvl w:ilvl="0">
      <w:start w:val="1"/>
      <w:numFmt w:val="none"/>
      <w:pStyle w:val="ListParagraph0"/>
      <w:lvlText w:val=""/>
      <w:lvlJc w:val="left"/>
      <w:pPr>
        <w:ind w:left="425" w:firstLine="0"/>
      </w:pPr>
      <w:rPr>
        <w:rFonts w:hint="default"/>
      </w:rPr>
    </w:lvl>
    <w:lvl w:ilvl="1">
      <w:start w:val="1"/>
      <w:numFmt w:val="none"/>
      <w:pStyle w:val="ListParagraph2"/>
      <w:lvlText w:val=""/>
      <w:lvlJc w:val="left"/>
      <w:pPr>
        <w:ind w:left="851" w:hanging="1"/>
      </w:pPr>
      <w:rPr>
        <w:rFonts w:hint="default"/>
      </w:rPr>
    </w:lvl>
    <w:lvl w:ilvl="2">
      <w:start w:val="1"/>
      <w:numFmt w:val="none"/>
      <w:pStyle w:val="ListParagraph3"/>
      <w:lvlText w:val=""/>
      <w:lvlJc w:val="left"/>
      <w:pPr>
        <w:ind w:left="1276" w:hanging="1"/>
      </w:pPr>
      <w:rPr>
        <w:rFonts w:hint="default"/>
      </w:rPr>
    </w:lvl>
    <w:lvl w:ilvl="3">
      <w:start w:val="1"/>
      <w:numFmt w:val="none"/>
      <w:pStyle w:val="ListParagraph4"/>
      <w:lvlText w:val=""/>
      <w:lvlJc w:val="left"/>
      <w:pPr>
        <w:ind w:left="1701" w:hanging="1"/>
      </w:pPr>
      <w:rPr>
        <w:rFonts w:hint="default"/>
      </w:rPr>
    </w:lvl>
    <w:lvl w:ilvl="4">
      <w:start w:val="1"/>
      <w:numFmt w:val="none"/>
      <w:pStyle w:val="ListParagraph5"/>
      <w:lvlText w:val=""/>
      <w:lvlJc w:val="left"/>
      <w:pPr>
        <w:ind w:left="2126" w:hanging="1"/>
      </w:pPr>
      <w:rPr>
        <w:rFonts w:hint="default"/>
      </w:rPr>
    </w:lvl>
    <w:lvl w:ilvl="5">
      <w:start w:val="1"/>
      <w:numFmt w:val="none"/>
      <w:pStyle w:val="ListParagraph6"/>
      <w:lvlText w:val=""/>
      <w:lvlJc w:val="left"/>
      <w:pPr>
        <w:ind w:left="2552" w:hanging="2"/>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1" w15:restartNumberingAfterBreak="0">
    <w:nsid w:val="3E2D137C"/>
    <w:multiLevelType w:val="hybridMultilevel"/>
    <w:tmpl w:val="424E05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0071FAE"/>
    <w:multiLevelType w:val="multilevel"/>
    <w:tmpl w:val="9D625AA6"/>
    <w:styleLink w:val="ListNumberedHeadings"/>
    <w:lvl w:ilvl="0">
      <w:start w:val="1"/>
      <w:numFmt w:val="decimal"/>
      <w:lvlText w:val="%1"/>
      <w:lvlJc w:val="left"/>
      <w:pPr>
        <w:tabs>
          <w:tab w:val="num" w:pos="1134"/>
        </w:tabs>
        <w:ind w:left="1134" w:hanging="1134"/>
      </w:pPr>
      <w:rPr>
        <w:rFonts w:ascii="Arial" w:hAnsi="Arial" w:hint="default"/>
        <w:color w:val="00A1DE"/>
      </w:rPr>
    </w:lvl>
    <w:lvl w:ilvl="1">
      <w:start w:val="1"/>
      <w:numFmt w:val="decimal"/>
      <w:lvlText w:val="%1.%2"/>
      <w:lvlJc w:val="left"/>
      <w:pPr>
        <w:tabs>
          <w:tab w:val="num" w:pos="1134"/>
        </w:tabs>
        <w:ind w:left="1134" w:hanging="1134"/>
      </w:pPr>
      <w:rPr>
        <w:rFonts w:ascii="Gotham Light" w:hAnsi="Gotham Light" w:hint="default"/>
        <w:color w:val="B6BF00"/>
      </w:rPr>
    </w:lvl>
    <w:lvl w:ilvl="2">
      <w:start w:val="1"/>
      <w:numFmt w:val="decimal"/>
      <w:lvlText w:val="%1.%2.%3"/>
      <w:lvlJc w:val="left"/>
      <w:pPr>
        <w:tabs>
          <w:tab w:val="num" w:pos="1134"/>
        </w:tabs>
        <w:ind w:left="1134" w:hanging="1134"/>
      </w:pPr>
      <w:rPr>
        <w:rFonts w:ascii="Arial" w:hAnsi="Arial" w:hint="default"/>
        <w:color w:val="003591"/>
      </w:rPr>
    </w:lvl>
    <w:lvl w:ilvl="3">
      <w:start w:val="1"/>
      <w:numFmt w:val="decimal"/>
      <w:lvlText w:val="%1.%2.%3.%4"/>
      <w:lvlJc w:val="left"/>
      <w:pPr>
        <w:tabs>
          <w:tab w:val="num" w:pos="1134"/>
        </w:tabs>
        <w:ind w:left="1134" w:hanging="1134"/>
      </w:pPr>
      <w:rPr>
        <w:rFonts w:ascii="Arial" w:hAnsi="Arial" w:hint="default"/>
        <w:color w:val="auto"/>
        <w:sz w:val="18"/>
      </w:rPr>
    </w:lvl>
    <w:lvl w:ilvl="4">
      <w:start w:val="1"/>
      <w:numFmt w:val="decimal"/>
      <w:lvlText w:val="%1.%2.%3.%4.%5"/>
      <w:lvlJc w:val="left"/>
      <w:pPr>
        <w:tabs>
          <w:tab w:val="num" w:pos="1134"/>
        </w:tabs>
        <w:ind w:left="1134" w:hanging="1134"/>
      </w:pPr>
      <w:rPr>
        <w:rFonts w:ascii="Arial" w:hAnsi="Arial" w:hint="default"/>
        <w:color w:val="00A1DE"/>
        <w:sz w:val="18"/>
      </w:rPr>
    </w:lvl>
    <w:lvl w:ilvl="5">
      <w:start w:val="1"/>
      <w:numFmt w:val="none"/>
      <w:lvlText w:val=""/>
      <w:lvlJc w:val="left"/>
      <w:pPr>
        <w:ind w:left="-32767" w:firstLine="0"/>
      </w:pPr>
      <w:rPr>
        <w:rFonts w:hint="default"/>
      </w:rPr>
    </w:lvl>
    <w:lvl w:ilvl="6">
      <w:start w:val="1"/>
      <w:numFmt w:val="none"/>
      <w:lvlRestart w:val="1"/>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space"/>
      <w:lvlText w:val=""/>
      <w:lvlJc w:val="left"/>
      <w:pPr>
        <w:ind w:left="0" w:firstLine="0"/>
      </w:pPr>
      <w:rPr>
        <w:rFonts w:hint="default"/>
      </w:rPr>
    </w:lvl>
  </w:abstractNum>
  <w:abstractNum w:abstractNumId="23" w15:restartNumberingAfterBreak="0">
    <w:nsid w:val="4FAE09AB"/>
    <w:multiLevelType w:val="hybridMultilevel"/>
    <w:tmpl w:val="35043F26"/>
    <w:lvl w:ilvl="0" w:tplc="0C09000B">
      <w:start w:val="1"/>
      <w:numFmt w:val="bullet"/>
      <w:lvlText w:val=""/>
      <w:lvlJc w:val="left"/>
      <w:pPr>
        <w:ind w:left="1437" w:hanging="360"/>
      </w:pPr>
      <w:rPr>
        <w:rFonts w:ascii="Wingdings" w:hAnsi="Wingdings" w:hint="default"/>
      </w:rPr>
    </w:lvl>
    <w:lvl w:ilvl="1" w:tplc="0C090003" w:tentative="1">
      <w:start w:val="1"/>
      <w:numFmt w:val="bullet"/>
      <w:lvlText w:val="o"/>
      <w:lvlJc w:val="left"/>
      <w:pPr>
        <w:ind w:left="2157" w:hanging="360"/>
      </w:pPr>
      <w:rPr>
        <w:rFonts w:ascii="Courier New" w:hAnsi="Courier New" w:hint="default"/>
      </w:rPr>
    </w:lvl>
    <w:lvl w:ilvl="2" w:tplc="0C090005" w:tentative="1">
      <w:start w:val="1"/>
      <w:numFmt w:val="bullet"/>
      <w:lvlText w:val=""/>
      <w:lvlJc w:val="left"/>
      <w:pPr>
        <w:ind w:left="2877" w:hanging="360"/>
      </w:pPr>
      <w:rPr>
        <w:rFonts w:ascii="Wingdings" w:hAnsi="Wingdings" w:hint="default"/>
      </w:rPr>
    </w:lvl>
    <w:lvl w:ilvl="3" w:tplc="0C090001" w:tentative="1">
      <w:start w:val="1"/>
      <w:numFmt w:val="bullet"/>
      <w:lvlText w:val=""/>
      <w:lvlJc w:val="left"/>
      <w:pPr>
        <w:ind w:left="3597" w:hanging="360"/>
      </w:pPr>
      <w:rPr>
        <w:rFonts w:ascii="Symbol" w:hAnsi="Symbol" w:hint="default"/>
      </w:rPr>
    </w:lvl>
    <w:lvl w:ilvl="4" w:tplc="0C090003" w:tentative="1">
      <w:start w:val="1"/>
      <w:numFmt w:val="bullet"/>
      <w:lvlText w:val="o"/>
      <w:lvlJc w:val="left"/>
      <w:pPr>
        <w:ind w:left="4317" w:hanging="360"/>
      </w:pPr>
      <w:rPr>
        <w:rFonts w:ascii="Courier New" w:hAnsi="Courier New" w:hint="default"/>
      </w:rPr>
    </w:lvl>
    <w:lvl w:ilvl="5" w:tplc="0C090005" w:tentative="1">
      <w:start w:val="1"/>
      <w:numFmt w:val="bullet"/>
      <w:lvlText w:val=""/>
      <w:lvlJc w:val="left"/>
      <w:pPr>
        <w:ind w:left="5037" w:hanging="360"/>
      </w:pPr>
      <w:rPr>
        <w:rFonts w:ascii="Wingdings" w:hAnsi="Wingdings" w:hint="default"/>
      </w:rPr>
    </w:lvl>
    <w:lvl w:ilvl="6" w:tplc="0C090001" w:tentative="1">
      <w:start w:val="1"/>
      <w:numFmt w:val="bullet"/>
      <w:lvlText w:val=""/>
      <w:lvlJc w:val="left"/>
      <w:pPr>
        <w:ind w:left="5757" w:hanging="360"/>
      </w:pPr>
      <w:rPr>
        <w:rFonts w:ascii="Symbol" w:hAnsi="Symbol" w:hint="default"/>
      </w:rPr>
    </w:lvl>
    <w:lvl w:ilvl="7" w:tplc="0C090003" w:tentative="1">
      <w:start w:val="1"/>
      <w:numFmt w:val="bullet"/>
      <w:lvlText w:val="o"/>
      <w:lvlJc w:val="left"/>
      <w:pPr>
        <w:ind w:left="6477" w:hanging="360"/>
      </w:pPr>
      <w:rPr>
        <w:rFonts w:ascii="Courier New" w:hAnsi="Courier New" w:hint="default"/>
      </w:rPr>
    </w:lvl>
    <w:lvl w:ilvl="8" w:tplc="0C090005" w:tentative="1">
      <w:start w:val="1"/>
      <w:numFmt w:val="bullet"/>
      <w:lvlText w:val=""/>
      <w:lvlJc w:val="left"/>
      <w:pPr>
        <w:ind w:left="7197" w:hanging="360"/>
      </w:pPr>
      <w:rPr>
        <w:rFonts w:ascii="Wingdings" w:hAnsi="Wingdings" w:hint="default"/>
      </w:rPr>
    </w:lvl>
  </w:abstractNum>
  <w:abstractNum w:abstractNumId="24" w15:restartNumberingAfterBreak="0">
    <w:nsid w:val="52AA0A7D"/>
    <w:multiLevelType w:val="multilevel"/>
    <w:tmpl w:val="E9B44B6A"/>
    <w:numStyleLink w:val="ListParagraph"/>
  </w:abstractNum>
  <w:abstractNum w:abstractNumId="25" w15:restartNumberingAfterBreak="0">
    <w:nsid w:val="61541B49"/>
    <w:multiLevelType w:val="hybridMultilevel"/>
    <w:tmpl w:val="10DAB9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52D3BF9"/>
    <w:multiLevelType w:val="hybridMultilevel"/>
    <w:tmpl w:val="F25AF336"/>
    <w:lvl w:ilvl="0" w:tplc="28188F3E">
      <w:start w:val="1"/>
      <w:numFmt w:val="bullet"/>
      <w:lvlText w:val=""/>
      <w:lvlJc w:val="left"/>
      <w:pPr>
        <w:ind w:left="720" w:hanging="360"/>
      </w:pPr>
      <w:rPr>
        <w:rFonts w:ascii="Wingdings" w:hAnsi="Wingdings" w:hint="default"/>
        <w:color w:val="35546A"/>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C222B14"/>
    <w:multiLevelType w:val="hybridMultilevel"/>
    <w:tmpl w:val="D1149BD4"/>
    <w:lvl w:ilvl="0" w:tplc="1CFC3E5A">
      <w:numFmt w:val="bullet"/>
      <w:lvlText w:val="-"/>
      <w:lvlJc w:val="left"/>
      <w:pPr>
        <w:ind w:left="1440" w:hanging="360"/>
      </w:pPr>
      <w:rPr>
        <w:rFonts w:ascii="Arial" w:eastAsia="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15:restartNumberingAfterBreak="0">
    <w:nsid w:val="70500715"/>
    <w:multiLevelType w:val="hybridMultilevel"/>
    <w:tmpl w:val="DC289EEC"/>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725B532E"/>
    <w:multiLevelType w:val="multilevel"/>
    <w:tmpl w:val="2F6CA4A0"/>
    <w:styleLink w:val="ListBullet"/>
    <w:lvl w:ilvl="0">
      <w:start w:val="1"/>
      <w:numFmt w:val="bullet"/>
      <w:pStyle w:val="ListBullet0"/>
      <w:lvlText w:val=""/>
      <w:lvlJc w:val="left"/>
      <w:pPr>
        <w:tabs>
          <w:tab w:val="num" w:pos="425"/>
        </w:tabs>
        <w:ind w:left="425" w:hanging="425"/>
      </w:pPr>
      <w:rPr>
        <w:rFonts w:ascii="Symbol" w:hAnsi="Symbol" w:hint="default"/>
      </w:rPr>
    </w:lvl>
    <w:lvl w:ilvl="1">
      <w:start w:val="1"/>
      <w:numFmt w:val="bullet"/>
      <w:pStyle w:val="ListBullet2"/>
      <w:lvlText w:val="–"/>
      <w:lvlJc w:val="left"/>
      <w:pPr>
        <w:tabs>
          <w:tab w:val="num" w:pos="850"/>
        </w:tabs>
        <w:ind w:left="850" w:hanging="425"/>
      </w:pPr>
      <w:rPr>
        <w:rFonts w:ascii="Arial Rounded MT" w:hAnsi="Arial Rounded MT" w:hint="default"/>
        <w:color w:val="auto"/>
      </w:rPr>
    </w:lvl>
    <w:lvl w:ilvl="2">
      <w:start w:val="1"/>
      <w:numFmt w:val="bullet"/>
      <w:pStyle w:val="ListBullet3"/>
      <w:lvlText w:val=""/>
      <w:lvlJc w:val="left"/>
      <w:pPr>
        <w:tabs>
          <w:tab w:val="num" w:pos="1275"/>
        </w:tabs>
        <w:ind w:left="1275" w:hanging="425"/>
      </w:pPr>
      <w:rPr>
        <w:rFonts w:ascii="Symbol" w:hAnsi="Symbol" w:hint="default"/>
      </w:rPr>
    </w:lvl>
    <w:lvl w:ilvl="3">
      <w:start w:val="1"/>
      <w:numFmt w:val="bullet"/>
      <w:pStyle w:val="ListBullet4"/>
      <w:lvlText w:val="–"/>
      <w:lvlJc w:val="left"/>
      <w:pPr>
        <w:tabs>
          <w:tab w:val="num" w:pos="1700"/>
        </w:tabs>
        <w:ind w:left="1700" w:hanging="425"/>
      </w:pPr>
      <w:rPr>
        <w:rFonts w:ascii="Arial Rounded MT" w:hAnsi="Arial Rounded MT" w:hint="default"/>
      </w:rPr>
    </w:lvl>
    <w:lvl w:ilvl="4">
      <w:start w:val="1"/>
      <w:numFmt w:val="bullet"/>
      <w:pStyle w:val="ListBullet5"/>
      <w:lvlText w:val=""/>
      <w:lvlJc w:val="left"/>
      <w:pPr>
        <w:tabs>
          <w:tab w:val="num" w:pos="2125"/>
        </w:tabs>
        <w:ind w:left="2125" w:hanging="425"/>
      </w:pPr>
      <w:rPr>
        <w:rFonts w:ascii="Symbol" w:hAnsi="Symbol" w:hint="default"/>
        <w:color w:val="auto"/>
      </w:rPr>
    </w:lvl>
    <w:lvl w:ilvl="5">
      <w:start w:val="1"/>
      <w:numFmt w:val="bullet"/>
      <w:pStyle w:val="ListBullet6"/>
      <w:lvlText w:val="–"/>
      <w:lvlJc w:val="left"/>
      <w:pPr>
        <w:tabs>
          <w:tab w:val="num" w:pos="2550"/>
        </w:tabs>
        <w:ind w:left="2550" w:hanging="425"/>
      </w:pPr>
      <w:rPr>
        <w:rFonts w:ascii="Arial Rounded MT" w:hAnsi="Arial Rounded MT" w:hint="default"/>
      </w:rPr>
    </w:lvl>
    <w:lvl w:ilvl="6">
      <w:start w:val="1"/>
      <w:numFmt w:val="none"/>
      <w:lvlText w:val="%7"/>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60319FA"/>
    <w:multiLevelType w:val="hybridMultilevel"/>
    <w:tmpl w:val="7EC86286"/>
    <w:lvl w:ilvl="0" w:tplc="0C09000B">
      <w:start w:val="1"/>
      <w:numFmt w:val="bullet"/>
      <w:lvlText w:val=""/>
      <w:lvlJc w:val="left"/>
      <w:pPr>
        <w:ind w:left="1440" w:hanging="360"/>
      </w:pPr>
      <w:rPr>
        <w:rFonts w:ascii="Wingdings" w:hAnsi="Wingdings" w:hint="default"/>
        <w:color w:val="35546A"/>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8CB6006"/>
    <w:multiLevelType w:val="hybridMultilevel"/>
    <w:tmpl w:val="B3F8A896"/>
    <w:lvl w:ilvl="0" w:tplc="028E7A4A">
      <w:start w:val="1"/>
      <w:numFmt w:val="bullet"/>
      <w:lvlText w:val=""/>
      <w:lvlJc w:val="left"/>
      <w:pPr>
        <w:tabs>
          <w:tab w:val="num" w:pos="720"/>
        </w:tabs>
        <w:ind w:left="720" w:hanging="360"/>
      </w:pPr>
      <w:rPr>
        <w:rFonts w:ascii="Wingdings" w:hAnsi="Wingdings" w:hint="default"/>
        <w:color w:val="35546A"/>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16cid:durableId="1348755641">
    <w:abstractNumId w:val="29"/>
  </w:num>
  <w:num w:numId="2" w16cid:durableId="1696688617">
    <w:abstractNumId w:val="7"/>
  </w:num>
  <w:num w:numId="3" w16cid:durableId="1386567340">
    <w:abstractNumId w:val="20"/>
  </w:num>
  <w:num w:numId="4" w16cid:durableId="1829395532">
    <w:abstractNumId w:val="5"/>
  </w:num>
  <w:num w:numId="5" w16cid:durableId="1585912464">
    <w:abstractNumId w:val="24"/>
  </w:num>
  <w:num w:numId="6" w16cid:durableId="782922959">
    <w:abstractNumId w:val="9"/>
  </w:num>
  <w:num w:numId="7" w16cid:durableId="1650865947">
    <w:abstractNumId w:val="13"/>
  </w:num>
  <w:num w:numId="8" w16cid:durableId="1231576039">
    <w:abstractNumId w:val="14"/>
  </w:num>
  <w:num w:numId="9" w16cid:durableId="1469782699">
    <w:abstractNumId w:val="4"/>
  </w:num>
  <w:num w:numId="10" w16cid:durableId="663554660">
    <w:abstractNumId w:val="22"/>
  </w:num>
  <w:num w:numId="11" w16cid:durableId="870461949">
    <w:abstractNumId w:val="2"/>
  </w:num>
  <w:num w:numId="12" w16cid:durableId="1687780315">
    <w:abstractNumId w:val="21"/>
  </w:num>
  <w:num w:numId="13" w16cid:durableId="1849709918">
    <w:abstractNumId w:val="31"/>
  </w:num>
  <w:num w:numId="14" w16cid:durableId="618494129">
    <w:abstractNumId w:val="0"/>
  </w:num>
  <w:num w:numId="15" w16cid:durableId="952395452">
    <w:abstractNumId w:val="18"/>
  </w:num>
  <w:num w:numId="16" w16cid:durableId="498889796">
    <w:abstractNumId w:val="12"/>
  </w:num>
  <w:num w:numId="17" w16cid:durableId="1248807606">
    <w:abstractNumId w:val="17"/>
  </w:num>
  <w:num w:numId="18" w16cid:durableId="1621258108">
    <w:abstractNumId w:val="19"/>
  </w:num>
  <w:num w:numId="19" w16cid:durableId="290206313">
    <w:abstractNumId w:val="1"/>
  </w:num>
  <w:num w:numId="20" w16cid:durableId="990332762">
    <w:abstractNumId w:val="3"/>
  </w:num>
  <w:num w:numId="21" w16cid:durableId="1615400331">
    <w:abstractNumId w:val="23"/>
  </w:num>
  <w:num w:numId="22" w16cid:durableId="1570114454">
    <w:abstractNumId w:val="15"/>
  </w:num>
  <w:num w:numId="23" w16cid:durableId="1734037246">
    <w:abstractNumId w:val="30"/>
  </w:num>
  <w:num w:numId="24" w16cid:durableId="1444183953">
    <w:abstractNumId w:val="26"/>
  </w:num>
  <w:num w:numId="25" w16cid:durableId="46807163">
    <w:abstractNumId w:val="16"/>
  </w:num>
  <w:num w:numId="26" w16cid:durableId="1301157607">
    <w:abstractNumId w:val="28"/>
  </w:num>
  <w:num w:numId="27" w16cid:durableId="933437359">
    <w:abstractNumId w:val="8"/>
  </w:num>
  <w:num w:numId="28" w16cid:durableId="955864796">
    <w:abstractNumId w:val="25"/>
  </w:num>
  <w:num w:numId="29" w16cid:durableId="40175238">
    <w:abstractNumId w:val="10"/>
  </w:num>
  <w:num w:numId="30" w16cid:durableId="1122382056">
    <w:abstractNumId w:val="11"/>
  </w:num>
  <w:num w:numId="31" w16cid:durableId="684868286">
    <w:abstractNumId w:val="27"/>
  </w:num>
  <w:num w:numId="32" w16cid:durableId="2104379162">
    <w:abstractNumId w:val="6"/>
  </w:num>
  <w:num w:numId="33" w16cid:durableId="691804511">
    <w:abstractNumId w:val="0"/>
  </w:num>
  <w:num w:numId="34" w16cid:durableId="793447273">
    <w:abstractNumId w:val="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1B4E"/>
    <w:rsid w:val="00006682"/>
    <w:rsid w:val="000142B2"/>
    <w:rsid w:val="00026DE9"/>
    <w:rsid w:val="000527BA"/>
    <w:rsid w:val="000638C5"/>
    <w:rsid w:val="000663A5"/>
    <w:rsid w:val="00072351"/>
    <w:rsid w:val="000808A7"/>
    <w:rsid w:val="000B5F0A"/>
    <w:rsid w:val="000D29BE"/>
    <w:rsid w:val="000E093D"/>
    <w:rsid w:val="000E62EF"/>
    <w:rsid w:val="000F14A3"/>
    <w:rsid w:val="00103FC9"/>
    <w:rsid w:val="001215B8"/>
    <w:rsid w:val="00126B35"/>
    <w:rsid w:val="00127C38"/>
    <w:rsid w:val="001364FD"/>
    <w:rsid w:val="00137E83"/>
    <w:rsid w:val="00141FB3"/>
    <w:rsid w:val="00142153"/>
    <w:rsid w:val="00185C85"/>
    <w:rsid w:val="00193B4C"/>
    <w:rsid w:val="001A0D64"/>
    <w:rsid w:val="001A2D50"/>
    <w:rsid w:val="001B43B1"/>
    <w:rsid w:val="001B5B1B"/>
    <w:rsid w:val="001C7BD5"/>
    <w:rsid w:val="001E544B"/>
    <w:rsid w:val="001E6C20"/>
    <w:rsid w:val="001F2CBB"/>
    <w:rsid w:val="00210401"/>
    <w:rsid w:val="00215921"/>
    <w:rsid w:val="00215B18"/>
    <w:rsid w:val="00232628"/>
    <w:rsid w:val="00233FC9"/>
    <w:rsid w:val="00234D28"/>
    <w:rsid w:val="00245926"/>
    <w:rsid w:val="002A5D54"/>
    <w:rsid w:val="002B0A31"/>
    <w:rsid w:val="002D74AA"/>
    <w:rsid w:val="002E044E"/>
    <w:rsid w:val="002F7633"/>
    <w:rsid w:val="00303E96"/>
    <w:rsid w:val="003049E6"/>
    <w:rsid w:val="003064A2"/>
    <w:rsid w:val="00306E07"/>
    <w:rsid w:val="003101C7"/>
    <w:rsid w:val="00316BCD"/>
    <w:rsid w:val="00345686"/>
    <w:rsid w:val="00346671"/>
    <w:rsid w:val="00353B7B"/>
    <w:rsid w:val="0036693A"/>
    <w:rsid w:val="00382B6C"/>
    <w:rsid w:val="003A48BD"/>
    <w:rsid w:val="003B1942"/>
    <w:rsid w:val="003B7A3F"/>
    <w:rsid w:val="003D344F"/>
    <w:rsid w:val="003D7891"/>
    <w:rsid w:val="003E3532"/>
    <w:rsid w:val="003F789E"/>
    <w:rsid w:val="004017F0"/>
    <w:rsid w:val="00422648"/>
    <w:rsid w:val="00434CA9"/>
    <w:rsid w:val="00446BFB"/>
    <w:rsid w:val="00451D5B"/>
    <w:rsid w:val="004538C0"/>
    <w:rsid w:val="00480C65"/>
    <w:rsid w:val="004B6E9B"/>
    <w:rsid w:val="004D201A"/>
    <w:rsid w:val="004D4C24"/>
    <w:rsid w:val="004E4FBD"/>
    <w:rsid w:val="0050465A"/>
    <w:rsid w:val="00505AF3"/>
    <w:rsid w:val="0050629E"/>
    <w:rsid w:val="00511591"/>
    <w:rsid w:val="005144D7"/>
    <w:rsid w:val="00520C4D"/>
    <w:rsid w:val="0052610B"/>
    <w:rsid w:val="005800BE"/>
    <w:rsid w:val="005811D1"/>
    <w:rsid w:val="00592153"/>
    <w:rsid w:val="00594F8D"/>
    <w:rsid w:val="005B54F0"/>
    <w:rsid w:val="005B7E6B"/>
    <w:rsid w:val="005D0167"/>
    <w:rsid w:val="005D251A"/>
    <w:rsid w:val="005D6490"/>
    <w:rsid w:val="005E28C7"/>
    <w:rsid w:val="005E478C"/>
    <w:rsid w:val="005E7363"/>
    <w:rsid w:val="006001B8"/>
    <w:rsid w:val="00600593"/>
    <w:rsid w:val="0061564C"/>
    <w:rsid w:val="0061687F"/>
    <w:rsid w:val="0064119E"/>
    <w:rsid w:val="0065010A"/>
    <w:rsid w:val="006508BC"/>
    <w:rsid w:val="00651AD4"/>
    <w:rsid w:val="0066311F"/>
    <w:rsid w:val="00664022"/>
    <w:rsid w:val="00671A91"/>
    <w:rsid w:val="00687C02"/>
    <w:rsid w:val="00691F1C"/>
    <w:rsid w:val="006A1683"/>
    <w:rsid w:val="006A45FA"/>
    <w:rsid w:val="006C0E44"/>
    <w:rsid w:val="006C4FCD"/>
    <w:rsid w:val="006D5405"/>
    <w:rsid w:val="006E02CE"/>
    <w:rsid w:val="006F2DBF"/>
    <w:rsid w:val="0071366C"/>
    <w:rsid w:val="00713D35"/>
    <w:rsid w:val="007141C5"/>
    <w:rsid w:val="00723663"/>
    <w:rsid w:val="00734F5E"/>
    <w:rsid w:val="007405A4"/>
    <w:rsid w:val="00741209"/>
    <w:rsid w:val="007531EA"/>
    <w:rsid w:val="00776D12"/>
    <w:rsid w:val="007847B4"/>
    <w:rsid w:val="00787153"/>
    <w:rsid w:val="007B215D"/>
    <w:rsid w:val="007B4146"/>
    <w:rsid w:val="007C38B8"/>
    <w:rsid w:val="007D4328"/>
    <w:rsid w:val="007D49C1"/>
    <w:rsid w:val="007E48F7"/>
    <w:rsid w:val="007F4A53"/>
    <w:rsid w:val="008011C6"/>
    <w:rsid w:val="00810D79"/>
    <w:rsid w:val="00834296"/>
    <w:rsid w:val="00844CD8"/>
    <w:rsid w:val="00846521"/>
    <w:rsid w:val="008511B6"/>
    <w:rsid w:val="008551BB"/>
    <w:rsid w:val="00862690"/>
    <w:rsid w:val="00875FC9"/>
    <w:rsid w:val="008836DE"/>
    <w:rsid w:val="008851A1"/>
    <w:rsid w:val="0088546B"/>
    <w:rsid w:val="008B0275"/>
    <w:rsid w:val="008C1FE7"/>
    <w:rsid w:val="008D2DE8"/>
    <w:rsid w:val="008D50BA"/>
    <w:rsid w:val="008E2C24"/>
    <w:rsid w:val="008F43D3"/>
    <w:rsid w:val="0091290E"/>
    <w:rsid w:val="00935303"/>
    <w:rsid w:val="00950FDA"/>
    <w:rsid w:val="009537C5"/>
    <w:rsid w:val="00953967"/>
    <w:rsid w:val="00956572"/>
    <w:rsid w:val="0096154E"/>
    <w:rsid w:val="00962672"/>
    <w:rsid w:val="00963575"/>
    <w:rsid w:val="00966307"/>
    <w:rsid w:val="00977A85"/>
    <w:rsid w:val="0098071F"/>
    <w:rsid w:val="009A33EA"/>
    <w:rsid w:val="009C6B37"/>
    <w:rsid w:val="009E20E4"/>
    <w:rsid w:val="009E2F07"/>
    <w:rsid w:val="009E7465"/>
    <w:rsid w:val="009F115A"/>
    <w:rsid w:val="009F2804"/>
    <w:rsid w:val="009F3881"/>
    <w:rsid w:val="00A15423"/>
    <w:rsid w:val="00A27DFC"/>
    <w:rsid w:val="00A33F0F"/>
    <w:rsid w:val="00A34437"/>
    <w:rsid w:val="00A55A6B"/>
    <w:rsid w:val="00A57D15"/>
    <w:rsid w:val="00A62F07"/>
    <w:rsid w:val="00A71C9C"/>
    <w:rsid w:val="00A7453C"/>
    <w:rsid w:val="00A80A86"/>
    <w:rsid w:val="00A82CC9"/>
    <w:rsid w:val="00A90F2C"/>
    <w:rsid w:val="00AA751D"/>
    <w:rsid w:val="00AB2F2E"/>
    <w:rsid w:val="00AD0F7D"/>
    <w:rsid w:val="00AD4225"/>
    <w:rsid w:val="00AD4AF0"/>
    <w:rsid w:val="00B025B0"/>
    <w:rsid w:val="00B119B0"/>
    <w:rsid w:val="00B21EB4"/>
    <w:rsid w:val="00B23013"/>
    <w:rsid w:val="00B30147"/>
    <w:rsid w:val="00B479C1"/>
    <w:rsid w:val="00B501CC"/>
    <w:rsid w:val="00B5088D"/>
    <w:rsid w:val="00B531DD"/>
    <w:rsid w:val="00B5380A"/>
    <w:rsid w:val="00B7182D"/>
    <w:rsid w:val="00B730F5"/>
    <w:rsid w:val="00B742E4"/>
    <w:rsid w:val="00BA21F6"/>
    <w:rsid w:val="00BA314B"/>
    <w:rsid w:val="00BC610A"/>
    <w:rsid w:val="00BD11D5"/>
    <w:rsid w:val="00BD4DA5"/>
    <w:rsid w:val="00BE2981"/>
    <w:rsid w:val="00C1420C"/>
    <w:rsid w:val="00C41B4E"/>
    <w:rsid w:val="00C43101"/>
    <w:rsid w:val="00C5799F"/>
    <w:rsid w:val="00C62E78"/>
    <w:rsid w:val="00C63B87"/>
    <w:rsid w:val="00CB78CB"/>
    <w:rsid w:val="00CE4778"/>
    <w:rsid w:val="00D04923"/>
    <w:rsid w:val="00D35ACC"/>
    <w:rsid w:val="00D35D74"/>
    <w:rsid w:val="00D43A67"/>
    <w:rsid w:val="00D43E03"/>
    <w:rsid w:val="00D658A5"/>
    <w:rsid w:val="00D82BCA"/>
    <w:rsid w:val="00D95EE2"/>
    <w:rsid w:val="00DA5C78"/>
    <w:rsid w:val="00DB0DD8"/>
    <w:rsid w:val="00DB600E"/>
    <w:rsid w:val="00DD4430"/>
    <w:rsid w:val="00E15003"/>
    <w:rsid w:val="00E536E1"/>
    <w:rsid w:val="00E53F75"/>
    <w:rsid w:val="00E63A54"/>
    <w:rsid w:val="00E71231"/>
    <w:rsid w:val="00E83810"/>
    <w:rsid w:val="00E87A8D"/>
    <w:rsid w:val="00E914DC"/>
    <w:rsid w:val="00E947DD"/>
    <w:rsid w:val="00EB0C55"/>
    <w:rsid w:val="00EC1579"/>
    <w:rsid w:val="00ED030B"/>
    <w:rsid w:val="00ED3A1B"/>
    <w:rsid w:val="00EE03C3"/>
    <w:rsid w:val="00EE41A3"/>
    <w:rsid w:val="00EE47F8"/>
    <w:rsid w:val="00F00700"/>
    <w:rsid w:val="00F039C5"/>
    <w:rsid w:val="00F07AF9"/>
    <w:rsid w:val="00F118C3"/>
    <w:rsid w:val="00F12094"/>
    <w:rsid w:val="00F515DF"/>
    <w:rsid w:val="00F53A59"/>
    <w:rsid w:val="00F57627"/>
    <w:rsid w:val="00F647CE"/>
    <w:rsid w:val="00F662AF"/>
    <w:rsid w:val="00F76B3C"/>
    <w:rsid w:val="00FA789D"/>
    <w:rsid w:val="00FB1630"/>
    <w:rsid w:val="00FB533D"/>
    <w:rsid w:val="00FC0BC3"/>
    <w:rsid w:val="00FD063E"/>
    <w:rsid w:val="00FD1621"/>
    <w:rsid w:val="00FD7271"/>
    <w:rsid w:val="00FD754F"/>
    <w:rsid w:val="00FE51DC"/>
    <w:rsid w:val="00FF09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33823E59"/>
  <w15:docId w15:val="{5401185F-29DB-4BEE-A66A-FA3EA1ACB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6"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9" w:unhideWhenUsed="1"/>
    <w:lsdException w:name="List Bullet 3" w:semiHidden="1" w:uiPriority="19" w:unhideWhenUsed="1"/>
    <w:lsdException w:name="List Bullet 4" w:semiHidden="1" w:uiPriority="19" w:unhideWhenUsed="1"/>
    <w:lsdException w:name="List Bullet 5" w:semiHidden="1" w:uiPriority="19" w:unhideWhenUsed="1"/>
    <w:lsdException w:name="List Number 2" w:semiHidden="1" w:uiPriority="19" w:unhideWhenUsed="1"/>
    <w:lsdException w:name="List Number 3" w:semiHidden="1" w:uiPriority="19" w:unhideWhenUsed="1"/>
    <w:lsdException w:name="List Number 4" w:semiHidden="1" w:uiPriority="19" w:unhideWhenUsed="1"/>
    <w:lsdException w:name="List Number 5" w:semiHidden="1" w:uiPriority="19"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15"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967"/>
    <w:rPr>
      <w:szCs w:val="22"/>
      <w:lang w:eastAsia="en-US"/>
    </w:rPr>
  </w:style>
  <w:style w:type="paragraph" w:styleId="Heading1">
    <w:name w:val="heading 1"/>
    <w:basedOn w:val="Normal"/>
    <w:next w:val="BodyText"/>
    <w:link w:val="Heading1Char"/>
    <w:uiPriority w:val="1"/>
    <w:qFormat/>
    <w:rsid w:val="00345686"/>
    <w:pPr>
      <w:keepNext/>
      <w:keepLines/>
      <w:spacing w:before="480" w:after="240"/>
      <w:outlineLvl w:val="0"/>
    </w:pPr>
    <w:rPr>
      <w:rFonts w:eastAsia="Times New Roman"/>
      <w:b/>
      <w:color w:val="003491"/>
      <w:sz w:val="52"/>
      <w:szCs w:val="32"/>
      <w:lang w:val="en-US"/>
    </w:rPr>
  </w:style>
  <w:style w:type="paragraph" w:styleId="Heading2">
    <w:name w:val="heading 2"/>
    <w:basedOn w:val="Normal"/>
    <w:next w:val="BodyText"/>
    <w:link w:val="Heading2Char"/>
    <w:uiPriority w:val="1"/>
    <w:qFormat/>
    <w:rsid w:val="000142B2"/>
    <w:pPr>
      <w:keepNext/>
      <w:keepLines/>
      <w:spacing w:before="240" w:after="120"/>
      <w:outlineLvl w:val="1"/>
    </w:pPr>
    <w:rPr>
      <w:rFonts w:eastAsia="Times New Roman"/>
      <w:b/>
      <w:color w:val="003491"/>
      <w:sz w:val="40"/>
      <w:szCs w:val="26"/>
    </w:rPr>
  </w:style>
  <w:style w:type="paragraph" w:styleId="Heading3">
    <w:name w:val="heading 3"/>
    <w:basedOn w:val="Normal"/>
    <w:next w:val="BodyText"/>
    <w:link w:val="Heading3Char"/>
    <w:uiPriority w:val="1"/>
    <w:qFormat/>
    <w:rsid w:val="00345686"/>
    <w:pPr>
      <w:keepNext/>
      <w:keepLines/>
      <w:spacing w:before="240" w:after="120"/>
      <w:outlineLvl w:val="2"/>
    </w:pPr>
    <w:rPr>
      <w:rFonts w:eastAsia="Times New Roman"/>
      <w:b/>
      <w:color w:val="00A1DE"/>
      <w:sz w:val="28"/>
      <w:szCs w:val="24"/>
    </w:rPr>
  </w:style>
  <w:style w:type="paragraph" w:styleId="Heading4">
    <w:name w:val="heading 4"/>
    <w:basedOn w:val="Normal"/>
    <w:next w:val="BodyText"/>
    <w:link w:val="Heading4Char"/>
    <w:uiPriority w:val="1"/>
    <w:qFormat/>
    <w:rsid w:val="005E7363"/>
    <w:pPr>
      <w:keepNext/>
      <w:keepLines/>
      <w:spacing w:before="240" w:after="120"/>
      <w:outlineLvl w:val="3"/>
    </w:pPr>
    <w:rPr>
      <w:rFonts w:eastAsia="Times New Roman"/>
      <w:b/>
      <w:iCs/>
    </w:rPr>
  </w:style>
  <w:style w:type="paragraph" w:styleId="Heading5">
    <w:name w:val="heading 5"/>
    <w:basedOn w:val="Normal"/>
    <w:next w:val="BodyText"/>
    <w:link w:val="Heading5Char"/>
    <w:uiPriority w:val="1"/>
    <w:qFormat/>
    <w:rsid w:val="005E7363"/>
    <w:pPr>
      <w:keepNext/>
      <w:keepLines/>
      <w:spacing w:before="240" w:after="12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0">
    <w:name w:val="List Paragraph"/>
    <w:basedOn w:val="BodyText"/>
    <w:qFormat/>
    <w:rsid w:val="005E7363"/>
    <w:pPr>
      <w:numPr>
        <w:numId w:val="5"/>
      </w:numPr>
    </w:pPr>
  </w:style>
  <w:style w:type="paragraph" w:customStyle="1" w:styleId="ListParagraph2">
    <w:name w:val="List Paragraph 2"/>
    <w:basedOn w:val="ListParagraph0"/>
    <w:uiPriority w:val="19"/>
    <w:rsid w:val="005E7363"/>
    <w:pPr>
      <w:numPr>
        <w:ilvl w:val="1"/>
      </w:numPr>
      <w:tabs>
        <w:tab w:val="num" w:pos="360"/>
      </w:tabs>
      <w:ind w:left="425" w:firstLine="0"/>
    </w:pPr>
  </w:style>
  <w:style w:type="paragraph" w:customStyle="1" w:styleId="ListParagraph3">
    <w:name w:val="List Paragraph 3"/>
    <w:basedOn w:val="ListParagraph0"/>
    <w:uiPriority w:val="19"/>
    <w:rsid w:val="005E7363"/>
    <w:pPr>
      <w:numPr>
        <w:ilvl w:val="2"/>
      </w:numPr>
      <w:tabs>
        <w:tab w:val="num" w:pos="360"/>
      </w:tabs>
      <w:ind w:left="425" w:firstLine="0"/>
    </w:pPr>
  </w:style>
  <w:style w:type="paragraph" w:customStyle="1" w:styleId="ListParagraph4">
    <w:name w:val="List Paragraph 4"/>
    <w:basedOn w:val="ListParagraph0"/>
    <w:uiPriority w:val="19"/>
    <w:rsid w:val="005E7363"/>
    <w:pPr>
      <w:numPr>
        <w:ilvl w:val="3"/>
      </w:numPr>
    </w:pPr>
  </w:style>
  <w:style w:type="paragraph" w:customStyle="1" w:styleId="ListParagraph5">
    <w:name w:val="List Paragraph 5"/>
    <w:basedOn w:val="ListParagraph0"/>
    <w:uiPriority w:val="19"/>
    <w:rsid w:val="005E7363"/>
    <w:pPr>
      <w:numPr>
        <w:ilvl w:val="4"/>
      </w:numPr>
      <w:tabs>
        <w:tab w:val="num" w:pos="360"/>
      </w:tabs>
      <w:ind w:left="425" w:firstLine="0"/>
    </w:pPr>
  </w:style>
  <w:style w:type="character" w:customStyle="1" w:styleId="Heading1Char">
    <w:name w:val="Heading 1 Char"/>
    <w:link w:val="Heading1"/>
    <w:uiPriority w:val="1"/>
    <w:rsid w:val="00345686"/>
    <w:rPr>
      <w:rFonts w:ascii="Arial" w:eastAsia="Times New Roman" w:hAnsi="Arial" w:cs="Times New Roman"/>
      <w:b/>
      <w:color w:val="003491"/>
      <w:sz w:val="52"/>
      <w:szCs w:val="32"/>
      <w:lang w:val="en-US"/>
    </w:rPr>
  </w:style>
  <w:style w:type="paragraph" w:customStyle="1" w:styleId="NbrHeading1">
    <w:name w:val="Nbr Heading 1"/>
    <w:basedOn w:val="Heading1"/>
    <w:next w:val="BodyText"/>
    <w:uiPriority w:val="1"/>
    <w:qFormat/>
    <w:rsid w:val="00834296"/>
    <w:pPr>
      <w:numPr>
        <w:numId w:val="6"/>
      </w:numPr>
    </w:pPr>
  </w:style>
  <w:style w:type="character" w:customStyle="1" w:styleId="Heading2Char">
    <w:name w:val="Heading 2 Char"/>
    <w:link w:val="Heading2"/>
    <w:uiPriority w:val="1"/>
    <w:rsid w:val="000142B2"/>
    <w:rPr>
      <w:rFonts w:ascii="Arial" w:eastAsia="Times New Roman" w:hAnsi="Arial" w:cs="Times New Roman"/>
      <w:b/>
      <w:color w:val="003491"/>
      <w:sz w:val="40"/>
      <w:szCs w:val="26"/>
    </w:rPr>
  </w:style>
  <w:style w:type="paragraph" w:customStyle="1" w:styleId="NbrHeading2">
    <w:name w:val="Nbr Heading 2"/>
    <w:basedOn w:val="Heading2"/>
    <w:next w:val="BodyText"/>
    <w:uiPriority w:val="1"/>
    <w:qFormat/>
    <w:rsid w:val="00834296"/>
    <w:pPr>
      <w:numPr>
        <w:ilvl w:val="1"/>
        <w:numId w:val="6"/>
      </w:numPr>
    </w:pPr>
  </w:style>
  <w:style w:type="character" w:customStyle="1" w:styleId="Heading3Char">
    <w:name w:val="Heading 3 Char"/>
    <w:link w:val="Heading3"/>
    <w:uiPriority w:val="1"/>
    <w:rsid w:val="00345686"/>
    <w:rPr>
      <w:rFonts w:ascii="Arial" w:eastAsia="Times New Roman" w:hAnsi="Arial" w:cs="Times New Roman"/>
      <w:b/>
      <w:color w:val="00A1DE"/>
      <w:sz w:val="28"/>
      <w:szCs w:val="24"/>
    </w:rPr>
  </w:style>
  <w:style w:type="paragraph" w:customStyle="1" w:styleId="NbrHeading3">
    <w:name w:val="Nbr Heading 3"/>
    <w:basedOn w:val="Heading3"/>
    <w:next w:val="BodyText"/>
    <w:uiPriority w:val="1"/>
    <w:qFormat/>
    <w:rsid w:val="00834296"/>
    <w:pPr>
      <w:numPr>
        <w:ilvl w:val="2"/>
        <w:numId w:val="6"/>
      </w:numPr>
    </w:pPr>
  </w:style>
  <w:style w:type="character" w:customStyle="1" w:styleId="Heading4Char">
    <w:name w:val="Heading 4 Char"/>
    <w:link w:val="Heading4"/>
    <w:uiPriority w:val="1"/>
    <w:rsid w:val="005E7363"/>
    <w:rPr>
      <w:rFonts w:ascii="Arial" w:eastAsia="Times New Roman" w:hAnsi="Arial" w:cs="Times New Roman"/>
      <w:b/>
      <w:iCs/>
    </w:rPr>
  </w:style>
  <w:style w:type="paragraph" w:customStyle="1" w:styleId="NbrHeading4">
    <w:name w:val="Nbr Heading 4"/>
    <w:basedOn w:val="Heading4"/>
    <w:next w:val="BodyText"/>
    <w:uiPriority w:val="1"/>
    <w:qFormat/>
    <w:rsid w:val="00834296"/>
    <w:pPr>
      <w:numPr>
        <w:ilvl w:val="3"/>
        <w:numId w:val="6"/>
      </w:numPr>
    </w:pPr>
  </w:style>
  <w:style w:type="character" w:customStyle="1" w:styleId="Heading5Char">
    <w:name w:val="Heading 5 Char"/>
    <w:link w:val="Heading5"/>
    <w:uiPriority w:val="1"/>
    <w:rsid w:val="005E7363"/>
    <w:rPr>
      <w:rFonts w:ascii="Arial" w:eastAsia="Times New Roman" w:hAnsi="Arial" w:cs="Times New Roman"/>
      <w:i/>
    </w:rPr>
  </w:style>
  <w:style w:type="paragraph" w:customStyle="1" w:styleId="NbrHeading5">
    <w:name w:val="Nbr Heading 5"/>
    <w:basedOn w:val="Heading5"/>
    <w:next w:val="BodyText"/>
    <w:uiPriority w:val="1"/>
    <w:qFormat/>
    <w:rsid w:val="00834296"/>
    <w:pPr>
      <w:numPr>
        <w:ilvl w:val="4"/>
        <w:numId w:val="6"/>
      </w:numPr>
    </w:pPr>
  </w:style>
  <w:style w:type="paragraph" w:styleId="Caption">
    <w:name w:val="caption"/>
    <w:basedOn w:val="Normal"/>
    <w:next w:val="FigureStyle"/>
    <w:uiPriority w:val="6"/>
    <w:qFormat/>
    <w:rsid w:val="00B742E4"/>
    <w:pPr>
      <w:keepNext/>
      <w:tabs>
        <w:tab w:val="left" w:pos="1134"/>
      </w:tabs>
      <w:spacing w:before="240" w:after="120"/>
      <w:ind w:left="1134" w:hanging="1134"/>
      <w:jc w:val="center"/>
    </w:pPr>
    <w:rPr>
      <w:b/>
      <w:iCs/>
      <w:szCs w:val="18"/>
    </w:rPr>
  </w:style>
  <w:style w:type="paragraph" w:customStyle="1" w:styleId="TableCaption">
    <w:name w:val="Table Caption"/>
    <w:basedOn w:val="BodyText"/>
    <w:next w:val="BodyText"/>
    <w:uiPriority w:val="6"/>
    <w:qFormat/>
    <w:rsid w:val="00B742E4"/>
    <w:pPr>
      <w:keepNext/>
      <w:tabs>
        <w:tab w:val="left" w:pos="1134"/>
      </w:tabs>
      <w:spacing w:before="240" w:line="240" w:lineRule="auto"/>
      <w:ind w:left="1134" w:hanging="1134"/>
    </w:pPr>
    <w:rPr>
      <w:b/>
    </w:rPr>
  </w:style>
  <w:style w:type="character" w:styleId="PlaceholderText">
    <w:name w:val="Placeholder Text"/>
    <w:uiPriority w:val="99"/>
    <w:semiHidden/>
    <w:rsid w:val="00834296"/>
    <w:rPr>
      <w:color w:val="808080"/>
    </w:rPr>
  </w:style>
  <w:style w:type="paragraph" w:styleId="BodyText">
    <w:name w:val="Body Text"/>
    <w:basedOn w:val="Normal"/>
    <w:link w:val="BodyTextChar"/>
    <w:qFormat/>
    <w:rsid w:val="00345686"/>
    <w:pPr>
      <w:spacing w:before="120" w:after="120" w:line="252" w:lineRule="auto"/>
    </w:pPr>
    <w:rPr>
      <w:color w:val="000000"/>
    </w:rPr>
  </w:style>
  <w:style w:type="character" w:customStyle="1" w:styleId="BodyTextChar">
    <w:name w:val="Body Text Char"/>
    <w:link w:val="BodyText"/>
    <w:rsid w:val="00345686"/>
    <w:rPr>
      <w:color w:val="000000"/>
      <w:sz w:val="20"/>
    </w:rPr>
  </w:style>
  <w:style w:type="paragraph" w:customStyle="1" w:styleId="FigureStyle">
    <w:name w:val="Figure Style"/>
    <w:basedOn w:val="Normal"/>
    <w:next w:val="BodyText"/>
    <w:uiPriority w:val="6"/>
    <w:qFormat/>
    <w:rsid w:val="00834296"/>
    <w:pPr>
      <w:spacing w:before="120" w:after="240"/>
      <w:jc w:val="center"/>
    </w:pPr>
  </w:style>
  <w:style w:type="paragraph" w:styleId="ListBullet0">
    <w:name w:val="List Bullet"/>
    <w:basedOn w:val="BodyText"/>
    <w:uiPriority w:val="2"/>
    <w:qFormat/>
    <w:rsid w:val="001E544B"/>
    <w:pPr>
      <w:numPr>
        <w:numId w:val="11"/>
      </w:numPr>
    </w:pPr>
  </w:style>
  <w:style w:type="numbering" w:customStyle="1" w:styleId="ListBullet">
    <w:name w:val="List_Bullet"/>
    <w:uiPriority w:val="99"/>
    <w:rsid w:val="001E544B"/>
    <w:pPr>
      <w:numPr>
        <w:numId w:val="1"/>
      </w:numPr>
    </w:pPr>
  </w:style>
  <w:style w:type="paragraph" w:customStyle="1" w:styleId="ListBullet6">
    <w:name w:val="List Bullet 6"/>
    <w:basedOn w:val="ListBullet0"/>
    <w:uiPriority w:val="19"/>
    <w:rsid w:val="006C0E44"/>
    <w:pPr>
      <w:numPr>
        <w:ilvl w:val="5"/>
      </w:numPr>
      <w:tabs>
        <w:tab w:val="clear" w:pos="2550"/>
        <w:tab w:val="num" w:pos="360"/>
      </w:tabs>
      <w:ind w:left="425"/>
    </w:pPr>
  </w:style>
  <w:style w:type="paragraph" w:styleId="ListBullet2">
    <w:name w:val="List Bullet 2"/>
    <w:basedOn w:val="ListBullet0"/>
    <w:uiPriority w:val="19"/>
    <w:rsid w:val="006C0E44"/>
    <w:pPr>
      <w:numPr>
        <w:ilvl w:val="1"/>
      </w:numPr>
    </w:pPr>
  </w:style>
  <w:style w:type="paragraph" w:styleId="ListBullet3">
    <w:name w:val="List Bullet 3"/>
    <w:basedOn w:val="ListBullet0"/>
    <w:uiPriority w:val="19"/>
    <w:rsid w:val="006C0E44"/>
    <w:pPr>
      <w:numPr>
        <w:ilvl w:val="2"/>
      </w:numPr>
    </w:pPr>
  </w:style>
  <w:style w:type="paragraph" w:styleId="ListBullet4">
    <w:name w:val="List Bullet 4"/>
    <w:basedOn w:val="ListBullet0"/>
    <w:uiPriority w:val="19"/>
    <w:rsid w:val="006C0E44"/>
    <w:pPr>
      <w:numPr>
        <w:ilvl w:val="3"/>
      </w:numPr>
    </w:pPr>
  </w:style>
  <w:style w:type="paragraph" w:styleId="ListBullet5">
    <w:name w:val="List Bullet 5"/>
    <w:basedOn w:val="ListBullet0"/>
    <w:uiPriority w:val="19"/>
    <w:rsid w:val="006C0E44"/>
    <w:pPr>
      <w:numPr>
        <w:ilvl w:val="4"/>
      </w:numPr>
    </w:pPr>
  </w:style>
  <w:style w:type="paragraph" w:styleId="ListNumber0">
    <w:name w:val="List Number"/>
    <w:basedOn w:val="BodyText"/>
    <w:uiPriority w:val="2"/>
    <w:qFormat/>
    <w:rsid w:val="00834296"/>
    <w:pPr>
      <w:numPr>
        <w:numId w:val="2"/>
      </w:numPr>
    </w:pPr>
  </w:style>
  <w:style w:type="paragraph" w:customStyle="1" w:styleId="ListNumber6">
    <w:name w:val="List Number 6"/>
    <w:basedOn w:val="ListNumber0"/>
    <w:uiPriority w:val="19"/>
    <w:rsid w:val="00834296"/>
    <w:pPr>
      <w:numPr>
        <w:ilvl w:val="5"/>
      </w:numPr>
    </w:pPr>
  </w:style>
  <w:style w:type="paragraph" w:customStyle="1" w:styleId="ListParagraph6">
    <w:name w:val="List Paragraph 6"/>
    <w:basedOn w:val="ListParagraph0"/>
    <w:uiPriority w:val="19"/>
    <w:rsid w:val="005E7363"/>
    <w:pPr>
      <w:numPr>
        <w:ilvl w:val="5"/>
      </w:numPr>
      <w:tabs>
        <w:tab w:val="num" w:pos="360"/>
      </w:tabs>
      <w:ind w:left="425" w:firstLine="0"/>
    </w:pPr>
  </w:style>
  <w:style w:type="paragraph" w:styleId="ListNumber2">
    <w:name w:val="List Number 2"/>
    <w:basedOn w:val="ListNumber0"/>
    <w:uiPriority w:val="19"/>
    <w:rsid w:val="00834296"/>
    <w:pPr>
      <w:numPr>
        <w:ilvl w:val="1"/>
      </w:numPr>
    </w:pPr>
  </w:style>
  <w:style w:type="paragraph" w:styleId="ListNumber3">
    <w:name w:val="List Number 3"/>
    <w:basedOn w:val="ListNumber0"/>
    <w:uiPriority w:val="19"/>
    <w:rsid w:val="00834296"/>
    <w:pPr>
      <w:numPr>
        <w:ilvl w:val="2"/>
      </w:numPr>
    </w:pPr>
  </w:style>
  <w:style w:type="paragraph" w:styleId="ListNumber4">
    <w:name w:val="List Number 4"/>
    <w:basedOn w:val="ListNumber0"/>
    <w:uiPriority w:val="19"/>
    <w:rsid w:val="00834296"/>
    <w:pPr>
      <w:numPr>
        <w:ilvl w:val="3"/>
      </w:numPr>
    </w:pPr>
  </w:style>
  <w:style w:type="paragraph" w:styleId="ListNumber5">
    <w:name w:val="List Number 5"/>
    <w:basedOn w:val="ListNumber0"/>
    <w:uiPriority w:val="19"/>
    <w:rsid w:val="00834296"/>
    <w:pPr>
      <w:numPr>
        <w:ilvl w:val="4"/>
      </w:numPr>
    </w:pPr>
  </w:style>
  <w:style w:type="numbering" w:customStyle="1" w:styleId="ListNumber">
    <w:name w:val="List_Number"/>
    <w:uiPriority w:val="99"/>
    <w:rsid w:val="00834296"/>
    <w:pPr>
      <w:numPr>
        <w:numId w:val="2"/>
      </w:numPr>
    </w:pPr>
  </w:style>
  <w:style w:type="numbering" w:customStyle="1" w:styleId="ListParagraph">
    <w:name w:val="List_Paragraph"/>
    <w:uiPriority w:val="99"/>
    <w:rsid w:val="005E7363"/>
    <w:pPr>
      <w:numPr>
        <w:numId w:val="3"/>
      </w:numPr>
    </w:pPr>
  </w:style>
  <w:style w:type="paragraph" w:customStyle="1" w:styleId="ListAlpha0">
    <w:name w:val="List Alpha"/>
    <w:basedOn w:val="BodyText"/>
    <w:uiPriority w:val="2"/>
    <w:qFormat/>
    <w:rsid w:val="007C38B8"/>
    <w:pPr>
      <w:numPr>
        <w:numId w:val="4"/>
      </w:numPr>
    </w:pPr>
  </w:style>
  <w:style w:type="paragraph" w:customStyle="1" w:styleId="ListAlpha2">
    <w:name w:val="List Alpha 2"/>
    <w:basedOn w:val="ListAlpha0"/>
    <w:uiPriority w:val="19"/>
    <w:rsid w:val="007C38B8"/>
    <w:pPr>
      <w:numPr>
        <w:ilvl w:val="1"/>
      </w:numPr>
    </w:pPr>
  </w:style>
  <w:style w:type="paragraph" w:customStyle="1" w:styleId="ListAlpha3">
    <w:name w:val="List Alpha 3"/>
    <w:basedOn w:val="ListAlpha0"/>
    <w:uiPriority w:val="19"/>
    <w:rsid w:val="007C38B8"/>
    <w:pPr>
      <w:numPr>
        <w:ilvl w:val="2"/>
      </w:numPr>
    </w:pPr>
  </w:style>
  <w:style w:type="paragraph" w:customStyle="1" w:styleId="ListAlpha4">
    <w:name w:val="List Alpha 4"/>
    <w:basedOn w:val="ListAlpha0"/>
    <w:uiPriority w:val="19"/>
    <w:rsid w:val="007C38B8"/>
    <w:pPr>
      <w:numPr>
        <w:ilvl w:val="3"/>
      </w:numPr>
    </w:pPr>
  </w:style>
  <w:style w:type="paragraph" w:customStyle="1" w:styleId="ListAlpha5">
    <w:name w:val="List Alpha 5"/>
    <w:basedOn w:val="ListAlpha0"/>
    <w:uiPriority w:val="19"/>
    <w:rsid w:val="007C38B8"/>
    <w:pPr>
      <w:numPr>
        <w:ilvl w:val="4"/>
      </w:numPr>
    </w:pPr>
  </w:style>
  <w:style w:type="paragraph" w:customStyle="1" w:styleId="ListAlpha6">
    <w:name w:val="List Alpha 6"/>
    <w:basedOn w:val="ListAlpha0"/>
    <w:uiPriority w:val="19"/>
    <w:rsid w:val="007C38B8"/>
    <w:pPr>
      <w:numPr>
        <w:ilvl w:val="5"/>
      </w:numPr>
    </w:pPr>
  </w:style>
  <w:style w:type="numbering" w:customStyle="1" w:styleId="ListAlpha">
    <w:name w:val="List_Alpha"/>
    <w:uiPriority w:val="99"/>
    <w:rsid w:val="007C38B8"/>
    <w:pPr>
      <w:numPr>
        <w:numId w:val="4"/>
      </w:numPr>
    </w:pPr>
  </w:style>
  <w:style w:type="numbering" w:customStyle="1" w:styleId="ListNbrHeading">
    <w:name w:val="List_NbrHeading"/>
    <w:uiPriority w:val="99"/>
    <w:rsid w:val="005E7363"/>
    <w:pPr>
      <w:numPr>
        <w:numId w:val="6"/>
      </w:numPr>
    </w:pPr>
  </w:style>
  <w:style w:type="paragraph" w:styleId="Title">
    <w:name w:val="Title"/>
    <w:basedOn w:val="Normal"/>
    <w:next w:val="BodyText"/>
    <w:link w:val="TitleChar"/>
    <w:uiPriority w:val="10"/>
    <w:qFormat/>
    <w:rsid w:val="00C5799F"/>
    <w:pPr>
      <w:spacing w:before="360" w:after="360"/>
    </w:pPr>
    <w:rPr>
      <w:rFonts w:eastAsia="Times New Roman"/>
      <w:b/>
      <w:color w:val="003491"/>
      <w:spacing w:val="-10"/>
      <w:kern w:val="28"/>
      <w:sz w:val="64"/>
      <w:szCs w:val="56"/>
    </w:rPr>
  </w:style>
  <w:style w:type="character" w:customStyle="1" w:styleId="TitleChar">
    <w:name w:val="Title Char"/>
    <w:link w:val="Title"/>
    <w:uiPriority w:val="10"/>
    <w:rsid w:val="00C5799F"/>
    <w:rPr>
      <w:rFonts w:ascii="Arial" w:eastAsia="Times New Roman" w:hAnsi="Arial" w:cs="Times New Roman"/>
      <w:b/>
      <w:color w:val="003491"/>
      <w:spacing w:val="-10"/>
      <w:kern w:val="28"/>
      <w:sz w:val="64"/>
      <w:szCs w:val="56"/>
    </w:rPr>
  </w:style>
  <w:style w:type="paragraph" w:styleId="Subtitle">
    <w:name w:val="Subtitle"/>
    <w:basedOn w:val="Normal"/>
    <w:next w:val="BodyText"/>
    <w:link w:val="SubtitleChar"/>
    <w:uiPriority w:val="11"/>
    <w:qFormat/>
    <w:rsid w:val="00C5799F"/>
    <w:pPr>
      <w:numPr>
        <w:ilvl w:val="1"/>
      </w:numPr>
      <w:spacing w:before="360" w:after="360"/>
    </w:pPr>
    <w:rPr>
      <w:rFonts w:eastAsia="Times New Roman"/>
      <w:color w:val="00A1DE"/>
      <w:spacing w:val="15"/>
      <w:sz w:val="40"/>
    </w:rPr>
  </w:style>
  <w:style w:type="character" w:customStyle="1" w:styleId="SubtitleChar">
    <w:name w:val="Subtitle Char"/>
    <w:link w:val="Subtitle"/>
    <w:uiPriority w:val="11"/>
    <w:rsid w:val="00C5799F"/>
    <w:rPr>
      <w:rFonts w:eastAsia="Times New Roman"/>
      <w:color w:val="00A1DE"/>
      <w:spacing w:val="15"/>
      <w:sz w:val="40"/>
    </w:rPr>
  </w:style>
  <w:style w:type="paragraph" w:styleId="TOCHeading">
    <w:name w:val="TOC Heading"/>
    <w:basedOn w:val="Heading1"/>
    <w:next w:val="Normal"/>
    <w:uiPriority w:val="39"/>
    <w:qFormat/>
    <w:rsid w:val="00B742E4"/>
    <w:pPr>
      <w:outlineLvl w:val="9"/>
    </w:pPr>
  </w:style>
  <w:style w:type="paragraph" w:styleId="TOC4">
    <w:name w:val="toc 4"/>
    <w:basedOn w:val="TOC1"/>
    <w:next w:val="Normal"/>
    <w:autoRedefine/>
    <w:uiPriority w:val="39"/>
    <w:rsid w:val="00B742E4"/>
    <w:pPr>
      <w:tabs>
        <w:tab w:val="left" w:pos="851"/>
      </w:tabs>
      <w:spacing w:after="100"/>
    </w:pPr>
  </w:style>
  <w:style w:type="paragraph" w:styleId="TOC5">
    <w:name w:val="toc 5"/>
    <w:basedOn w:val="TOC2"/>
    <w:next w:val="Normal"/>
    <w:autoRedefine/>
    <w:uiPriority w:val="39"/>
    <w:rsid w:val="00B742E4"/>
    <w:pPr>
      <w:tabs>
        <w:tab w:val="left" w:pos="851"/>
      </w:tabs>
      <w:spacing w:after="100"/>
    </w:pPr>
  </w:style>
  <w:style w:type="paragraph" w:styleId="TOC1">
    <w:name w:val="toc 1"/>
    <w:basedOn w:val="Normal"/>
    <w:next w:val="Normal"/>
    <w:autoRedefine/>
    <w:uiPriority w:val="39"/>
    <w:rsid w:val="00B742E4"/>
    <w:pPr>
      <w:tabs>
        <w:tab w:val="right" w:leader="dot" w:pos="9639"/>
      </w:tabs>
      <w:spacing w:before="120" w:after="60"/>
    </w:pPr>
    <w:rPr>
      <w:b/>
    </w:rPr>
  </w:style>
  <w:style w:type="paragraph" w:styleId="TOC6">
    <w:name w:val="toc 6"/>
    <w:basedOn w:val="TOC3"/>
    <w:next w:val="Normal"/>
    <w:autoRedefine/>
    <w:uiPriority w:val="39"/>
    <w:rsid w:val="00FC0BC3"/>
    <w:pPr>
      <w:tabs>
        <w:tab w:val="left" w:pos="851"/>
      </w:tabs>
      <w:spacing w:after="100"/>
    </w:pPr>
  </w:style>
  <w:style w:type="paragraph" w:styleId="Quote">
    <w:name w:val="Quote"/>
    <w:basedOn w:val="BodyText"/>
    <w:next w:val="Normal"/>
    <w:link w:val="QuoteChar"/>
    <w:uiPriority w:val="8"/>
    <w:qFormat/>
    <w:rsid w:val="00A34437"/>
    <w:pPr>
      <w:spacing w:before="240" w:after="240"/>
      <w:ind w:left="567" w:right="567"/>
    </w:pPr>
    <w:rPr>
      <w:i/>
      <w:iCs/>
      <w:color w:val="003591"/>
    </w:rPr>
  </w:style>
  <w:style w:type="paragraph" w:styleId="TOC2">
    <w:name w:val="toc 2"/>
    <w:basedOn w:val="Normal"/>
    <w:next w:val="Normal"/>
    <w:autoRedefine/>
    <w:uiPriority w:val="39"/>
    <w:rsid w:val="00B742E4"/>
    <w:pPr>
      <w:tabs>
        <w:tab w:val="right" w:leader="dot" w:pos="9639"/>
      </w:tabs>
      <w:spacing w:before="60" w:after="60"/>
    </w:pPr>
  </w:style>
  <w:style w:type="paragraph" w:styleId="TOC3">
    <w:name w:val="toc 3"/>
    <w:basedOn w:val="Normal"/>
    <w:next w:val="Normal"/>
    <w:autoRedefine/>
    <w:uiPriority w:val="39"/>
    <w:rsid w:val="00B742E4"/>
    <w:pPr>
      <w:tabs>
        <w:tab w:val="right" w:leader="dot" w:pos="9639"/>
      </w:tabs>
      <w:spacing w:before="20" w:after="20"/>
    </w:pPr>
  </w:style>
  <w:style w:type="character" w:customStyle="1" w:styleId="QuoteChar">
    <w:name w:val="Quote Char"/>
    <w:link w:val="Quote"/>
    <w:uiPriority w:val="8"/>
    <w:rsid w:val="00A34437"/>
    <w:rPr>
      <w:i/>
      <w:iCs/>
      <w:color w:val="003591"/>
    </w:rPr>
  </w:style>
  <w:style w:type="paragraph" w:styleId="Footer">
    <w:name w:val="footer"/>
    <w:basedOn w:val="Normal"/>
    <w:link w:val="FooterChar"/>
    <w:uiPriority w:val="99"/>
    <w:rsid w:val="00CE4778"/>
    <w:pPr>
      <w:tabs>
        <w:tab w:val="center" w:pos="4513"/>
        <w:tab w:val="right" w:pos="9026"/>
      </w:tabs>
    </w:pPr>
    <w:rPr>
      <w:b/>
      <w:color w:val="003591"/>
      <w:sz w:val="16"/>
    </w:rPr>
  </w:style>
  <w:style w:type="character" w:customStyle="1" w:styleId="FooterChar">
    <w:name w:val="Footer Char"/>
    <w:link w:val="Footer"/>
    <w:uiPriority w:val="99"/>
    <w:rsid w:val="00CE4778"/>
    <w:rPr>
      <w:b/>
      <w:color w:val="003591"/>
      <w:sz w:val="16"/>
    </w:rPr>
  </w:style>
  <w:style w:type="paragraph" w:styleId="Header">
    <w:name w:val="header"/>
    <w:basedOn w:val="Normal"/>
    <w:link w:val="HeaderChar"/>
    <w:uiPriority w:val="99"/>
    <w:rsid w:val="00A34437"/>
    <w:pPr>
      <w:tabs>
        <w:tab w:val="center" w:pos="4513"/>
        <w:tab w:val="right" w:pos="9026"/>
      </w:tabs>
    </w:pPr>
    <w:rPr>
      <w:sz w:val="18"/>
    </w:rPr>
  </w:style>
  <w:style w:type="character" w:customStyle="1" w:styleId="HeaderChar">
    <w:name w:val="Header Char"/>
    <w:link w:val="Header"/>
    <w:uiPriority w:val="99"/>
    <w:rsid w:val="00A34437"/>
    <w:rPr>
      <w:sz w:val="18"/>
    </w:rPr>
  </w:style>
  <w:style w:type="table" w:styleId="TableGrid">
    <w:name w:val="Table Grid"/>
    <w:aliases w:val="Table No Border"/>
    <w:basedOn w:val="TableNormal"/>
    <w:uiPriority w:val="39"/>
    <w:rsid w:val="00A34437"/>
    <w:tblPr>
      <w:tblCellMar>
        <w:left w:w="0" w:type="dxa"/>
        <w:right w:w="0" w:type="dxa"/>
      </w:tblCellMar>
    </w:tblPr>
  </w:style>
  <w:style w:type="table" w:customStyle="1" w:styleId="OceanTable">
    <w:name w:val="Ocean Table"/>
    <w:basedOn w:val="TableNormal"/>
    <w:uiPriority w:val="99"/>
    <w:rsid w:val="000E093D"/>
    <w:tblPr>
      <w:tblStyleRowBandSize w:val="1"/>
      <w:tblStyleColBandSize w:val="1"/>
      <w:tblBorders>
        <w:top w:val="single" w:sz="4" w:space="0" w:color="001A48"/>
        <w:left w:val="single" w:sz="4" w:space="0" w:color="001A48"/>
        <w:bottom w:val="single" w:sz="4" w:space="0" w:color="001A48"/>
        <w:right w:val="single" w:sz="4" w:space="0" w:color="001A48"/>
        <w:insideH w:val="single" w:sz="4" w:space="0" w:color="001A48"/>
        <w:insideV w:val="single" w:sz="4" w:space="0" w:color="001A48"/>
      </w:tblBorders>
      <w:tblCellMar>
        <w:left w:w="0" w:type="dxa"/>
        <w:right w:w="0" w:type="dxa"/>
      </w:tblCellMar>
    </w:tblPr>
    <w:tblStylePr w:type="firstRow">
      <w:tblPr/>
      <w:tcPr>
        <w:shd w:val="clear" w:color="auto" w:fill="003591"/>
      </w:tcPr>
    </w:tblStylePr>
    <w:tblStylePr w:type="lastRow">
      <w:tblPr/>
      <w:tcPr>
        <w:shd w:val="clear" w:color="auto" w:fill="F2F2F2"/>
      </w:tcPr>
    </w:tblStylePr>
    <w:tblStylePr w:type="firstCol">
      <w:tblPr/>
      <w:tcPr>
        <w:shd w:val="clear" w:color="auto" w:fill="003591"/>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ReefTable">
    <w:name w:val="Reef Table"/>
    <w:basedOn w:val="TableNormal"/>
    <w:uiPriority w:val="99"/>
    <w:rsid w:val="000E093D"/>
    <w:tblPr>
      <w:tblStyleRowBandSize w:val="1"/>
      <w:tblStyleColBandSize w:val="1"/>
      <w:tblBorders>
        <w:top w:val="single" w:sz="4" w:space="0" w:color="00506F"/>
        <w:left w:val="single" w:sz="4" w:space="0" w:color="00506F"/>
        <w:bottom w:val="single" w:sz="4" w:space="0" w:color="00506F"/>
        <w:right w:val="single" w:sz="4" w:space="0" w:color="00506F"/>
        <w:insideH w:val="single" w:sz="4" w:space="0" w:color="00506F"/>
        <w:insideV w:val="single" w:sz="4" w:space="0" w:color="00506F"/>
      </w:tblBorders>
      <w:tblCellMar>
        <w:left w:w="0" w:type="dxa"/>
        <w:right w:w="0" w:type="dxa"/>
      </w:tblCellMar>
    </w:tblPr>
    <w:tblStylePr w:type="firstRow">
      <w:rPr>
        <w:color w:val="FFFFFF"/>
      </w:rPr>
      <w:tblPr/>
      <w:tcPr>
        <w:shd w:val="clear" w:color="auto" w:fill="00A1DE"/>
      </w:tcPr>
    </w:tblStylePr>
    <w:tblStylePr w:type="lastRow">
      <w:tblPr/>
      <w:tcPr>
        <w:shd w:val="clear" w:color="auto" w:fill="F2F2F2"/>
      </w:tcPr>
    </w:tblStylePr>
    <w:tblStylePr w:type="firstCol">
      <w:rPr>
        <w:color w:val="FFFFFF"/>
      </w:rPr>
      <w:tblPr/>
      <w:tcPr>
        <w:shd w:val="clear" w:color="auto" w:fill="00A1DE"/>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almTable">
    <w:name w:val="Palm Table"/>
    <w:basedOn w:val="TableNormal"/>
    <w:uiPriority w:val="99"/>
    <w:rsid w:val="003F789E"/>
    <w:tblPr>
      <w:tblStyleRowBandSize w:val="1"/>
      <w:tblStyleColBandSize w:val="1"/>
      <w:tblBorders>
        <w:top w:val="single" w:sz="4" w:space="0" w:color="5A5F00"/>
        <w:left w:val="single" w:sz="4" w:space="0" w:color="5A5F00"/>
        <w:bottom w:val="single" w:sz="4" w:space="0" w:color="5A5F00"/>
        <w:right w:val="single" w:sz="4" w:space="0" w:color="5A5F00"/>
        <w:insideH w:val="single" w:sz="4" w:space="0" w:color="5A5F00"/>
        <w:insideV w:val="single" w:sz="4" w:space="0" w:color="5A5F00"/>
      </w:tblBorders>
      <w:tblCellMar>
        <w:left w:w="0" w:type="dxa"/>
        <w:right w:w="0" w:type="dxa"/>
      </w:tblCellMar>
    </w:tblPr>
    <w:tblStylePr w:type="firstRow">
      <w:tblPr/>
      <w:tcPr>
        <w:shd w:val="clear" w:color="auto" w:fill="B6BF00"/>
      </w:tcPr>
    </w:tblStylePr>
    <w:tblStylePr w:type="lastRow">
      <w:tblPr/>
      <w:tcPr>
        <w:shd w:val="clear" w:color="auto" w:fill="F2F2F2"/>
      </w:tcPr>
    </w:tblStylePr>
    <w:tblStylePr w:type="firstCol">
      <w:tblPr/>
      <w:tcPr>
        <w:shd w:val="clear" w:color="auto" w:fill="B6BF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PineTable">
    <w:name w:val="Pine Table"/>
    <w:basedOn w:val="TableNormal"/>
    <w:uiPriority w:val="99"/>
    <w:rsid w:val="003F789E"/>
    <w:tblPr>
      <w:tblStyleRowBandSize w:val="1"/>
      <w:tblStyleColBandSize w:val="1"/>
      <w:tblBorders>
        <w:top w:val="single" w:sz="4" w:space="0" w:color="003D26"/>
        <w:left w:val="single" w:sz="4" w:space="0" w:color="003D26"/>
        <w:bottom w:val="single" w:sz="4" w:space="0" w:color="003D26"/>
        <w:right w:val="single" w:sz="4" w:space="0" w:color="003D26"/>
        <w:insideH w:val="single" w:sz="4" w:space="0" w:color="003D26"/>
        <w:insideV w:val="single" w:sz="4" w:space="0" w:color="003D26"/>
      </w:tblBorders>
      <w:tblCellMar>
        <w:left w:w="0" w:type="dxa"/>
        <w:right w:w="0" w:type="dxa"/>
      </w:tblCellMar>
    </w:tblPr>
    <w:tblStylePr w:type="firstRow">
      <w:rPr>
        <w:color w:val="FFFFFF"/>
      </w:rPr>
      <w:tblPr/>
      <w:tcPr>
        <w:shd w:val="clear" w:color="auto" w:fill="007A4D"/>
      </w:tcPr>
    </w:tblStylePr>
    <w:tblStylePr w:type="lastRow">
      <w:tblPr/>
      <w:tcPr>
        <w:shd w:val="clear" w:color="auto" w:fill="F2F2F2"/>
      </w:tcPr>
    </w:tblStylePr>
    <w:tblStylePr w:type="firstCol">
      <w:rPr>
        <w:color w:val="FFFFFF"/>
      </w:rPr>
      <w:tblPr/>
      <w:tcPr>
        <w:shd w:val="clear" w:color="auto" w:fill="007A4D"/>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SunTable">
    <w:name w:val="Sun Table"/>
    <w:basedOn w:val="TableNormal"/>
    <w:uiPriority w:val="99"/>
    <w:rsid w:val="003F789E"/>
    <w:tblPr>
      <w:tblStyleRowBandSize w:val="1"/>
      <w:tblStyleColBandSize w:val="1"/>
      <w:tblBorders>
        <w:top w:val="single" w:sz="4" w:space="0" w:color="755B00"/>
        <w:left w:val="single" w:sz="4" w:space="0" w:color="755B00"/>
        <w:bottom w:val="single" w:sz="4" w:space="0" w:color="755B00"/>
        <w:right w:val="single" w:sz="4" w:space="0" w:color="755B00"/>
        <w:insideH w:val="single" w:sz="4" w:space="0" w:color="755B00"/>
        <w:insideV w:val="single" w:sz="4" w:space="0" w:color="755B00"/>
      </w:tblBorders>
      <w:tblCellMar>
        <w:left w:w="0" w:type="dxa"/>
        <w:right w:w="0" w:type="dxa"/>
      </w:tblCellMar>
    </w:tblPr>
    <w:tblStylePr w:type="firstRow">
      <w:tblPr/>
      <w:tcPr>
        <w:shd w:val="clear" w:color="auto" w:fill="EBB700"/>
      </w:tcPr>
    </w:tblStylePr>
    <w:tblStylePr w:type="lastRow">
      <w:tblPr/>
      <w:tcPr>
        <w:shd w:val="clear" w:color="auto" w:fill="F2F2F2"/>
      </w:tcPr>
    </w:tblStylePr>
    <w:tblStylePr w:type="firstCol">
      <w:tblPr/>
      <w:tcPr>
        <w:shd w:val="clear" w:color="auto" w:fill="EBB7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table" w:customStyle="1" w:styleId="EarthTable">
    <w:name w:val="Earth Table"/>
    <w:basedOn w:val="TableNormal"/>
    <w:uiPriority w:val="99"/>
    <w:rsid w:val="003F789E"/>
    <w:tblPr>
      <w:tblStyleRowBandSize w:val="1"/>
      <w:tblStyleColBandSize w:val="1"/>
      <w:tblBorders>
        <w:top w:val="single" w:sz="4" w:space="0" w:color="622500"/>
        <w:left w:val="single" w:sz="4" w:space="0" w:color="622500"/>
        <w:bottom w:val="single" w:sz="4" w:space="0" w:color="622500"/>
        <w:right w:val="single" w:sz="4" w:space="0" w:color="622500"/>
        <w:insideH w:val="single" w:sz="4" w:space="0" w:color="622500"/>
        <w:insideV w:val="single" w:sz="4" w:space="0" w:color="622500"/>
      </w:tblBorders>
      <w:tblCellMar>
        <w:left w:w="0" w:type="dxa"/>
        <w:right w:w="0" w:type="dxa"/>
      </w:tblCellMar>
    </w:tblPr>
    <w:tblStylePr w:type="firstRow">
      <w:rPr>
        <w:color w:val="FFFFFF"/>
      </w:rPr>
      <w:tblPr/>
      <w:tcPr>
        <w:shd w:val="clear" w:color="auto" w:fill="C54C00"/>
      </w:tcPr>
    </w:tblStylePr>
    <w:tblStylePr w:type="lastRow">
      <w:tblPr/>
      <w:tcPr>
        <w:shd w:val="clear" w:color="auto" w:fill="F2F2F2"/>
      </w:tcPr>
    </w:tblStylePr>
    <w:tblStylePr w:type="firstCol">
      <w:rPr>
        <w:color w:val="FFFFFF"/>
      </w:rPr>
      <w:tblPr/>
      <w:tcPr>
        <w:shd w:val="clear" w:color="auto" w:fill="C54C00"/>
      </w:tcPr>
    </w:tblStylePr>
    <w:tblStylePr w:type="lastCol">
      <w:tblPr/>
      <w:tcPr>
        <w:shd w:val="clear" w:color="auto" w:fill="F2F2F2"/>
      </w:tcPr>
    </w:tblStylePr>
    <w:tblStylePr w:type="band2Vert">
      <w:tblPr/>
      <w:tcPr>
        <w:shd w:val="clear" w:color="auto" w:fill="F2F2F2"/>
      </w:tcPr>
    </w:tblStylePr>
    <w:tblStylePr w:type="band2Horz">
      <w:tblPr/>
      <w:tcPr>
        <w:shd w:val="clear" w:color="auto" w:fill="F2F2F2"/>
      </w:tcPr>
    </w:tblStylePr>
  </w:style>
  <w:style w:type="paragraph" w:customStyle="1" w:styleId="TableText">
    <w:name w:val="Table Text"/>
    <w:basedOn w:val="Normal"/>
    <w:uiPriority w:val="3"/>
    <w:qFormat/>
    <w:rsid w:val="00B025B0"/>
    <w:pPr>
      <w:spacing w:before="60" w:after="60"/>
      <w:ind w:left="113" w:right="113"/>
    </w:pPr>
  </w:style>
  <w:style w:type="paragraph" w:customStyle="1" w:styleId="TableHeading">
    <w:name w:val="Table Heading"/>
    <w:basedOn w:val="TableText"/>
    <w:uiPriority w:val="3"/>
    <w:qFormat/>
    <w:rsid w:val="00B025B0"/>
    <w:rPr>
      <w:b/>
    </w:rPr>
  </w:style>
  <w:style w:type="paragraph" w:customStyle="1" w:styleId="TableBullet">
    <w:name w:val="Table Bullet"/>
    <w:basedOn w:val="TableText"/>
    <w:uiPriority w:val="4"/>
    <w:qFormat/>
    <w:rsid w:val="00B025B0"/>
    <w:pPr>
      <w:numPr>
        <w:numId w:val="7"/>
      </w:numPr>
    </w:pPr>
  </w:style>
  <w:style w:type="paragraph" w:customStyle="1" w:styleId="TableBullet2">
    <w:name w:val="Table Bullet 2"/>
    <w:basedOn w:val="TableBullet"/>
    <w:uiPriority w:val="19"/>
    <w:rsid w:val="00B025B0"/>
    <w:pPr>
      <w:numPr>
        <w:ilvl w:val="1"/>
      </w:numPr>
    </w:pPr>
  </w:style>
  <w:style w:type="paragraph" w:customStyle="1" w:styleId="TableNumber">
    <w:name w:val="Table Number"/>
    <w:basedOn w:val="TableText"/>
    <w:uiPriority w:val="4"/>
    <w:qFormat/>
    <w:rsid w:val="00B025B0"/>
    <w:pPr>
      <w:numPr>
        <w:numId w:val="8"/>
      </w:numPr>
    </w:pPr>
  </w:style>
  <w:style w:type="paragraph" w:customStyle="1" w:styleId="TableNumber2">
    <w:name w:val="Table Number 2"/>
    <w:basedOn w:val="TableNumber"/>
    <w:uiPriority w:val="19"/>
    <w:rsid w:val="00B025B0"/>
    <w:pPr>
      <w:numPr>
        <w:ilvl w:val="1"/>
      </w:numPr>
    </w:pPr>
  </w:style>
  <w:style w:type="numbering" w:customStyle="1" w:styleId="ListTableBullet">
    <w:name w:val="List_TableBullet"/>
    <w:uiPriority w:val="99"/>
    <w:rsid w:val="00B025B0"/>
    <w:pPr>
      <w:numPr>
        <w:numId w:val="7"/>
      </w:numPr>
    </w:pPr>
  </w:style>
  <w:style w:type="numbering" w:customStyle="1" w:styleId="ListTableNumber">
    <w:name w:val="List_TableNumber"/>
    <w:uiPriority w:val="99"/>
    <w:rsid w:val="00B025B0"/>
    <w:pPr>
      <w:numPr>
        <w:numId w:val="8"/>
      </w:numPr>
    </w:pPr>
  </w:style>
  <w:style w:type="paragraph" w:customStyle="1" w:styleId="CoverDetails">
    <w:name w:val="Cover Details"/>
    <w:basedOn w:val="Normal"/>
    <w:next w:val="BodyText"/>
    <w:uiPriority w:val="12"/>
    <w:rsid w:val="00C5799F"/>
    <w:pPr>
      <w:spacing w:before="240" w:after="240" w:line="264" w:lineRule="auto"/>
    </w:pPr>
    <w:rPr>
      <w:b/>
      <w:color w:val="003591"/>
      <w:sz w:val="32"/>
    </w:rPr>
  </w:style>
  <w:style w:type="paragraph" w:customStyle="1" w:styleId="AppendixH1">
    <w:name w:val="Appendix H1"/>
    <w:basedOn w:val="Heading1"/>
    <w:next w:val="BodyText"/>
    <w:uiPriority w:val="14"/>
    <w:semiHidden/>
    <w:qFormat/>
    <w:rsid w:val="00862690"/>
    <w:pPr>
      <w:pageBreakBefore/>
      <w:numPr>
        <w:numId w:val="9"/>
      </w:numPr>
    </w:pPr>
  </w:style>
  <w:style w:type="paragraph" w:customStyle="1" w:styleId="AppendixH2">
    <w:name w:val="Appendix H2"/>
    <w:basedOn w:val="Heading2"/>
    <w:next w:val="BodyText"/>
    <w:uiPriority w:val="14"/>
    <w:semiHidden/>
    <w:qFormat/>
    <w:rsid w:val="00E87A8D"/>
    <w:pPr>
      <w:numPr>
        <w:ilvl w:val="1"/>
        <w:numId w:val="9"/>
      </w:numPr>
    </w:pPr>
  </w:style>
  <w:style w:type="paragraph" w:customStyle="1" w:styleId="AppendixH3">
    <w:name w:val="Appendix H3"/>
    <w:basedOn w:val="Heading3"/>
    <w:next w:val="BodyText"/>
    <w:uiPriority w:val="14"/>
    <w:semiHidden/>
    <w:qFormat/>
    <w:rsid w:val="00E87A8D"/>
    <w:pPr>
      <w:numPr>
        <w:ilvl w:val="2"/>
        <w:numId w:val="9"/>
      </w:numPr>
    </w:pPr>
  </w:style>
  <w:style w:type="numbering" w:customStyle="1" w:styleId="ListAppendix">
    <w:name w:val="List_Appendix"/>
    <w:uiPriority w:val="99"/>
    <w:rsid w:val="00E87A8D"/>
    <w:pPr>
      <w:numPr>
        <w:numId w:val="9"/>
      </w:numPr>
    </w:pPr>
  </w:style>
  <w:style w:type="paragraph" w:styleId="TOC8">
    <w:name w:val="toc 8"/>
    <w:basedOn w:val="TOC2"/>
    <w:next w:val="Normal"/>
    <w:autoRedefine/>
    <w:uiPriority w:val="39"/>
    <w:rsid w:val="00B742E4"/>
    <w:pPr>
      <w:tabs>
        <w:tab w:val="left" w:pos="1701"/>
      </w:tabs>
    </w:pPr>
  </w:style>
  <w:style w:type="paragraph" w:styleId="TableofFigures">
    <w:name w:val="table of figures"/>
    <w:basedOn w:val="Normal"/>
    <w:next w:val="Normal"/>
    <w:uiPriority w:val="99"/>
    <w:unhideWhenUsed/>
    <w:rsid w:val="00B742E4"/>
    <w:pPr>
      <w:tabs>
        <w:tab w:val="left" w:pos="1134"/>
        <w:tab w:val="right" w:leader="dot" w:pos="9628"/>
      </w:tabs>
      <w:spacing w:before="60" w:after="60"/>
      <w:ind w:left="1134" w:hanging="1134"/>
    </w:pPr>
  </w:style>
  <w:style w:type="character" w:styleId="Hyperlink">
    <w:name w:val="Hyperlink"/>
    <w:uiPriority w:val="99"/>
    <w:rsid w:val="00B742E4"/>
    <w:rPr>
      <w:color w:val="234089"/>
      <w:u w:val="single"/>
    </w:rPr>
  </w:style>
  <w:style w:type="numbering" w:customStyle="1" w:styleId="ListNumberedHeadings">
    <w:name w:val="List_NumberedHeadings"/>
    <w:uiPriority w:val="99"/>
    <w:rsid w:val="006C0E44"/>
    <w:pPr>
      <w:numPr>
        <w:numId w:val="10"/>
      </w:numPr>
    </w:pPr>
  </w:style>
  <w:style w:type="paragraph" w:customStyle="1" w:styleId="IntroParagraph">
    <w:name w:val="Intro Paragraph"/>
    <w:basedOn w:val="Normal"/>
    <w:next w:val="BodyText"/>
    <w:qFormat/>
    <w:rsid w:val="00345686"/>
    <w:pPr>
      <w:spacing w:before="240" w:after="240" w:line="288" w:lineRule="auto"/>
    </w:pPr>
    <w:rPr>
      <w:b/>
      <w:color w:val="00A1DE"/>
      <w:sz w:val="28"/>
      <w:szCs w:val="28"/>
      <w:lang w:val="en-US"/>
    </w:rPr>
  </w:style>
  <w:style w:type="paragraph" w:styleId="BalloonText">
    <w:name w:val="Balloon Text"/>
    <w:basedOn w:val="Normal"/>
    <w:link w:val="BalloonTextChar"/>
    <w:uiPriority w:val="99"/>
    <w:semiHidden/>
    <w:unhideWhenUsed/>
    <w:rsid w:val="002D74AA"/>
    <w:rPr>
      <w:rFonts w:ascii="Segoe UI" w:hAnsi="Segoe UI" w:cs="Segoe UI"/>
      <w:sz w:val="18"/>
      <w:szCs w:val="18"/>
    </w:rPr>
  </w:style>
  <w:style w:type="character" w:customStyle="1" w:styleId="BalloonTextChar">
    <w:name w:val="Balloon Text Char"/>
    <w:link w:val="BalloonText"/>
    <w:uiPriority w:val="99"/>
    <w:semiHidden/>
    <w:rsid w:val="002D74AA"/>
    <w:rPr>
      <w:rFonts w:ascii="Segoe UI" w:hAnsi="Segoe UI" w:cs="Segoe UI"/>
      <w:sz w:val="18"/>
      <w:szCs w:val="18"/>
    </w:rPr>
  </w:style>
  <w:style w:type="paragraph" w:customStyle="1" w:styleId="ListBulletWhite">
    <w:name w:val="List Bullet White"/>
    <w:basedOn w:val="Normal"/>
    <w:uiPriority w:val="99"/>
    <w:rsid w:val="009E2F07"/>
    <w:pPr>
      <w:numPr>
        <w:numId w:val="17"/>
      </w:numPr>
      <w:spacing w:before="60" w:after="60" w:line="276" w:lineRule="auto"/>
    </w:pPr>
    <w:rPr>
      <w:rFonts w:eastAsia="Times New Roman"/>
      <w:color w:val="FFFFFF"/>
      <w:szCs w:val="24"/>
      <w:lang w:eastAsia="en-AU"/>
    </w:rPr>
  </w:style>
  <w:style w:type="character" w:styleId="UnresolvedMention">
    <w:name w:val="Unresolved Mention"/>
    <w:basedOn w:val="DefaultParagraphFont"/>
    <w:uiPriority w:val="99"/>
    <w:semiHidden/>
    <w:unhideWhenUsed/>
    <w:rsid w:val="005B7E6B"/>
    <w:rPr>
      <w:color w:val="808080"/>
      <w:shd w:val="clear" w:color="auto" w:fill="E6E6E6"/>
    </w:rPr>
  </w:style>
  <w:style w:type="character" w:styleId="CommentReference">
    <w:name w:val="annotation reference"/>
    <w:basedOn w:val="DefaultParagraphFont"/>
    <w:uiPriority w:val="99"/>
    <w:semiHidden/>
    <w:unhideWhenUsed/>
    <w:rsid w:val="004D201A"/>
    <w:rPr>
      <w:sz w:val="16"/>
      <w:szCs w:val="16"/>
    </w:rPr>
  </w:style>
  <w:style w:type="paragraph" w:styleId="CommentText">
    <w:name w:val="annotation text"/>
    <w:basedOn w:val="Normal"/>
    <w:link w:val="CommentTextChar"/>
    <w:uiPriority w:val="99"/>
    <w:semiHidden/>
    <w:unhideWhenUsed/>
    <w:rsid w:val="004D201A"/>
    <w:rPr>
      <w:szCs w:val="20"/>
    </w:rPr>
  </w:style>
  <w:style w:type="character" w:customStyle="1" w:styleId="CommentTextChar">
    <w:name w:val="Comment Text Char"/>
    <w:basedOn w:val="DefaultParagraphFont"/>
    <w:link w:val="CommentText"/>
    <w:uiPriority w:val="99"/>
    <w:semiHidden/>
    <w:rsid w:val="004D201A"/>
    <w:rPr>
      <w:lang w:eastAsia="en-US"/>
    </w:rPr>
  </w:style>
  <w:style w:type="paragraph" w:styleId="Revision">
    <w:name w:val="Revision"/>
    <w:hidden/>
    <w:uiPriority w:val="99"/>
    <w:semiHidden/>
    <w:rsid w:val="00141FB3"/>
    <w:rPr>
      <w:szCs w:val="22"/>
      <w:lang w:eastAsia="en-US"/>
    </w:rPr>
  </w:style>
  <w:style w:type="character" w:customStyle="1" w:styleId="acopre1">
    <w:name w:val="acopre1"/>
    <w:basedOn w:val="DefaultParagraphFont"/>
    <w:rsid w:val="007F4A53"/>
  </w:style>
  <w:style w:type="character" w:customStyle="1" w:styleId="normaltextrun1">
    <w:name w:val="normaltextrun1"/>
    <w:basedOn w:val="DefaultParagraphFont"/>
    <w:rsid w:val="00AD4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6937831">
      <w:bodyDiv w:val="1"/>
      <w:marLeft w:val="0"/>
      <w:marRight w:val="0"/>
      <w:marTop w:val="0"/>
      <w:marBottom w:val="0"/>
      <w:divBdr>
        <w:top w:val="none" w:sz="0" w:space="0" w:color="auto"/>
        <w:left w:val="none" w:sz="0" w:space="0" w:color="auto"/>
        <w:bottom w:val="none" w:sz="0" w:space="0" w:color="auto"/>
        <w:right w:val="none" w:sz="0" w:space="0" w:color="auto"/>
      </w:divBdr>
    </w:div>
    <w:div w:id="278992574">
      <w:bodyDiv w:val="1"/>
      <w:marLeft w:val="0"/>
      <w:marRight w:val="0"/>
      <w:marTop w:val="0"/>
      <w:marBottom w:val="0"/>
      <w:divBdr>
        <w:top w:val="none" w:sz="0" w:space="0" w:color="auto"/>
        <w:left w:val="none" w:sz="0" w:space="0" w:color="auto"/>
        <w:bottom w:val="none" w:sz="0" w:space="0" w:color="auto"/>
        <w:right w:val="none" w:sz="0" w:space="0" w:color="auto"/>
      </w:divBdr>
    </w:div>
    <w:div w:id="504515513">
      <w:bodyDiv w:val="1"/>
      <w:marLeft w:val="0"/>
      <w:marRight w:val="0"/>
      <w:marTop w:val="0"/>
      <w:marBottom w:val="0"/>
      <w:divBdr>
        <w:top w:val="none" w:sz="0" w:space="0" w:color="auto"/>
        <w:left w:val="none" w:sz="0" w:space="0" w:color="auto"/>
        <w:bottom w:val="none" w:sz="0" w:space="0" w:color="auto"/>
        <w:right w:val="none" w:sz="0" w:space="0" w:color="auto"/>
      </w:divBdr>
    </w:div>
    <w:div w:id="652485320">
      <w:bodyDiv w:val="1"/>
      <w:marLeft w:val="0"/>
      <w:marRight w:val="0"/>
      <w:marTop w:val="0"/>
      <w:marBottom w:val="0"/>
      <w:divBdr>
        <w:top w:val="none" w:sz="0" w:space="0" w:color="auto"/>
        <w:left w:val="none" w:sz="0" w:space="0" w:color="auto"/>
        <w:bottom w:val="none" w:sz="0" w:space="0" w:color="auto"/>
        <w:right w:val="none" w:sz="0" w:space="0" w:color="auto"/>
      </w:divBdr>
    </w:div>
    <w:div w:id="701394369">
      <w:bodyDiv w:val="1"/>
      <w:marLeft w:val="0"/>
      <w:marRight w:val="0"/>
      <w:marTop w:val="0"/>
      <w:marBottom w:val="0"/>
      <w:divBdr>
        <w:top w:val="none" w:sz="0" w:space="0" w:color="auto"/>
        <w:left w:val="none" w:sz="0" w:space="0" w:color="auto"/>
        <w:bottom w:val="none" w:sz="0" w:space="0" w:color="auto"/>
        <w:right w:val="none" w:sz="0" w:space="0" w:color="auto"/>
      </w:divBdr>
    </w:div>
    <w:div w:id="1497912568">
      <w:bodyDiv w:val="1"/>
      <w:marLeft w:val="0"/>
      <w:marRight w:val="0"/>
      <w:marTop w:val="0"/>
      <w:marBottom w:val="0"/>
      <w:divBdr>
        <w:top w:val="none" w:sz="0" w:space="0" w:color="auto"/>
        <w:left w:val="none" w:sz="0" w:space="0" w:color="auto"/>
        <w:bottom w:val="none" w:sz="0" w:space="0" w:color="auto"/>
        <w:right w:val="none" w:sz="0" w:space="0" w:color="auto"/>
      </w:divBdr>
    </w:div>
    <w:div w:id="1703092279">
      <w:bodyDiv w:val="1"/>
      <w:marLeft w:val="0"/>
      <w:marRight w:val="0"/>
      <w:marTop w:val="0"/>
      <w:marBottom w:val="0"/>
      <w:divBdr>
        <w:top w:val="none" w:sz="0" w:space="0" w:color="auto"/>
        <w:left w:val="none" w:sz="0" w:space="0" w:color="auto"/>
        <w:bottom w:val="none" w:sz="0" w:space="0" w:color="auto"/>
        <w:right w:val="none" w:sz="0" w:space="0" w:color="auto"/>
      </w:divBdr>
    </w:div>
    <w:div w:id="191793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forgov.qld.gov.au/our-values" TargetMode="External"/><Relationship Id="rId18" Type="http://schemas.openxmlformats.org/officeDocument/2006/relationships/image" Target="media/image3.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yperlink" Target="https://www.qld.gov.au/gov/documents/policy/lobbyist-disclosure"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qheps.health.qld.gov.au/__data/assets/pdf_file/0035/2801978/strategic-plan.pdf"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smartjobs.qld.gov.au" TargetMode="External"/><Relationship Id="rId20" Type="http://schemas.openxmlformats.org/officeDocument/2006/relationships/hyperlink" Target="https://www.townsville.health.qld.gov.au/patients-and-visitors/having-a-baby/options-for-maternity-car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styles" Target="styles.xml"/><Relationship Id="rId15" Type="http://schemas.openxmlformats.org/officeDocument/2006/relationships/hyperlink" Target="https://www.legislation.qld.gov.au/LEGISLTN/CURRENT/W/WorkHSA11.pdf" TargetMode="External"/><Relationship Id="rId23" Type="http://schemas.openxmlformats.org/officeDocument/2006/relationships/hyperlink" Target="https://qheps.health.qld.gov.au/smoke-free/quitsmoking"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health.qld.gov.au/townsvill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afetyandquality.gov.au/" TargetMode="External"/><Relationship Id="rId22" Type="http://schemas.openxmlformats.org/officeDocument/2006/relationships/hyperlink" Target="https://www.legislation.qld.gov.au/legisltn/current/w/workerscompa03.pdf" TargetMode="External"/><Relationship Id="rId27"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ymonAL\AppData\Local\Temp\Temp3_Templates%20Download.zip\18-0212%20THHS%20Template%20set\Report%20Template%202.dotx" TargetMode="External"/></Relationships>
</file>

<file path=word/theme/theme1.xml><?xml version="1.0" encoding="utf-8"?>
<a:theme xmlns:a="http://schemas.openxmlformats.org/drawingml/2006/main" name="Office Theme">
  <a:themeElements>
    <a:clrScheme name="THHS Style Guide">
      <a:dk1>
        <a:sysClr val="windowText" lastClr="000000"/>
      </a:dk1>
      <a:lt1>
        <a:sysClr val="window" lastClr="FFFFFF"/>
      </a:lt1>
      <a:dk2>
        <a:srgbClr val="003591"/>
      </a:dk2>
      <a:lt2>
        <a:srgbClr val="00A1DE"/>
      </a:lt2>
      <a:accent1>
        <a:srgbClr val="B6BF00"/>
      </a:accent1>
      <a:accent2>
        <a:srgbClr val="007A4D"/>
      </a:accent2>
      <a:accent3>
        <a:srgbClr val="EBB700"/>
      </a:accent3>
      <a:accent4>
        <a:srgbClr val="C54C00"/>
      </a:accent4>
      <a:accent5>
        <a:srgbClr val="D2C295"/>
      </a:accent5>
      <a:accent6>
        <a:srgbClr val="FFFF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DF304D38D4EC840B543C5D5A219C64E" ma:contentTypeVersion="4" ma:contentTypeDescription="Create a new document." ma:contentTypeScope="" ma:versionID="c8d44a3946dd63aa4a2c62299b17d76a">
  <xsd:schema xmlns:xsd="http://www.w3.org/2001/XMLSchema" xmlns:xs="http://www.w3.org/2001/XMLSchema" xmlns:p="http://schemas.microsoft.com/office/2006/metadata/properties" xmlns:ns3="7795ca9a-296e-49cc-94be-0a725b1a71e0" targetNamespace="http://schemas.microsoft.com/office/2006/metadata/properties" ma:root="true" ma:fieldsID="84d397382163a5dd63c4016cc7c73c31" ns3:_="">
    <xsd:import namespace="7795ca9a-296e-49cc-94be-0a725b1a71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95ca9a-296e-49cc-94be-0a725b1a71e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DA80F-21D4-4EF2-A893-AA5296C86D56}">
  <ds:schemaRefs>
    <ds:schemaRef ds:uri="http://purl.org/dc/elements/1.1/"/>
    <ds:schemaRef ds:uri="http://schemas.microsoft.com/office/infopath/2007/PartnerControls"/>
    <ds:schemaRef ds:uri="http://purl.org/dc/dcmitype/"/>
    <ds:schemaRef ds:uri="http://purl.org/dc/terms/"/>
    <ds:schemaRef ds:uri="7795ca9a-296e-49cc-94be-0a725b1a71e0"/>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8BE813D-2DE6-44A9-AC5B-C7D57FFB82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95ca9a-296e-49cc-94be-0a725b1a71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A283F8-57E8-4BD4-B70F-0903D9C788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Report Template 2</Template>
  <TotalTime>17</TotalTime>
  <Pages>7</Pages>
  <Words>3307</Words>
  <Characters>18850</Characters>
  <Application>Microsoft Office Word</Application>
  <DocSecurity>4</DocSecurity>
  <Lines>157</Lines>
  <Paragraphs>44</Paragraphs>
  <ScaleCrop>false</ScaleCrop>
  <HeadingPairs>
    <vt:vector size="2" baseType="variant">
      <vt:variant>
        <vt:lpstr>Title</vt:lpstr>
      </vt:variant>
      <vt:variant>
        <vt:i4>1</vt:i4>
      </vt:variant>
    </vt:vector>
  </HeadingPairs>
  <TitlesOfParts>
    <vt:vector size="1" baseType="lpstr">
      <vt:lpstr>MidwifeGrade6 Band1 | Townsville HHS | Corporate and Commercial Service Group | N&amp;M Generic RD template</vt:lpstr>
    </vt:vector>
  </TitlesOfParts>
  <Manager/>
  <Company>Townsville Hospital and Health Service</Company>
  <LinksUpToDate>false</LinksUpToDate>
  <CharactersWithSpaces>22113</CharactersWithSpaces>
  <SharedDoc>false</SharedDoc>
  <HLinks>
    <vt:vector size="54" baseType="variant">
      <vt:variant>
        <vt:i4>1900598</vt:i4>
      </vt:variant>
      <vt:variant>
        <vt:i4>59</vt:i4>
      </vt:variant>
      <vt:variant>
        <vt:i4>0</vt:i4>
      </vt:variant>
      <vt:variant>
        <vt:i4>5</vt:i4>
      </vt:variant>
      <vt:variant>
        <vt:lpwstr/>
      </vt:variant>
      <vt:variant>
        <vt:lpwstr>_Toc505860029</vt:lpwstr>
      </vt:variant>
      <vt:variant>
        <vt:i4>1900598</vt:i4>
      </vt:variant>
      <vt:variant>
        <vt:i4>53</vt:i4>
      </vt:variant>
      <vt:variant>
        <vt:i4>0</vt:i4>
      </vt:variant>
      <vt:variant>
        <vt:i4>5</vt:i4>
      </vt:variant>
      <vt:variant>
        <vt:lpwstr/>
      </vt:variant>
      <vt:variant>
        <vt:lpwstr>_Toc505860028</vt:lpwstr>
      </vt:variant>
      <vt:variant>
        <vt:i4>1900598</vt:i4>
      </vt:variant>
      <vt:variant>
        <vt:i4>47</vt:i4>
      </vt:variant>
      <vt:variant>
        <vt:i4>0</vt:i4>
      </vt:variant>
      <vt:variant>
        <vt:i4>5</vt:i4>
      </vt:variant>
      <vt:variant>
        <vt:lpwstr/>
      </vt:variant>
      <vt:variant>
        <vt:lpwstr>_Toc505860027</vt:lpwstr>
      </vt:variant>
      <vt:variant>
        <vt:i4>1900598</vt:i4>
      </vt:variant>
      <vt:variant>
        <vt:i4>41</vt:i4>
      </vt:variant>
      <vt:variant>
        <vt:i4>0</vt:i4>
      </vt:variant>
      <vt:variant>
        <vt:i4>5</vt:i4>
      </vt:variant>
      <vt:variant>
        <vt:lpwstr/>
      </vt:variant>
      <vt:variant>
        <vt:lpwstr>_Toc505860026</vt:lpwstr>
      </vt:variant>
      <vt:variant>
        <vt:i4>1900598</vt:i4>
      </vt:variant>
      <vt:variant>
        <vt:i4>35</vt:i4>
      </vt:variant>
      <vt:variant>
        <vt:i4>0</vt:i4>
      </vt:variant>
      <vt:variant>
        <vt:i4>5</vt:i4>
      </vt:variant>
      <vt:variant>
        <vt:lpwstr/>
      </vt:variant>
      <vt:variant>
        <vt:lpwstr>_Toc505860025</vt:lpwstr>
      </vt:variant>
      <vt:variant>
        <vt:i4>1900598</vt:i4>
      </vt:variant>
      <vt:variant>
        <vt:i4>29</vt:i4>
      </vt:variant>
      <vt:variant>
        <vt:i4>0</vt:i4>
      </vt:variant>
      <vt:variant>
        <vt:i4>5</vt:i4>
      </vt:variant>
      <vt:variant>
        <vt:lpwstr/>
      </vt:variant>
      <vt:variant>
        <vt:lpwstr>_Toc505860024</vt:lpwstr>
      </vt:variant>
      <vt:variant>
        <vt:i4>1900598</vt:i4>
      </vt:variant>
      <vt:variant>
        <vt:i4>23</vt:i4>
      </vt:variant>
      <vt:variant>
        <vt:i4>0</vt:i4>
      </vt:variant>
      <vt:variant>
        <vt:i4>5</vt:i4>
      </vt:variant>
      <vt:variant>
        <vt:lpwstr/>
      </vt:variant>
      <vt:variant>
        <vt:lpwstr>_Toc505860023</vt:lpwstr>
      </vt:variant>
      <vt:variant>
        <vt:i4>1900598</vt:i4>
      </vt:variant>
      <vt:variant>
        <vt:i4>17</vt:i4>
      </vt:variant>
      <vt:variant>
        <vt:i4>0</vt:i4>
      </vt:variant>
      <vt:variant>
        <vt:i4>5</vt:i4>
      </vt:variant>
      <vt:variant>
        <vt:lpwstr/>
      </vt:variant>
      <vt:variant>
        <vt:lpwstr>_Toc505860022</vt:lpwstr>
      </vt:variant>
      <vt:variant>
        <vt:i4>1900598</vt:i4>
      </vt:variant>
      <vt:variant>
        <vt:i4>11</vt:i4>
      </vt:variant>
      <vt:variant>
        <vt:i4>0</vt:i4>
      </vt:variant>
      <vt:variant>
        <vt:i4>5</vt:i4>
      </vt:variant>
      <vt:variant>
        <vt:lpwstr/>
      </vt:variant>
      <vt:variant>
        <vt:lpwstr>_Toc505860021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MidwifeGrade6 Band1 | Townsville HHS | Corporate and Commercial Service Group | N&amp;M Generic RD template</dc:title>
  <dc:subject>Generic role description template</dc:subject>
  <dc:creator>Nurse Manager Professional Nursing and Midwifery Services Townsville HHS QH QG</dc:creator>
  <cp:keywords>townsville,role,description,template,role description,role description template,rd template,nursing,midwifery,grade6,grade6 band1,nurse,registered,rn,registered nurse,clinical nurse,cn,</cp:keywords>
  <dc:description/>
  <cp:lastModifiedBy>Taryn OBrien</cp:lastModifiedBy>
  <cp:revision>2</cp:revision>
  <cp:lastPrinted>2018-01-31T06:39:00Z</cp:lastPrinted>
  <dcterms:created xsi:type="dcterms:W3CDTF">2024-04-25T22:52:00Z</dcterms:created>
  <dcterms:modified xsi:type="dcterms:W3CDTF">2024-04-25T22:52:00Z</dcterms:modified>
  <cp:category>Role Description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0x010100ADF304D38D4EC840B543C5D5A219C64E</vt:lpwstr>
  </property>
</Properties>
</file>