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E8FA" w14:textId="77777777" w:rsidR="00600593" w:rsidRDefault="003B7A3F" w:rsidP="00600593">
      <w:pPr>
        <w:pStyle w:val="Heading1"/>
        <w:spacing w:before="720"/>
        <w:rPr>
          <w:color w:val="00A1DE" w:themeColor="background2"/>
          <w:sz w:val="48"/>
          <w:szCs w:val="48"/>
        </w:rPr>
      </w:pPr>
      <w:bookmarkStart w:id="0" w:name="CoverTOC"/>
      <w:bookmarkStart w:id="1" w:name="_Toc479691425"/>
      <w:r w:rsidRPr="003B7A3F">
        <w:rPr>
          <w:color w:val="00A1DE" w:themeColor="background2"/>
          <w:sz w:val="48"/>
          <w:szCs w:val="48"/>
        </w:rPr>
        <w:t>Role Description</w:t>
      </w:r>
    </w:p>
    <w:p w14:paraId="144FC2D9" w14:textId="77777777" w:rsidR="00A7453C" w:rsidRDefault="004C4424" w:rsidP="00600593">
      <w:pPr>
        <w:pStyle w:val="Heading1"/>
        <w:spacing w:before="240"/>
        <w:rPr>
          <w:color w:val="003591" w:themeColor="text2"/>
          <w:sz w:val="36"/>
          <w:szCs w:val="36"/>
          <w:lang w:val="en-AU"/>
        </w:rPr>
      </w:pPr>
      <w:r>
        <w:rPr>
          <w:color w:val="003591" w:themeColor="text2"/>
          <w:sz w:val="36"/>
          <w:szCs w:val="36"/>
          <w:lang w:val="en-AU"/>
        </w:rPr>
        <w:t>Occupational Therapist</w:t>
      </w:r>
    </w:p>
    <w:tbl>
      <w:tblPr>
        <w:tblStyle w:val="TableGrid"/>
        <w:tblW w:w="10485" w:type="dxa"/>
        <w:tblInd w:w="5" w:type="dxa"/>
        <w:tblLook w:val="04A0" w:firstRow="1" w:lastRow="0" w:firstColumn="1" w:lastColumn="0" w:noHBand="0" w:noVBand="1"/>
      </w:tblPr>
      <w:tblGrid>
        <w:gridCol w:w="1696"/>
        <w:gridCol w:w="3261"/>
        <w:gridCol w:w="2127"/>
        <w:gridCol w:w="3401"/>
      </w:tblGrid>
      <w:tr w:rsidR="009E2F07" w14:paraId="112D3887" w14:textId="77777777" w:rsidTr="00D04923">
        <w:trPr>
          <w:trHeight w:val="486"/>
        </w:trPr>
        <w:tc>
          <w:tcPr>
            <w:tcW w:w="1696" w:type="dxa"/>
          </w:tcPr>
          <w:p w14:paraId="52F2B468"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Reference:</w:t>
            </w:r>
          </w:p>
        </w:tc>
        <w:tc>
          <w:tcPr>
            <w:tcW w:w="3261" w:type="dxa"/>
          </w:tcPr>
          <w:p w14:paraId="43FFCEC0" w14:textId="0ADD56AC" w:rsidR="009E2F07" w:rsidRPr="009E2F07" w:rsidRDefault="00302817" w:rsidP="00D04923">
            <w:pPr>
              <w:pStyle w:val="BodyText"/>
              <w:spacing w:line="240" w:lineRule="auto"/>
              <w:ind w:right="144"/>
              <w:rPr>
                <w:color w:val="auto"/>
                <w:lang w:val="en-US"/>
              </w:rPr>
            </w:pPr>
            <w:r>
              <w:rPr>
                <w:color w:val="auto"/>
                <w:lang w:val="en-US"/>
              </w:rPr>
              <w:t>TV561458</w:t>
            </w:r>
          </w:p>
        </w:tc>
        <w:tc>
          <w:tcPr>
            <w:tcW w:w="2127" w:type="dxa"/>
          </w:tcPr>
          <w:p w14:paraId="47AB74D7" w14:textId="77777777" w:rsidR="009E2F07" w:rsidRPr="00026DE9" w:rsidRDefault="009E2F07" w:rsidP="00D04923">
            <w:pPr>
              <w:pStyle w:val="BodyText"/>
              <w:spacing w:line="240" w:lineRule="auto"/>
              <w:rPr>
                <w:b/>
                <w:color w:val="003591" w:themeColor="text2"/>
                <w:lang w:val="en-US"/>
              </w:rPr>
            </w:pPr>
            <w:r>
              <w:rPr>
                <w:b/>
                <w:color w:val="003591" w:themeColor="text2"/>
                <w:lang w:val="en-US"/>
              </w:rPr>
              <w:t>Position ID:</w:t>
            </w:r>
          </w:p>
        </w:tc>
        <w:tc>
          <w:tcPr>
            <w:tcW w:w="3401" w:type="dxa"/>
          </w:tcPr>
          <w:p w14:paraId="17AE34D3" w14:textId="77777777" w:rsidR="009E2F07" w:rsidRPr="009E2F07" w:rsidRDefault="00106043" w:rsidP="00D04923">
            <w:pPr>
              <w:pStyle w:val="BodyText"/>
              <w:spacing w:line="240" w:lineRule="auto"/>
              <w:rPr>
                <w:color w:val="auto"/>
              </w:rPr>
            </w:pPr>
            <w:r>
              <w:rPr>
                <w:szCs w:val="20"/>
              </w:rPr>
              <w:t>30479777</w:t>
            </w:r>
          </w:p>
        </w:tc>
      </w:tr>
      <w:tr w:rsidR="009E2F07" w14:paraId="302DAA90" w14:textId="77777777" w:rsidTr="00D04923">
        <w:trPr>
          <w:trHeight w:val="471"/>
        </w:trPr>
        <w:tc>
          <w:tcPr>
            <w:tcW w:w="1696" w:type="dxa"/>
          </w:tcPr>
          <w:p w14:paraId="0EDE5D86"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Role title:</w:t>
            </w:r>
          </w:p>
        </w:tc>
        <w:tc>
          <w:tcPr>
            <w:tcW w:w="3261" w:type="dxa"/>
          </w:tcPr>
          <w:p w14:paraId="03B6A64A" w14:textId="77777777" w:rsidR="009E2F07" w:rsidRPr="009E2F07" w:rsidRDefault="0069392D" w:rsidP="00D04923">
            <w:pPr>
              <w:pStyle w:val="BodyText"/>
              <w:spacing w:line="240" w:lineRule="auto"/>
              <w:ind w:right="144"/>
              <w:rPr>
                <w:color w:val="auto"/>
                <w:lang w:val="en-US"/>
              </w:rPr>
            </w:pPr>
            <w:r>
              <w:rPr>
                <w:color w:val="auto"/>
              </w:rPr>
              <w:t>Occupational Therapist</w:t>
            </w:r>
          </w:p>
        </w:tc>
        <w:tc>
          <w:tcPr>
            <w:tcW w:w="2127" w:type="dxa"/>
          </w:tcPr>
          <w:p w14:paraId="111618BD"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Classification:</w:t>
            </w:r>
          </w:p>
        </w:tc>
        <w:tc>
          <w:tcPr>
            <w:tcW w:w="3401" w:type="dxa"/>
          </w:tcPr>
          <w:p w14:paraId="17BFB273" w14:textId="77777777" w:rsidR="009E2F07" w:rsidRPr="009E2F07" w:rsidRDefault="0069392D" w:rsidP="00D04923">
            <w:pPr>
              <w:pStyle w:val="BodyText"/>
              <w:spacing w:line="240" w:lineRule="auto"/>
              <w:rPr>
                <w:color w:val="auto"/>
                <w:lang w:val="en-US"/>
              </w:rPr>
            </w:pPr>
            <w:r>
              <w:rPr>
                <w:color w:val="auto"/>
              </w:rPr>
              <w:t>HP3</w:t>
            </w:r>
          </w:p>
        </w:tc>
      </w:tr>
      <w:tr w:rsidR="009E2F07" w14:paraId="7395D170" w14:textId="77777777" w:rsidTr="00D04923">
        <w:trPr>
          <w:trHeight w:val="471"/>
        </w:trPr>
        <w:tc>
          <w:tcPr>
            <w:tcW w:w="1696" w:type="dxa"/>
          </w:tcPr>
          <w:p w14:paraId="62F52669"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Employment status:</w:t>
            </w:r>
          </w:p>
        </w:tc>
        <w:tc>
          <w:tcPr>
            <w:tcW w:w="3261" w:type="dxa"/>
          </w:tcPr>
          <w:p w14:paraId="71CF6AA6" w14:textId="6C74F403" w:rsidR="009E2F07" w:rsidRPr="009E2F07" w:rsidRDefault="00FB101A" w:rsidP="00D04923">
            <w:pPr>
              <w:pStyle w:val="BodyText"/>
              <w:spacing w:line="240" w:lineRule="auto"/>
              <w:ind w:right="144"/>
              <w:rPr>
                <w:color w:val="auto"/>
                <w:lang w:val="en-US"/>
              </w:rPr>
            </w:pPr>
            <w:r>
              <w:rPr>
                <w:color w:val="auto"/>
                <w:lang w:val="en-US"/>
              </w:rPr>
              <w:t xml:space="preserve">Permanent </w:t>
            </w:r>
            <w:r w:rsidR="003217ED">
              <w:rPr>
                <w:color w:val="auto"/>
                <w:lang w:val="en-US"/>
              </w:rPr>
              <w:t>full-t</w:t>
            </w:r>
            <w:r w:rsidR="004B09D4">
              <w:rPr>
                <w:color w:val="auto"/>
                <w:lang w:val="en-US"/>
              </w:rPr>
              <w:t>ime</w:t>
            </w:r>
            <w:r w:rsidR="004B09D4">
              <w:rPr>
                <w:color w:val="auto"/>
                <w:lang w:val="en-US"/>
              </w:rPr>
              <w:br/>
            </w:r>
          </w:p>
        </w:tc>
        <w:tc>
          <w:tcPr>
            <w:tcW w:w="2127" w:type="dxa"/>
          </w:tcPr>
          <w:p w14:paraId="3D3B60B6"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Salary:</w:t>
            </w:r>
          </w:p>
        </w:tc>
        <w:tc>
          <w:tcPr>
            <w:tcW w:w="3401" w:type="dxa"/>
          </w:tcPr>
          <w:p w14:paraId="29F9EA14" w14:textId="28FF7F20" w:rsidR="009E2F07" w:rsidRPr="009E2F07" w:rsidRDefault="003217ED" w:rsidP="00D04923">
            <w:pPr>
              <w:pStyle w:val="BodyText"/>
              <w:spacing w:line="240" w:lineRule="auto"/>
              <w:rPr>
                <w:color w:val="auto"/>
                <w:lang w:val="en-US"/>
              </w:rPr>
            </w:pPr>
            <w:r>
              <w:rPr>
                <w:color w:val="auto"/>
                <w:lang w:val="en-US"/>
              </w:rPr>
              <w:t xml:space="preserve">$2941.70 – $4459.00 </w:t>
            </w:r>
            <w:r>
              <w:rPr>
                <w:color w:val="auto"/>
                <w:lang w:val="en-US"/>
              </w:rPr>
              <w:br/>
              <w:t xml:space="preserve">per fortnight </w:t>
            </w:r>
          </w:p>
        </w:tc>
      </w:tr>
      <w:tr w:rsidR="007405A4" w14:paraId="69D89B72" w14:textId="77777777" w:rsidTr="00D04923">
        <w:trPr>
          <w:trHeight w:val="453"/>
        </w:trPr>
        <w:tc>
          <w:tcPr>
            <w:tcW w:w="1696" w:type="dxa"/>
            <w:vMerge w:val="restart"/>
          </w:tcPr>
          <w:p w14:paraId="55909D2A" w14:textId="77777777" w:rsidR="007405A4" w:rsidRPr="00026DE9" w:rsidRDefault="007405A4" w:rsidP="00D04923">
            <w:pPr>
              <w:pStyle w:val="BodyText"/>
              <w:spacing w:line="240" w:lineRule="auto"/>
              <w:rPr>
                <w:b/>
                <w:color w:val="003591" w:themeColor="text2"/>
                <w:lang w:val="en-US"/>
              </w:rPr>
            </w:pPr>
            <w:r w:rsidRPr="00026DE9">
              <w:rPr>
                <w:b/>
                <w:color w:val="003591" w:themeColor="text2"/>
                <w:lang w:val="en-US"/>
              </w:rPr>
              <w:t>Unit/ Branch:</w:t>
            </w:r>
            <w:r w:rsidR="003E2E84">
              <w:rPr>
                <w:b/>
                <w:color w:val="003591" w:themeColor="text2"/>
                <w:lang w:val="en-US"/>
              </w:rPr>
              <w:t xml:space="preserve">        </w:t>
            </w:r>
          </w:p>
        </w:tc>
        <w:tc>
          <w:tcPr>
            <w:tcW w:w="3261" w:type="dxa"/>
            <w:vMerge w:val="restart"/>
          </w:tcPr>
          <w:p w14:paraId="27EA2841" w14:textId="77777777" w:rsidR="003E2E84" w:rsidRDefault="003E2E84" w:rsidP="003E2E84">
            <w:pPr>
              <w:pStyle w:val="Default"/>
              <w:rPr>
                <w:sz w:val="20"/>
                <w:szCs w:val="20"/>
              </w:rPr>
            </w:pPr>
          </w:p>
          <w:p w14:paraId="5D1710D7" w14:textId="77777777" w:rsidR="003E2E84" w:rsidRDefault="003E2E84" w:rsidP="003E2E84">
            <w:pPr>
              <w:pStyle w:val="Default"/>
              <w:rPr>
                <w:sz w:val="20"/>
                <w:szCs w:val="20"/>
              </w:rPr>
            </w:pPr>
            <w:r>
              <w:rPr>
                <w:sz w:val="20"/>
                <w:szCs w:val="20"/>
              </w:rPr>
              <w:t xml:space="preserve">Mobile Intensive Rehabilitation Team </w:t>
            </w:r>
          </w:p>
          <w:p w14:paraId="58EDF008" w14:textId="77777777" w:rsidR="007405A4" w:rsidRPr="009E2F07" w:rsidRDefault="003E2E84" w:rsidP="00D04923">
            <w:pPr>
              <w:pStyle w:val="BodyText"/>
              <w:spacing w:line="240" w:lineRule="auto"/>
              <w:ind w:right="144"/>
              <w:rPr>
                <w:color w:val="auto"/>
              </w:rPr>
            </w:pPr>
            <w:r>
              <w:rPr>
                <w:color w:val="auto"/>
              </w:rPr>
              <w:t>Mental Health Service Group</w:t>
            </w:r>
          </w:p>
        </w:tc>
        <w:tc>
          <w:tcPr>
            <w:tcW w:w="2127" w:type="dxa"/>
          </w:tcPr>
          <w:p w14:paraId="3B1E3A46" w14:textId="77777777" w:rsidR="007405A4" w:rsidRPr="00026DE9" w:rsidRDefault="007405A4" w:rsidP="00D04923">
            <w:pPr>
              <w:pStyle w:val="BodyText"/>
              <w:spacing w:line="240" w:lineRule="auto"/>
              <w:rPr>
                <w:b/>
                <w:color w:val="003591" w:themeColor="text2"/>
                <w:lang w:val="en-US"/>
              </w:rPr>
            </w:pPr>
            <w:r>
              <w:rPr>
                <w:b/>
                <w:color w:val="003591" w:themeColor="text2"/>
                <w:lang w:val="en-US"/>
              </w:rPr>
              <w:t>Contact Name</w:t>
            </w:r>
            <w:r w:rsidRPr="00026DE9">
              <w:rPr>
                <w:b/>
                <w:color w:val="003591" w:themeColor="text2"/>
                <w:lang w:val="en-US"/>
              </w:rPr>
              <w:t>:</w:t>
            </w:r>
          </w:p>
        </w:tc>
        <w:tc>
          <w:tcPr>
            <w:tcW w:w="3401" w:type="dxa"/>
          </w:tcPr>
          <w:p w14:paraId="11AE6154" w14:textId="0976CCBB" w:rsidR="007405A4" w:rsidRPr="00C82A52" w:rsidRDefault="00FB101A" w:rsidP="00D04923">
            <w:pPr>
              <w:spacing w:before="120" w:after="120"/>
              <w:rPr>
                <w:szCs w:val="20"/>
              </w:rPr>
            </w:pPr>
            <w:r>
              <w:rPr>
                <w:szCs w:val="20"/>
              </w:rPr>
              <w:t>Fiona Smith</w:t>
            </w:r>
          </w:p>
        </w:tc>
      </w:tr>
      <w:tr w:rsidR="007405A4" w14:paraId="51A4CF9C" w14:textId="77777777" w:rsidTr="00D04923">
        <w:trPr>
          <w:trHeight w:val="486"/>
        </w:trPr>
        <w:tc>
          <w:tcPr>
            <w:tcW w:w="1696" w:type="dxa"/>
            <w:vMerge/>
          </w:tcPr>
          <w:p w14:paraId="35D04CA4" w14:textId="77777777" w:rsidR="007405A4" w:rsidRPr="00026DE9" w:rsidRDefault="007405A4" w:rsidP="00D04923">
            <w:pPr>
              <w:pStyle w:val="BodyText"/>
              <w:spacing w:line="240" w:lineRule="auto"/>
              <w:rPr>
                <w:b/>
                <w:color w:val="003591" w:themeColor="text2"/>
                <w:lang w:val="en-US"/>
              </w:rPr>
            </w:pPr>
          </w:p>
        </w:tc>
        <w:tc>
          <w:tcPr>
            <w:tcW w:w="3261" w:type="dxa"/>
            <w:vMerge/>
          </w:tcPr>
          <w:p w14:paraId="1318FC75" w14:textId="77777777" w:rsidR="007405A4" w:rsidRPr="009E2F07" w:rsidRDefault="007405A4" w:rsidP="00D04923">
            <w:pPr>
              <w:pStyle w:val="BodyText"/>
              <w:spacing w:line="240" w:lineRule="auto"/>
              <w:ind w:right="144"/>
              <w:rPr>
                <w:color w:val="auto"/>
              </w:rPr>
            </w:pPr>
          </w:p>
        </w:tc>
        <w:tc>
          <w:tcPr>
            <w:tcW w:w="2127" w:type="dxa"/>
          </w:tcPr>
          <w:p w14:paraId="4099D5EB" w14:textId="77777777" w:rsidR="007405A4" w:rsidRDefault="007405A4" w:rsidP="00D04923">
            <w:pPr>
              <w:pStyle w:val="BodyText"/>
              <w:spacing w:line="240" w:lineRule="auto"/>
              <w:rPr>
                <w:b/>
                <w:color w:val="003591" w:themeColor="text2"/>
                <w:lang w:val="en-US"/>
              </w:rPr>
            </w:pPr>
            <w:r>
              <w:rPr>
                <w:b/>
                <w:color w:val="003591" w:themeColor="text2"/>
                <w:lang w:val="en-US"/>
              </w:rPr>
              <w:t>Contact Number:</w:t>
            </w:r>
          </w:p>
        </w:tc>
        <w:tc>
          <w:tcPr>
            <w:tcW w:w="3401" w:type="dxa"/>
          </w:tcPr>
          <w:p w14:paraId="68B061CC" w14:textId="77777777" w:rsidR="007405A4" w:rsidRPr="00C82A52" w:rsidRDefault="007405A4" w:rsidP="00D04923">
            <w:pPr>
              <w:spacing w:before="120" w:after="120"/>
              <w:rPr>
                <w:szCs w:val="20"/>
              </w:rPr>
            </w:pPr>
            <w:r>
              <w:rPr>
                <w:szCs w:val="20"/>
              </w:rPr>
              <w:t xml:space="preserve">07 4433 </w:t>
            </w:r>
            <w:r w:rsidR="006C4558">
              <w:rPr>
                <w:szCs w:val="20"/>
              </w:rPr>
              <w:t>9863</w:t>
            </w:r>
          </w:p>
        </w:tc>
      </w:tr>
      <w:tr w:rsidR="009E2F07" w14:paraId="5527ADB1" w14:textId="77777777" w:rsidTr="00D04923">
        <w:trPr>
          <w:trHeight w:val="486"/>
        </w:trPr>
        <w:tc>
          <w:tcPr>
            <w:tcW w:w="1696" w:type="dxa"/>
          </w:tcPr>
          <w:p w14:paraId="3ABD8138"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Location:</w:t>
            </w:r>
          </w:p>
        </w:tc>
        <w:tc>
          <w:tcPr>
            <w:tcW w:w="3261" w:type="dxa"/>
          </w:tcPr>
          <w:p w14:paraId="13130A41" w14:textId="77777777" w:rsidR="009E2F07" w:rsidRPr="009E2F07" w:rsidRDefault="0080435A" w:rsidP="00D04923">
            <w:pPr>
              <w:pStyle w:val="BodyText"/>
              <w:spacing w:line="240" w:lineRule="auto"/>
              <w:ind w:right="144"/>
              <w:rPr>
                <w:color w:val="auto"/>
                <w:lang w:val="en-US"/>
              </w:rPr>
            </w:pPr>
            <w:r>
              <w:rPr>
                <w:color w:val="auto"/>
              </w:rPr>
              <w:t>Townsville</w:t>
            </w:r>
            <w:r w:rsidR="009E2F07" w:rsidRPr="009E2F07">
              <w:rPr>
                <w:color w:val="auto"/>
              </w:rPr>
              <w:t xml:space="preserve"> </w:t>
            </w:r>
          </w:p>
        </w:tc>
        <w:tc>
          <w:tcPr>
            <w:tcW w:w="2127" w:type="dxa"/>
          </w:tcPr>
          <w:p w14:paraId="5C7D08F9"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w:t>
            </w:r>
            <w:r>
              <w:rPr>
                <w:b/>
                <w:color w:val="003591" w:themeColor="text2"/>
                <w:lang w:val="en-US"/>
              </w:rPr>
              <w:t>losing Date</w:t>
            </w:r>
            <w:r w:rsidRPr="00026DE9">
              <w:rPr>
                <w:b/>
                <w:color w:val="003591" w:themeColor="text2"/>
                <w:lang w:val="en-US"/>
              </w:rPr>
              <w:t>:</w:t>
            </w:r>
          </w:p>
        </w:tc>
        <w:tc>
          <w:tcPr>
            <w:tcW w:w="3401" w:type="dxa"/>
          </w:tcPr>
          <w:p w14:paraId="43CE1C7D" w14:textId="2B088C2E" w:rsidR="00ED42BC" w:rsidRPr="009E2F07" w:rsidRDefault="003217ED" w:rsidP="006C4558">
            <w:pPr>
              <w:pStyle w:val="BodyText"/>
              <w:spacing w:line="240" w:lineRule="auto"/>
              <w:rPr>
                <w:color w:val="auto"/>
                <w:lang w:val="en-US"/>
              </w:rPr>
            </w:pPr>
            <w:r>
              <w:rPr>
                <w:color w:val="auto"/>
                <w:lang w:val="en-US"/>
              </w:rPr>
              <w:t xml:space="preserve">Monday 20 May 2024 </w:t>
            </w:r>
          </w:p>
        </w:tc>
      </w:tr>
    </w:tbl>
    <w:p w14:paraId="6E3F47AC" w14:textId="77777777" w:rsidR="00B30147" w:rsidRPr="00CC6337" w:rsidRDefault="00B30147" w:rsidP="00CC6337">
      <w:pPr>
        <w:pStyle w:val="Heading1"/>
        <w:spacing w:before="240" w:after="120"/>
        <w:rPr>
          <w:sz w:val="24"/>
          <w:szCs w:val="24"/>
        </w:rPr>
      </w:pPr>
      <w:r w:rsidRPr="00CC6337">
        <w:rPr>
          <w:sz w:val="24"/>
          <w:szCs w:val="24"/>
        </w:rPr>
        <w:t>The Opportunity</w:t>
      </w:r>
    </w:p>
    <w:p w14:paraId="0CAD92AA" w14:textId="77777777" w:rsidR="00BA2BDB" w:rsidRDefault="00BA2BDB" w:rsidP="00BA2BDB">
      <w:pPr>
        <w:pStyle w:val="BodyText"/>
      </w:pPr>
      <w:r w:rsidRPr="00BA3926">
        <w:t>The Mobile Intensive Rehab</w:t>
      </w:r>
      <w:r>
        <w:t>ilitation</w:t>
      </w:r>
      <w:r w:rsidRPr="00BA3926">
        <w:t xml:space="preserve"> </w:t>
      </w:r>
      <w:r>
        <w:t>T</w:t>
      </w:r>
      <w:r w:rsidRPr="00BA3926">
        <w:t xml:space="preserve">eam (MIRT) is a highly flexible and responsive recovery orientated multidisciplinary service, aimed at improving the quality of life for people with complex mental health needs that would benefit from more intensive support to maintain community living. </w:t>
      </w:r>
      <w:r>
        <w:t xml:space="preserve">It provides psychosocial rehabilitation to consumers with a goal of building on personal strengths, achieving recovery goals and improving health/illness management. </w:t>
      </w:r>
    </w:p>
    <w:p w14:paraId="79E03CED" w14:textId="2577386B" w:rsidR="00BA2BDB" w:rsidRDefault="00BA2BDB" w:rsidP="0069392D">
      <w:pPr>
        <w:tabs>
          <w:tab w:val="left" w:pos="-23"/>
          <w:tab w:val="left" w:pos="658"/>
        </w:tabs>
        <w:suppressAutoHyphens/>
        <w:overflowPunct w:val="0"/>
        <w:autoSpaceDE w:val="0"/>
        <w:autoSpaceDN w:val="0"/>
        <w:adjustRightInd w:val="0"/>
        <w:spacing w:before="120"/>
        <w:textAlignment w:val="baseline"/>
        <w:rPr>
          <w:rFonts w:cs="Arial"/>
          <w:szCs w:val="20"/>
        </w:rPr>
      </w:pPr>
      <w:r>
        <w:rPr>
          <w:rFonts w:cs="Arial"/>
          <w:szCs w:val="20"/>
        </w:rPr>
        <w:t xml:space="preserve">The Occupational Therapist will work in conjunction with the multidisciplinary team to support consumers of the service to consolidate meaningful independent living skills to enable mental health, </w:t>
      </w:r>
      <w:r w:rsidR="00AB3AA7">
        <w:rPr>
          <w:rFonts w:cs="Arial"/>
          <w:szCs w:val="20"/>
        </w:rPr>
        <w:t>wellbeing,</w:t>
      </w:r>
      <w:r>
        <w:rPr>
          <w:rFonts w:cs="Arial"/>
          <w:szCs w:val="20"/>
        </w:rPr>
        <w:t xml:space="preserve"> and recovery within the community.</w:t>
      </w:r>
      <w:r w:rsidR="00AB3AA7">
        <w:rPr>
          <w:rFonts w:cs="Arial"/>
          <w:szCs w:val="20"/>
        </w:rPr>
        <w:t xml:space="preserve"> Their role is integral in supporting consumers in living the life that’s meaningful to them while navigating a mental health diagnosis.  The Occupational Therapist will support the consumer and </w:t>
      </w:r>
      <w:r w:rsidR="004D16D8">
        <w:rPr>
          <w:rFonts w:cs="Arial"/>
          <w:szCs w:val="20"/>
        </w:rPr>
        <w:t xml:space="preserve">multidisciplinary </w:t>
      </w:r>
      <w:r w:rsidR="00AB3AA7">
        <w:rPr>
          <w:rFonts w:cs="Arial"/>
          <w:szCs w:val="20"/>
        </w:rPr>
        <w:t xml:space="preserve">team in developing clear care plans to enhance the person’s adaptive skills in their home environment </w:t>
      </w:r>
      <w:r w:rsidR="004D16D8">
        <w:rPr>
          <w:rFonts w:cs="Arial"/>
          <w:szCs w:val="20"/>
        </w:rPr>
        <w:t>with overall aim to improve the person’s</w:t>
      </w:r>
      <w:r w:rsidR="00AB3AA7">
        <w:rPr>
          <w:rFonts w:cs="Arial"/>
          <w:szCs w:val="20"/>
        </w:rPr>
        <w:t xml:space="preserve"> independent living and health management skills.  There will be exciting opportunities in this role to be apart of the development and facilitation of Cognitive Remediation Groups and other clinical groups as well as training opportunities to build skills in therapeutic modalities. </w:t>
      </w:r>
    </w:p>
    <w:p w14:paraId="2A8E40A4" w14:textId="77777777" w:rsidR="00E83825" w:rsidRPr="00E83825" w:rsidRDefault="00026DE9" w:rsidP="00E83825">
      <w:pPr>
        <w:pStyle w:val="Heading1"/>
        <w:spacing w:before="240" w:after="120"/>
        <w:rPr>
          <w:sz w:val="24"/>
          <w:szCs w:val="24"/>
        </w:rPr>
      </w:pPr>
      <w:r w:rsidRPr="00D04923">
        <w:rPr>
          <w:sz w:val="24"/>
          <w:szCs w:val="24"/>
        </w:rPr>
        <w:t>Reporting line, staffing, and budget responsibilities</w:t>
      </w:r>
      <w:r w:rsidR="00E83825">
        <w:t xml:space="preserve"> </w:t>
      </w:r>
    </w:p>
    <w:p w14:paraId="2E52A6D3" w14:textId="77777777" w:rsidR="0069392D" w:rsidRPr="00F079FC" w:rsidRDefault="0069392D" w:rsidP="0069392D">
      <w:pPr>
        <w:numPr>
          <w:ilvl w:val="0"/>
          <w:numId w:val="12"/>
        </w:numPr>
        <w:spacing w:before="60"/>
        <w:rPr>
          <w:rFonts w:cs="Arial"/>
          <w:szCs w:val="20"/>
        </w:rPr>
      </w:pPr>
      <w:r>
        <w:rPr>
          <w:noProof/>
          <w:color w:val="000000"/>
          <w:szCs w:val="20"/>
        </w:rPr>
        <w:t>Team Leader MIRT- Operational report</w:t>
      </w:r>
    </w:p>
    <w:p w14:paraId="33D6BEED" w14:textId="77777777" w:rsidR="0069392D" w:rsidRPr="00F079FC" w:rsidRDefault="0069392D" w:rsidP="0069392D">
      <w:pPr>
        <w:numPr>
          <w:ilvl w:val="0"/>
          <w:numId w:val="12"/>
        </w:numPr>
        <w:spacing w:before="60"/>
        <w:rPr>
          <w:rFonts w:cs="Arial"/>
          <w:szCs w:val="20"/>
        </w:rPr>
      </w:pPr>
      <w:r>
        <w:rPr>
          <w:noProof/>
          <w:color w:val="000000"/>
          <w:szCs w:val="20"/>
        </w:rPr>
        <w:t>Professional Senior Occupational Therapy-Professional report</w:t>
      </w:r>
    </w:p>
    <w:p w14:paraId="50674E82" w14:textId="77777777" w:rsidR="0069392D" w:rsidRDefault="0069392D" w:rsidP="0069392D">
      <w:pPr>
        <w:numPr>
          <w:ilvl w:val="0"/>
          <w:numId w:val="12"/>
        </w:numPr>
        <w:spacing w:before="60"/>
        <w:rPr>
          <w:rFonts w:cs="Arial"/>
          <w:szCs w:val="20"/>
        </w:rPr>
      </w:pPr>
      <w:r>
        <w:rPr>
          <w:noProof/>
          <w:color w:val="000000"/>
          <w:szCs w:val="20"/>
        </w:rPr>
        <w:t>Nil direct reports</w:t>
      </w:r>
    </w:p>
    <w:p w14:paraId="263BA4D9" w14:textId="77777777" w:rsidR="0069392D" w:rsidRPr="0069392D" w:rsidRDefault="0069392D" w:rsidP="0069392D">
      <w:pPr>
        <w:numPr>
          <w:ilvl w:val="0"/>
          <w:numId w:val="12"/>
        </w:numPr>
        <w:spacing w:before="60"/>
        <w:rPr>
          <w:rFonts w:cs="Arial"/>
          <w:szCs w:val="20"/>
        </w:rPr>
      </w:pPr>
      <w:r>
        <w:rPr>
          <w:rFonts w:cs="Arial"/>
          <w:szCs w:val="20"/>
        </w:rPr>
        <w:t>Nil budget responsibilities</w:t>
      </w:r>
    </w:p>
    <w:p w14:paraId="592FE795" w14:textId="77777777" w:rsidR="009E2F07" w:rsidRDefault="00382B6C" w:rsidP="00CC6337">
      <w:pPr>
        <w:pStyle w:val="Heading1"/>
        <w:spacing w:before="240" w:after="120"/>
        <w:rPr>
          <w:sz w:val="24"/>
          <w:szCs w:val="24"/>
        </w:rPr>
      </w:pPr>
      <w:r w:rsidRPr="009E2F07">
        <w:rPr>
          <w:sz w:val="24"/>
          <w:szCs w:val="24"/>
        </w:rPr>
        <w:t>The role</w:t>
      </w:r>
    </w:p>
    <w:p w14:paraId="1DD4154D" w14:textId="77777777" w:rsidR="0078250A" w:rsidRPr="003751F7" w:rsidRDefault="0078250A" w:rsidP="003751F7">
      <w:pPr>
        <w:numPr>
          <w:ilvl w:val="0"/>
          <w:numId w:val="12"/>
        </w:numPr>
        <w:spacing w:before="60"/>
        <w:rPr>
          <w:noProof/>
          <w:color w:val="000000"/>
          <w:szCs w:val="20"/>
        </w:rPr>
      </w:pPr>
      <w:r w:rsidRPr="003751F7">
        <w:rPr>
          <w:noProof/>
          <w:color w:val="000000"/>
          <w:szCs w:val="20"/>
        </w:rPr>
        <w:t>Provide direct Occupational Therapy services, including assessment, planning and treatment, for people involved in the Mobile Intensive Rehabilitation Team within a multidisciplinary environment, in accordance with professional standards and legislation consistent with the 10 Year Mental Health Strategy for Queensland and the National Standards for Mental Health Services.</w:t>
      </w:r>
    </w:p>
    <w:p w14:paraId="6C41DA1A" w14:textId="77777777" w:rsidR="0078250A" w:rsidRPr="00BD23C4" w:rsidRDefault="0078250A" w:rsidP="003751F7">
      <w:pPr>
        <w:numPr>
          <w:ilvl w:val="0"/>
          <w:numId w:val="12"/>
        </w:numPr>
        <w:spacing w:before="60"/>
      </w:pPr>
      <w:r w:rsidRPr="003751F7">
        <w:rPr>
          <w:noProof/>
          <w:color w:val="000000"/>
          <w:szCs w:val="20"/>
        </w:rPr>
        <w:t>To work collaboratively with consumers, other professionals and agencies involved with Mobile Intensive Rehabilitation Team (MIRT) in the provision of professional clinical care informed by the principles of recovery</w:t>
      </w:r>
      <w:r w:rsidRPr="003751F7">
        <w:rPr>
          <w:rFonts w:cs="Arial"/>
          <w:color w:val="000000"/>
        </w:rPr>
        <w:t>.</w:t>
      </w:r>
      <w:r w:rsidRPr="003751F7">
        <w:rPr>
          <w:rFonts w:cs="Arial"/>
          <w:szCs w:val="20"/>
        </w:rPr>
        <w:t xml:space="preserve"> </w:t>
      </w:r>
    </w:p>
    <w:p w14:paraId="3558FAF3" w14:textId="29707D4B" w:rsidR="00E83825" w:rsidRPr="00E83825" w:rsidRDefault="00AA751D" w:rsidP="00E83825">
      <w:pPr>
        <w:spacing w:before="240" w:after="120"/>
        <w:rPr>
          <w:rFonts w:cs="Arial"/>
          <w:szCs w:val="20"/>
        </w:rPr>
      </w:pPr>
      <w:r w:rsidRPr="009E2F07">
        <w:rPr>
          <w:i/>
          <w:color w:val="00A1DE"/>
          <w:szCs w:val="20"/>
        </w:rPr>
        <w:t>Responsibilities:</w:t>
      </w:r>
    </w:p>
    <w:p w14:paraId="31A01E82" w14:textId="77777777" w:rsidR="0069392D" w:rsidRDefault="00E83825" w:rsidP="0069392D">
      <w:pPr>
        <w:spacing w:before="60" w:after="120"/>
        <w:rPr>
          <w:b/>
          <w:noProof/>
          <w:color w:val="000000"/>
          <w:szCs w:val="20"/>
        </w:rPr>
      </w:pPr>
      <w:r>
        <w:t xml:space="preserve"> </w:t>
      </w:r>
      <w:r w:rsidR="0069392D" w:rsidRPr="00D4480D">
        <w:rPr>
          <w:b/>
          <w:noProof/>
          <w:color w:val="000000"/>
          <w:szCs w:val="20"/>
        </w:rPr>
        <w:t>Clinical Practice</w:t>
      </w:r>
    </w:p>
    <w:p w14:paraId="66BF4015" w14:textId="77777777" w:rsidR="0069392D" w:rsidRPr="00BD23C4" w:rsidRDefault="0069392D" w:rsidP="00BD23C4">
      <w:pPr>
        <w:numPr>
          <w:ilvl w:val="0"/>
          <w:numId w:val="14"/>
        </w:numPr>
        <w:spacing w:before="60" w:after="60"/>
        <w:rPr>
          <w:rFonts w:cs="Arial"/>
          <w:color w:val="000000"/>
        </w:rPr>
      </w:pPr>
      <w:r w:rsidRPr="00BD23C4">
        <w:rPr>
          <w:rFonts w:cs="Arial"/>
          <w:color w:val="000000"/>
        </w:rPr>
        <w:lastRenderedPageBreak/>
        <w:t>Deliver mental health occupational therapy specific assessment, treatment and interventions as part of the multi-disciplinary team, on an individual and group basis, for consumers of the Mobile Intensive Rehabilitation Team.</w:t>
      </w:r>
    </w:p>
    <w:p w14:paraId="520A642F" w14:textId="77777777" w:rsidR="0069392D" w:rsidRPr="00BD23C4" w:rsidRDefault="0069392D" w:rsidP="00BD23C4">
      <w:pPr>
        <w:numPr>
          <w:ilvl w:val="0"/>
          <w:numId w:val="14"/>
        </w:numPr>
        <w:spacing w:before="60" w:after="60"/>
        <w:rPr>
          <w:rFonts w:cs="Arial"/>
          <w:color w:val="000000"/>
        </w:rPr>
      </w:pPr>
      <w:r w:rsidRPr="00BD23C4">
        <w:rPr>
          <w:rFonts w:cs="Arial"/>
          <w:color w:val="000000"/>
        </w:rPr>
        <w:t xml:space="preserve">Ensure that the practice of strengths based, </w:t>
      </w:r>
      <w:r w:rsidR="009B5CFC">
        <w:rPr>
          <w:rFonts w:cs="Arial"/>
          <w:color w:val="000000"/>
        </w:rPr>
        <w:t>person</w:t>
      </w:r>
      <w:r w:rsidRPr="00BD23C4">
        <w:rPr>
          <w:rFonts w:cs="Arial"/>
          <w:color w:val="000000"/>
        </w:rPr>
        <w:t xml:space="preserve"> centred, recovery-oriented rehabilitation is implemented with a strong commitment to </w:t>
      </w:r>
      <w:r w:rsidR="0078250A" w:rsidRPr="00BD23C4">
        <w:rPr>
          <w:rFonts w:cs="Arial"/>
          <w:color w:val="000000"/>
        </w:rPr>
        <w:t>evidence-based</w:t>
      </w:r>
      <w:r w:rsidRPr="00BD23C4">
        <w:rPr>
          <w:rFonts w:cs="Arial"/>
          <w:color w:val="000000"/>
        </w:rPr>
        <w:t xml:space="preserve"> practice for consumers of the Mobile Intensive Rehabilitation Team. </w:t>
      </w:r>
    </w:p>
    <w:p w14:paraId="160AA885" w14:textId="3F387132" w:rsidR="0069392D" w:rsidRPr="006C6FCF" w:rsidRDefault="0069392D" w:rsidP="006C6FCF">
      <w:pPr>
        <w:numPr>
          <w:ilvl w:val="0"/>
          <w:numId w:val="14"/>
        </w:numPr>
        <w:spacing w:before="60" w:after="60"/>
        <w:rPr>
          <w:rFonts w:cs="Arial"/>
          <w:color w:val="000000"/>
        </w:rPr>
      </w:pPr>
      <w:r w:rsidRPr="00BD23C4">
        <w:rPr>
          <w:rFonts w:cs="Arial"/>
          <w:color w:val="000000"/>
        </w:rPr>
        <w:t xml:space="preserve">Undertake professional supervision and development provided by a supervisor, as agreed with the relevant professional senior, Institute of Mental Health Service Group, and to participate in performance appraisal and development to </w:t>
      </w:r>
      <w:r w:rsidR="0078250A" w:rsidRPr="00BD23C4">
        <w:rPr>
          <w:rFonts w:cs="Arial"/>
          <w:color w:val="000000"/>
        </w:rPr>
        <w:t>ensure provision</w:t>
      </w:r>
      <w:r w:rsidRPr="00BD23C4">
        <w:rPr>
          <w:rFonts w:cs="Arial"/>
          <w:color w:val="000000"/>
        </w:rPr>
        <w:t xml:space="preserve"> of quality client care</w:t>
      </w:r>
      <w:r w:rsidR="00BD23C4">
        <w:rPr>
          <w:rFonts w:cs="Arial"/>
          <w:color w:val="000000"/>
        </w:rPr>
        <w:t>.</w:t>
      </w:r>
    </w:p>
    <w:p w14:paraId="31EFBC60" w14:textId="77777777" w:rsidR="0069392D" w:rsidRDefault="0069392D" w:rsidP="0069392D">
      <w:pPr>
        <w:spacing w:before="60" w:after="120"/>
        <w:rPr>
          <w:b/>
          <w:noProof/>
          <w:color w:val="000000"/>
          <w:szCs w:val="20"/>
        </w:rPr>
      </w:pPr>
      <w:r w:rsidRPr="00D4480D">
        <w:rPr>
          <w:b/>
          <w:noProof/>
          <w:color w:val="000000"/>
          <w:szCs w:val="20"/>
        </w:rPr>
        <w:t>Communication/ Team Participation</w:t>
      </w:r>
    </w:p>
    <w:p w14:paraId="551A8258" w14:textId="77777777" w:rsidR="0069392D" w:rsidRPr="00BD23C4" w:rsidRDefault="0069392D" w:rsidP="00BD23C4">
      <w:pPr>
        <w:numPr>
          <w:ilvl w:val="0"/>
          <w:numId w:val="14"/>
        </w:numPr>
        <w:spacing w:before="60" w:after="60"/>
        <w:rPr>
          <w:rFonts w:cs="Arial"/>
          <w:color w:val="000000"/>
        </w:rPr>
      </w:pPr>
      <w:r w:rsidRPr="00BD23C4">
        <w:rPr>
          <w:rFonts w:cs="Arial"/>
          <w:color w:val="000000"/>
        </w:rPr>
        <w:t>Provide clinical education and/or practice supervision pertaining to routine tasks for students and less experienced staff with the support of senior clinical staff.</w:t>
      </w:r>
    </w:p>
    <w:p w14:paraId="75075124" w14:textId="77777777" w:rsidR="0069392D" w:rsidRPr="00BD23C4" w:rsidRDefault="0069392D" w:rsidP="00BD23C4">
      <w:pPr>
        <w:numPr>
          <w:ilvl w:val="0"/>
          <w:numId w:val="14"/>
        </w:numPr>
        <w:spacing w:before="60" w:after="60"/>
        <w:rPr>
          <w:rFonts w:cs="Arial"/>
          <w:color w:val="000000"/>
        </w:rPr>
      </w:pPr>
      <w:r w:rsidRPr="00BD23C4">
        <w:rPr>
          <w:rFonts w:cs="Arial"/>
          <w:color w:val="000000"/>
        </w:rPr>
        <w:t>Work cooperatively and effectively within the team and with clients of the service.</w:t>
      </w:r>
    </w:p>
    <w:p w14:paraId="64FF3DF0" w14:textId="5E950654" w:rsidR="0069392D" w:rsidRPr="006C6FCF" w:rsidRDefault="0069392D" w:rsidP="006C6FCF">
      <w:pPr>
        <w:numPr>
          <w:ilvl w:val="0"/>
          <w:numId w:val="14"/>
        </w:numPr>
        <w:spacing w:before="60" w:after="60"/>
        <w:rPr>
          <w:rFonts w:cs="Arial"/>
          <w:color w:val="000000"/>
        </w:rPr>
      </w:pPr>
      <w:r w:rsidRPr="00BD23C4">
        <w:rPr>
          <w:rFonts w:cs="Arial"/>
          <w:color w:val="000000"/>
        </w:rPr>
        <w:t xml:space="preserve">Participate in education for relevant health and related service providers in the provision of appropriate staff development programs for health professionals, </w:t>
      </w:r>
      <w:r w:rsidR="0078250A" w:rsidRPr="00BD23C4">
        <w:rPr>
          <w:rFonts w:cs="Arial"/>
          <w:color w:val="000000"/>
        </w:rPr>
        <w:t>community-based</w:t>
      </w:r>
      <w:r w:rsidRPr="00BD23C4">
        <w:rPr>
          <w:rFonts w:cs="Arial"/>
          <w:color w:val="000000"/>
        </w:rPr>
        <w:t xml:space="preserve"> services, community groups, </w:t>
      </w:r>
      <w:proofErr w:type="gramStart"/>
      <w:r w:rsidRPr="00BD23C4">
        <w:rPr>
          <w:rFonts w:cs="Arial"/>
          <w:color w:val="000000"/>
        </w:rPr>
        <w:t>families</w:t>
      </w:r>
      <w:proofErr w:type="gramEnd"/>
      <w:r w:rsidRPr="00BD23C4">
        <w:rPr>
          <w:rFonts w:cs="Arial"/>
          <w:color w:val="000000"/>
        </w:rPr>
        <w:t xml:space="preserve"> and individuals.</w:t>
      </w:r>
    </w:p>
    <w:p w14:paraId="2EF80ABD" w14:textId="77777777" w:rsidR="0069392D" w:rsidRDefault="0069392D" w:rsidP="0069392D">
      <w:pPr>
        <w:spacing w:before="60" w:after="120"/>
        <w:rPr>
          <w:b/>
          <w:noProof/>
          <w:color w:val="000000"/>
          <w:szCs w:val="20"/>
        </w:rPr>
      </w:pPr>
      <w:r w:rsidRPr="00D4480D">
        <w:rPr>
          <w:b/>
          <w:noProof/>
          <w:color w:val="000000"/>
          <w:szCs w:val="20"/>
        </w:rPr>
        <w:t>Leadership/Work Unit Management</w:t>
      </w:r>
    </w:p>
    <w:p w14:paraId="7CC0B35F" w14:textId="77777777" w:rsidR="0069392D" w:rsidRPr="00BD23C4" w:rsidRDefault="0069392D" w:rsidP="00BD23C4">
      <w:pPr>
        <w:numPr>
          <w:ilvl w:val="0"/>
          <w:numId w:val="14"/>
        </w:numPr>
        <w:spacing w:before="60" w:after="60"/>
        <w:rPr>
          <w:rFonts w:cs="Arial"/>
          <w:color w:val="000000"/>
        </w:rPr>
      </w:pPr>
      <w:r w:rsidRPr="00BD23C4">
        <w:rPr>
          <w:rFonts w:cs="Arial"/>
          <w:color w:val="000000"/>
        </w:rPr>
        <w:t xml:space="preserve">Provide input into the development of clinical practices, procedures and protocols relating to community mental health and the relevant professional stream practice with particular reference to </w:t>
      </w:r>
      <w:r w:rsidR="0078250A" w:rsidRPr="00BD23C4">
        <w:rPr>
          <w:rFonts w:cs="Arial"/>
          <w:color w:val="000000"/>
        </w:rPr>
        <w:t>community-based</w:t>
      </w:r>
      <w:r w:rsidRPr="00BD23C4">
        <w:rPr>
          <w:rFonts w:cs="Arial"/>
          <w:color w:val="000000"/>
        </w:rPr>
        <w:t xml:space="preserve"> rehabilitation.</w:t>
      </w:r>
    </w:p>
    <w:p w14:paraId="07AE44FE" w14:textId="77777777" w:rsidR="0069392D" w:rsidRPr="00BD23C4" w:rsidRDefault="0069392D" w:rsidP="00BD23C4">
      <w:pPr>
        <w:numPr>
          <w:ilvl w:val="0"/>
          <w:numId w:val="14"/>
        </w:numPr>
        <w:spacing w:before="60" w:after="60"/>
        <w:rPr>
          <w:rFonts w:cs="Arial"/>
          <w:color w:val="000000"/>
        </w:rPr>
      </w:pPr>
      <w:r w:rsidRPr="00BD23C4">
        <w:rPr>
          <w:rFonts w:cs="Arial"/>
          <w:color w:val="000000"/>
        </w:rPr>
        <w:t>Participate in the identification, development and implementation of quality and service improvement activities that enhance the delivery of mental health and stream specific services within the local service area.</w:t>
      </w:r>
    </w:p>
    <w:p w14:paraId="439972F4" w14:textId="77777777" w:rsidR="0069392D" w:rsidRPr="00BD23C4" w:rsidRDefault="0069392D" w:rsidP="00BD23C4">
      <w:pPr>
        <w:numPr>
          <w:ilvl w:val="0"/>
          <w:numId w:val="14"/>
        </w:numPr>
        <w:spacing w:before="60" w:after="60"/>
        <w:rPr>
          <w:rFonts w:cs="Arial"/>
          <w:color w:val="000000"/>
        </w:rPr>
      </w:pPr>
      <w:r w:rsidRPr="00BD23C4">
        <w:rPr>
          <w:rFonts w:cs="Arial"/>
          <w:color w:val="000000"/>
        </w:rPr>
        <w:t>All employees with the Townsville Hospital and Health Service are required to take reasonable care for their own health and safety, including carrying out work in accordance with prescribed practices and procedures and in a manner that will not create health and safety hazards for either the employee or others in the workplace.</w:t>
      </w:r>
    </w:p>
    <w:p w14:paraId="70DBDAB2" w14:textId="77777777" w:rsidR="0069392D" w:rsidRPr="00BD23C4" w:rsidRDefault="0069392D" w:rsidP="00BD23C4">
      <w:pPr>
        <w:numPr>
          <w:ilvl w:val="0"/>
          <w:numId w:val="14"/>
        </w:numPr>
        <w:spacing w:before="60" w:after="60"/>
        <w:rPr>
          <w:rFonts w:cs="Arial"/>
          <w:color w:val="000000"/>
        </w:rPr>
      </w:pPr>
      <w:r w:rsidRPr="00BD23C4">
        <w:rPr>
          <w:rFonts w:cs="Arial"/>
          <w:color w:val="000000"/>
        </w:rPr>
        <w:t>Complete ad hoc tasks as requested by immediate line manager.</w:t>
      </w:r>
    </w:p>
    <w:p w14:paraId="3D61D99F" w14:textId="77777777" w:rsidR="0069392D" w:rsidRPr="00BD23C4" w:rsidRDefault="0069392D" w:rsidP="00BD23C4">
      <w:pPr>
        <w:numPr>
          <w:ilvl w:val="0"/>
          <w:numId w:val="14"/>
        </w:numPr>
        <w:spacing w:before="60" w:after="60"/>
        <w:rPr>
          <w:rFonts w:cs="Arial"/>
          <w:color w:val="000000"/>
        </w:rPr>
      </w:pPr>
      <w:r w:rsidRPr="00BD23C4">
        <w:rPr>
          <w:rFonts w:cs="Arial"/>
          <w:color w:val="000000"/>
        </w:rPr>
        <w:t>Fulfil the responsibilities of this role in accordance with the principles of the Queensland Public Service and Townsville Hospital and Health Service as outlined below.</w:t>
      </w:r>
    </w:p>
    <w:p w14:paraId="6DE68572" w14:textId="77777777" w:rsidR="0069392D" w:rsidRPr="00BD23C4" w:rsidRDefault="0069392D" w:rsidP="00BD23C4">
      <w:pPr>
        <w:numPr>
          <w:ilvl w:val="0"/>
          <w:numId w:val="14"/>
        </w:numPr>
        <w:spacing w:before="60" w:after="60"/>
        <w:rPr>
          <w:rFonts w:cs="Arial"/>
          <w:color w:val="000000"/>
        </w:rPr>
      </w:pPr>
      <w:r w:rsidRPr="00BD23C4">
        <w:rPr>
          <w:rFonts w:cs="Arial"/>
          <w:color w:val="000000"/>
        </w:rPr>
        <w:t>Ensure that service standards, safety and quality are maintained through adherence to defined service quality standards and relevant occupational health and safety policies, procedures and work practices.</w:t>
      </w:r>
    </w:p>
    <w:p w14:paraId="3F9A5AB4" w14:textId="77777777" w:rsidR="0069392D" w:rsidRPr="00BD23C4" w:rsidRDefault="0069392D" w:rsidP="00BD23C4">
      <w:pPr>
        <w:numPr>
          <w:ilvl w:val="0"/>
          <w:numId w:val="14"/>
        </w:numPr>
        <w:spacing w:before="60" w:after="60"/>
        <w:rPr>
          <w:rFonts w:cs="Arial"/>
          <w:color w:val="000000"/>
        </w:rPr>
      </w:pPr>
      <w:r w:rsidRPr="00BD23C4">
        <w:rPr>
          <w:rFonts w:cs="Arial"/>
          <w:color w:val="000000"/>
        </w:rPr>
        <w:t xml:space="preserve">Some roles within Queensland Health are designated as Vaccination Preventable Disease (VPD) risk roles. </w:t>
      </w:r>
    </w:p>
    <w:p w14:paraId="1F9681A3" w14:textId="77777777" w:rsidR="0069392D" w:rsidRPr="0078250A" w:rsidRDefault="0069392D" w:rsidP="0078250A">
      <w:pPr>
        <w:spacing w:before="240" w:after="120"/>
        <w:rPr>
          <w:i/>
          <w:color w:val="00A1DE"/>
          <w:szCs w:val="20"/>
        </w:rPr>
      </w:pPr>
      <w:r w:rsidRPr="0078250A">
        <w:rPr>
          <w:i/>
          <w:color w:val="00A1DE"/>
          <w:szCs w:val="20"/>
        </w:rPr>
        <w:t xml:space="preserve">Additional: </w:t>
      </w:r>
    </w:p>
    <w:p w14:paraId="6BF80050" w14:textId="77777777" w:rsidR="0069392D" w:rsidRPr="00BD23C4" w:rsidRDefault="0069392D" w:rsidP="00BD23C4">
      <w:pPr>
        <w:numPr>
          <w:ilvl w:val="0"/>
          <w:numId w:val="14"/>
        </w:numPr>
        <w:spacing w:before="60" w:after="60"/>
        <w:rPr>
          <w:rFonts w:cs="Arial"/>
          <w:color w:val="000000"/>
        </w:rPr>
      </w:pPr>
      <w:r w:rsidRPr="00AF110A">
        <w:rPr>
          <w:rFonts w:cs="Arial"/>
          <w:szCs w:val="20"/>
        </w:rPr>
        <w:t xml:space="preserve">Fulfil the responsibilities of this role </w:t>
      </w:r>
      <w:r w:rsidRPr="00FE0672">
        <w:rPr>
          <w:rFonts w:cs="Arial"/>
          <w:szCs w:val="20"/>
        </w:rPr>
        <w:t>primarily</w:t>
      </w:r>
      <w:r w:rsidRPr="00AF110A">
        <w:rPr>
          <w:rFonts w:cs="Arial"/>
          <w:szCs w:val="20"/>
        </w:rPr>
        <w:t xml:space="preserve"> in accordance with </w:t>
      </w:r>
      <w:r w:rsidRPr="00FE0672">
        <w:rPr>
          <w:rFonts w:cs="Arial"/>
          <w:szCs w:val="20"/>
        </w:rPr>
        <w:t>the</w:t>
      </w:r>
      <w:r>
        <w:rPr>
          <w:rFonts w:cs="Arial"/>
          <w:szCs w:val="20"/>
        </w:rPr>
        <w:t xml:space="preserve"> </w:t>
      </w:r>
      <w:smartTag w:uri="urn:schemas-microsoft-com:office:smarttags" w:element="place">
        <w:smartTag w:uri="urn:schemas-microsoft-com:office:smarttags" w:element="PlaceName">
          <w:r w:rsidRPr="00AF110A">
            <w:rPr>
              <w:rFonts w:cs="Arial"/>
              <w:szCs w:val="20"/>
            </w:rPr>
            <w:t>Townsville</w:t>
          </w:r>
        </w:smartTag>
        <w:r w:rsidRPr="00AF110A">
          <w:rPr>
            <w:rFonts w:cs="Arial"/>
            <w:szCs w:val="20"/>
          </w:rPr>
          <w:t xml:space="preserve"> </w:t>
        </w:r>
        <w:smartTag w:uri="urn:schemas-microsoft-com:office:smarttags" w:element="PlaceType">
          <w:r w:rsidRPr="00AF110A">
            <w:rPr>
              <w:rFonts w:cs="Arial"/>
              <w:szCs w:val="20"/>
            </w:rPr>
            <w:t>Hospital</w:t>
          </w:r>
        </w:smartTag>
      </w:smartTag>
      <w:r w:rsidRPr="00AF110A">
        <w:rPr>
          <w:rFonts w:cs="Arial"/>
          <w:szCs w:val="20"/>
        </w:rPr>
        <w:t xml:space="preserve"> and Health Service</w:t>
      </w:r>
      <w:r>
        <w:rPr>
          <w:rFonts w:cs="Arial"/>
          <w:szCs w:val="20"/>
        </w:rPr>
        <w:t xml:space="preserve"> (HHS)</w:t>
      </w:r>
      <w:r w:rsidRPr="00AF110A">
        <w:rPr>
          <w:rFonts w:cs="Arial"/>
          <w:szCs w:val="20"/>
        </w:rPr>
        <w:t xml:space="preserve"> core values, as outlined below, </w:t>
      </w:r>
      <w:r w:rsidRPr="00FE0672">
        <w:rPr>
          <w:rFonts w:cs="Arial"/>
          <w:szCs w:val="20"/>
        </w:rPr>
        <w:t xml:space="preserve">and in accordance with the </w:t>
      </w:r>
      <w:hyperlink r:id="rId7" w:history="1">
        <w:r w:rsidRPr="003217ED">
          <w:rPr>
            <w:rStyle w:val="Hyperlink"/>
          </w:rPr>
          <w:t>values outlined for the public service</w:t>
        </w:r>
      </w:hyperlink>
      <w:r>
        <w:rPr>
          <w:rFonts w:cs="Arial"/>
          <w:szCs w:val="20"/>
        </w:rPr>
        <w:t xml:space="preserve"> </w:t>
      </w:r>
      <w:r w:rsidRPr="00FE0672">
        <w:rPr>
          <w:rFonts w:cs="Arial"/>
          <w:szCs w:val="20"/>
        </w:rPr>
        <w:t xml:space="preserve">with </w:t>
      </w:r>
      <w:r w:rsidRPr="00BD23C4">
        <w:rPr>
          <w:rFonts w:cs="Arial"/>
          <w:color w:val="000000"/>
        </w:rPr>
        <w:t>the Queensland Government.</w:t>
      </w:r>
    </w:p>
    <w:p w14:paraId="2430DC73" w14:textId="77777777" w:rsidR="0069392D" w:rsidRPr="00BD23C4" w:rsidRDefault="0069392D" w:rsidP="00BD23C4">
      <w:pPr>
        <w:numPr>
          <w:ilvl w:val="0"/>
          <w:numId w:val="14"/>
        </w:numPr>
        <w:spacing w:before="60" w:after="60"/>
        <w:rPr>
          <w:rFonts w:cs="Arial"/>
          <w:color w:val="000000"/>
        </w:rPr>
      </w:pPr>
      <w:r w:rsidRPr="00BD23C4">
        <w:rPr>
          <w:rFonts w:cs="Arial"/>
          <w:color w:val="000000"/>
        </w:rPr>
        <w:t>Ensure that service standards, safety and quality are maintained through adherence to defined service quality standards and relevant occupational health and safety policies, procedures and work practices.</w:t>
      </w:r>
    </w:p>
    <w:p w14:paraId="0185E419" w14:textId="77777777" w:rsidR="0069392D" w:rsidRPr="00BD23C4" w:rsidRDefault="0069392D" w:rsidP="00BD23C4">
      <w:pPr>
        <w:numPr>
          <w:ilvl w:val="0"/>
          <w:numId w:val="14"/>
        </w:numPr>
        <w:spacing w:before="60" w:after="60"/>
        <w:rPr>
          <w:rFonts w:cs="Arial"/>
          <w:color w:val="000000"/>
        </w:rPr>
      </w:pPr>
      <w:r w:rsidRPr="00BD23C4">
        <w:rPr>
          <w:rFonts w:cs="Arial"/>
          <w:color w:val="000000"/>
        </w:rPr>
        <w:t>Some roles within Queensland Health are designated as Vaccination Preventable Disease (VPD) risk roles.</w:t>
      </w:r>
    </w:p>
    <w:p w14:paraId="088C4F07" w14:textId="77777777" w:rsidR="0069392D" w:rsidRPr="00561A33" w:rsidRDefault="0069392D" w:rsidP="00BD23C4">
      <w:pPr>
        <w:spacing w:before="60"/>
        <w:rPr>
          <w:rFonts w:cs="Arial"/>
          <w:b/>
          <w:szCs w:val="20"/>
        </w:rPr>
      </w:pPr>
      <w:r>
        <w:rPr>
          <w:rFonts w:cs="Arial"/>
          <w:b/>
          <w:szCs w:val="20"/>
        </w:rPr>
        <w:t xml:space="preserve">This is a VPD risk role. </w:t>
      </w:r>
    </w:p>
    <w:p w14:paraId="09C07F03" w14:textId="77777777" w:rsidR="009E2F07" w:rsidRPr="00CC6337" w:rsidRDefault="009E2F07" w:rsidP="00CC6337">
      <w:pPr>
        <w:pStyle w:val="Heading1"/>
        <w:spacing w:before="240" w:after="120"/>
        <w:rPr>
          <w:sz w:val="24"/>
          <w:szCs w:val="24"/>
        </w:rPr>
      </w:pPr>
      <w:r w:rsidRPr="00D04923">
        <w:rPr>
          <w:sz w:val="24"/>
          <w:szCs w:val="24"/>
        </w:rPr>
        <w:t xml:space="preserve">Work Health and Safety </w:t>
      </w:r>
    </w:p>
    <w:p w14:paraId="38D54F4C" w14:textId="77777777" w:rsidR="009E2F07" w:rsidRPr="002B5E06" w:rsidRDefault="009E2F07" w:rsidP="00D04923">
      <w:pPr>
        <w:spacing w:before="120" w:after="120"/>
        <w:rPr>
          <w:szCs w:val="20"/>
        </w:rPr>
      </w:pPr>
      <w:r w:rsidRPr="002B5E06">
        <w:rPr>
          <w:szCs w:val="20"/>
        </w:rPr>
        <w:t xml:space="preserve">Townsville HHS is committed to providing a safe workplace for all employees. This commitment includes a dedicated </w:t>
      </w:r>
      <w:r w:rsidRPr="006A3087">
        <w:rPr>
          <w:i/>
          <w:szCs w:val="20"/>
        </w:rPr>
        <w:t>People Focussed Safety</w:t>
      </w:r>
      <w:r w:rsidRPr="002B5E06">
        <w:rPr>
          <w:szCs w:val="20"/>
        </w:rPr>
        <w:t xml:space="preserve"> culture. </w:t>
      </w:r>
    </w:p>
    <w:p w14:paraId="6A4FF774" w14:textId="77777777" w:rsidR="009E2F07" w:rsidRPr="002B5E06" w:rsidRDefault="009E2F07" w:rsidP="00D04923">
      <w:pPr>
        <w:spacing w:before="120" w:after="120"/>
        <w:rPr>
          <w:szCs w:val="20"/>
        </w:rPr>
      </w:pPr>
      <w:r w:rsidRPr="002B5E06">
        <w:rPr>
          <w:szCs w:val="20"/>
        </w:rPr>
        <w:t xml:space="preserve">A </w:t>
      </w:r>
      <w:r w:rsidRPr="006A3087">
        <w:rPr>
          <w:i/>
          <w:szCs w:val="20"/>
        </w:rPr>
        <w:t>People Focussed Safety</w:t>
      </w:r>
      <w:r w:rsidRPr="002B5E06">
        <w:rPr>
          <w:szCs w:val="20"/>
        </w:rPr>
        <w:t xml:space="preserve"> culture commits to the health, safety and wellbeing of staff, volunteers and other persons, through the provision of a dynamic and comprehensive Health and Safety Management System (HSMS). The HSMS provides for proactive safety initiatives, early injury management practices with a strong focus on a safe and durable return to work. </w:t>
      </w:r>
    </w:p>
    <w:p w14:paraId="18D50166" w14:textId="77777777" w:rsidR="00BD23C4" w:rsidRDefault="009E2F07" w:rsidP="00BD23C4">
      <w:pPr>
        <w:spacing w:before="120" w:after="120"/>
        <w:rPr>
          <w:szCs w:val="20"/>
        </w:rPr>
      </w:pPr>
      <w:r w:rsidRPr="002B5E06">
        <w:rPr>
          <w:szCs w:val="20"/>
        </w:rPr>
        <w:t xml:space="preserve">The provision of a Health and Safety environment within Townsville </w:t>
      </w:r>
      <w:r>
        <w:rPr>
          <w:szCs w:val="20"/>
        </w:rPr>
        <w:t>HHS</w:t>
      </w:r>
      <w:r w:rsidRPr="002B5E06">
        <w:rPr>
          <w:szCs w:val="20"/>
        </w:rPr>
        <w:t xml:space="preserve"> is everyone’s responsibility.</w:t>
      </w:r>
    </w:p>
    <w:p w14:paraId="3EA35AE1" w14:textId="77777777" w:rsidR="009E2F07" w:rsidRPr="00CC6337" w:rsidRDefault="00BD23C4" w:rsidP="00CC6337">
      <w:pPr>
        <w:pStyle w:val="Heading1"/>
        <w:spacing w:before="240" w:after="120"/>
        <w:rPr>
          <w:sz w:val="24"/>
          <w:szCs w:val="24"/>
        </w:rPr>
      </w:pPr>
      <w:r>
        <w:rPr>
          <w:sz w:val="24"/>
          <w:szCs w:val="24"/>
        </w:rPr>
        <w:lastRenderedPageBreak/>
        <w:t>S</w:t>
      </w:r>
      <w:r w:rsidR="009E2F07" w:rsidRPr="00D04923">
        <w:rPr>
          <w:sz w:val="24"/>
          <w:szCs w:val="24"/>
        </w:rPr>
        <w:t>afety and Quality</w:t>
      </w:r>
    </w:p>
    <w:p w14:paraId="1BE245C1" w14:textId="77777777" w:rsidR="009E2F07" w:rsidRPr="002B5E06" w:rsidRDefault="009E2F07" w:rsidP="00D04923">
      <w:pPr>
        <w:spacing w:before="120" w:after="120"/>
        <w:rPr>
          <w:szCs w:val="20"/>
        </w:rPr>
      </w:pPr>
      <w:r w:rsidRPr="002B5E06">
        <w:rPr>
          <w:szCs w:val="20"/>
        </w:rPr>
        <w:t xml:space="preserve">Relevant to the position, participate in the ongoing education, implementation, monitoring and evaluation of safety and quality initiatives relevant to </w:t>
      </w:r>
      <w:r w:rsidRPr="006A3087">
        <w:rPr>
          <w:i/>
          <w:szCs w:val="20"/>
        </w:rPr>
        <w:t>The National Safety and Quality Health Services Standards and the Australian Council on Healthcare Standards (ACHS) Evaluation and Quality Improvement Program (EQuIP).</w:t>
      </w:r>
    </w:p>
    <w:p w14:paraId="529AB2B0" w14:textId="77777777" w:rsidR="009E2F07" w:rsidRDefault="009E2F07" w:rsidP="00D04923">
      <w:pPr>
        <w:autoSpaceDE w:val="0"/>
        <w:autoSpaceDN w:val="0"/>
        <w:adjustRightInd w:val="0"/>
        <w:spacing w:before="120" w:after="120"/>
        <w:rPr>
          <w:b/>
          <w:i/>
          <w:szCs w:val="20"/>
        </w:rPr>
      </w:pPr>
      <w:r w:rsidRPr="002B5E06">
        <w:rPr>
          <w:szCs w:val="20"/>
        </w:rPr>
        <w:t xml:space="preserve">For more information in regards to Work Health and Safety Accountabilities within the Townsville </w:t>
      </w:r>
      <w:r>
        <w:rPr>
          <w:szCs w:val="20"/>
        </w:rPr>
        <w:t>HHS</w:t>
      </w:r>
      <w:r w:rsidRPr="002B5E06">
        <w:rPr>
          <w:szCs w:val="20"/>
        </w:rPr>
        <w:t xml:space="preserve"> please review </w:t>
      </w:r>
      <w:hyperlink r:id="rId8" w:history="1">
        <w:r w:rsidRPr="003217ED">
          <w:rPr>
            <w:rStyle w:val="Hyperlink"/>
          </w:rPr>
          <w:t>Workplace Health and Safety Act 2011</w:t>
        </w:r>
      </w:hyperlink>
      <w:r w:rsidRPr="005811D1">
        <w:rPr>
          <w:rStyle w:val="Hyperlink"/>
          <w:i/>
          <w:color w:val="0066FF"/>
          <w:szCs w:val="20"/>
          <w:u w:val="none"/>
        </w:rPr>
        <w:t xml:space="preserve"> </w:t>
      </w:r>
      <w:r w:rsidRPr="005811D1">
        <w:rPr>
          <w:rStyle w:val="Hyperlink"/>
          <w:i/>
          <w:color w:val="000000"/>
          <w:szCs w:val="20"/>
          <w:u w:val="none"/>
        </w:rPr>
        <w:t xml:space="preserve">- </w:t>
      </w:r>
      <w:r w:rsidRPr="002B5E06">
        <w:rPr>
          <w:b/>
          <w:i/>
          <w:szCs w:val="20"/>
        </w:rPr>
        <w:t>Part 2</w:t>
      </w:r>
      <w:r>
        <w:rPr>
          <w:b/>
          <w:i/>
          <w:szCs w:val="20"/>
        </w:rPr>
        <w:t>,</w:t>
      </w:r>
      <w:r w:rsidRPr="002B5E06">
        <w:rPr>
          <w:b/>
          <w:i/>
          <w:szCs w:val="20"/>
        </w:rPr>
        <w:t xml:space="preserve"> Health and Safety Duties.</w:t>
      </w:r>
      <w:r>
        <w:rPr>
          <w:b/>
          <w:i/>
          <w:szCs w:val="20"/>
        </w:rPr>
        <w:t xml:space="preserve"> </w:t>
      </w:r>
    </w:p>
    <w:p w14:paraId="13C5DEE9" w14:textId="77777777" w:rsidR="00B23013" w:rsidRPr="00CC6337" w:rsidRDefault="00B23013" w:rsidP="00CC6337">
      <w:pPr>
        <w:pStyle w:val="Heading1"/>
        <w:spacing w:before="240" w:after="120"/>
        <w:rPr>
          <w:sz w:val="24"/>
          <w:szCs w:val="24"/>
        </w:rPr>
      </w:pPr>
      <w:r w:rsidRPr="00D04923">
        <w:rPr>
          <w:sz w:val="24"/>
          <w:szCs w:val="24"/>
        </w:rPr>
        <w:t>Mandatory qualifications/ professional registration/ other requirements</w:t>
      </w:r>
    </w:p>
    <w:p w14:paraId="6C8BC09C" w14:textId="314EC8AA" w:rsidR="00D221BD" w:rsidRPr="003217ED" w:rsidRDefault="00D221BD" w:rsidP="00D221BD">
      <w:pPr>
        <w:numPr>
          <w:ilvl w:val="0"/>
          <w:numId w:val="14"/>
        </w:numPr>
        <w:spacing w:before="60" w:after="60"/>
        <w:rPr>
          <w:rFonts w:cs="Arial"/>
          <w:b/>
          <w:color w:val="000000"/>
        </w:rPr>
      </w:pPr>
      <w:bookmarkStart w:id="2" w:name="Text27"/>
      <w:r w:rsidRPr="00E071B1">
        <w:rPr>
          <w:rFonts w:cs="Arial"/>
        </w:rPr>
        <w:t xml:space="preserve">For </w:t>
      </w:r>
      <w:r w:rsidRPr="00E071B1">
        <w:rPr>
          <w:rFonts w:cs="Arial"/>
          <w:b/>
        </w:rPr>
        <w:t>Occupational Therapy</w:t>
      </w:r>
      <w:r w:rsidRPr="00E071B1">
        <w:rPr>
          <w:rFonts w:cs="Arial"/>
        </w:rPr>
        <w:t xml:space="preserve"> the successful applicant must hold a tertiary degree (or equivalent) qualification from an accredited tertiary institution in Occupational Therapy. Registration with the Occupational Therapist Board Australia (AHPRA) is require</w:t>
      </w:r>
      <w:r>
        <w:rPr>
          <w:rFonts w:cs="Arial"/>
        </w:rPr>
        <w:t>d.</w:t>
      </w:r>
    </w:p>
    <w:p w14:paraId="6BA4AFB7" w14:textId="49AA6D10" w:rsidR="003217ED" w:rsidRPr="003217ED" w:rsidRDefault="003217ED" w:rsidP="003217ED">
      <w:pPr>
        <w:numPr>
          <w:ilvl w:val="0"/>
          <w:numId w:val="14"/>
        </w:numPr>
        <w:spacing w:before="120" w:after="60"/>
        <w:rPr>
          <w:rFonts w:cs="Arial"/>
          <w:noProof/>
          <w:color w:val="000000"/>
          <w:szCs w:val="20"/>
        </w:rPr>
      </w:pPr>
      <w:r w:rsidRPr="00E53BB3">
        <w:rPr>
          <w:rFonts w:cs="Arial"/>
          <w:noProof/>
          <w:color w:val="000000"/>
          <w:szCs w:val="20"/>
        </w:rPr>
        <w:t>Appointment to this position requires proof of qualification and registration or membership (if applicable) with the appropriate registration authority or association. Certified copies of the required information must be provided to the appropiate supervisor/manager prior</w:t>
      </w:r>
      <w:r>
        <w:rPr>
          <w:rFonts w:cs="Arial"/>
          <w:noProof/>
          <w:color w:val="000000"/>
          <w:szCs w:val="20"/>
        </w:rPr>
        <w:t xml:space="preserve"> </w:t>
      </w:r>
      <w:r w:rsidRPr="00E53BB3">
        <w:rPr>
          <w:rFonts w:cs="Arial"/>
          <w:noProof/>
          <w:color w:val="000000"/>
          <w:szCs w:val="20"/>
        </w:rPr>
        <w:t>to commencement of clinical duties.</w:t>
      </w:r>
    </w:p>
    <w:p w14:paraId="4899D04D" w14:textId="452E1D54" w:rsidR="00D221BD" w:rsidRDefault="00D221BD" w:rsidP="00D221BD">
      <w:pPr>
        <w:pStyle w:val="BodyText"/>
        <w:numPr>
          <w:ilvl w:val="0"/>
          <w:numId w:val="14"/>
        </w:numPr>
        <w:spacing w:line="240" w:lineRule="auto"/>
        <w:rPr>
          <w:lang w:eastAsia="en-AU"/>
        </w:rPr>
      </w:pPr>
      <w:r w:rsidRPr="00711D15">
        <w:rPr>
          <w:lang w:eastAsia="en-AU"/>
        </w:rPr>
        <w:t>All positions appointed to Mental Health Service Group may be required to work in other areas of the Service.</w:t>
      </w:r>
    </w:p>
    <w:p w14:paraId="15280BCA" w14:textId="3C014BD8" w:rsidR="00D221BD" w:rsidRPr="00D221BD" w:rsidRDefault="00D221BD" w:rsidP="00D221BD">
      <w:pPr>
        <w:numPr>
          <w:ilvl w:val="0"/>
          <w:numId w:val="14"/>
        </w:numPr>
        <w:spacing w:after="60"/>
        <w:rPr>
          <w:rFonts w:cs="Arial"/>
          <w:b/>
          <w:color w:val="000000"/>
        </w:rPr>
      </w:pPr>
      <w:r w:rsidRPr="00040E2D">
        <w:rPr>
          <w:rFonts w:cs="Arial"/>
          <w:color w:val="000000"/>
        </w:rPr>
        <w:t>This position will require the successful candidate to participate in an extended hours roster to satisfy operational need</w:t>
      </w:r>
      <w:r w:rsidRPr="00040E2D">
        <w:rPr>
          <w:rFonts w:cs="Arial"/>
          <w:b/>
          <w:color w:val="000000"/>
        </w:rPr>
        <w:t>.</w:t>
      </w:r>
    </w:p>
    <w:p w14:paraId="4FD8FE9A" w14:textId="77777777" w:rsidR="00D221BD" w:rsidRDefault="00D221BD" w:rsidP="00D221BD">
      <w:pPr>
        <w:pStyle w:val="BodyText"/>
        <w:numPr>
          <w:ilvl w:val="0"/>
          <w:numId w:val="14"/>
        </w:numPr>
        <w:spacing w:line="240" w:lineRule="auto"/>
        <w:rPr>
          <w:lang w:eastAsia="en-AU"/>
        </w:rPr>
      </w:pPr>
      <w:r w:rsidRPr="00711D15">
        <w:rPr>
          <w:lang w:eastAsia="en-AU"/>
        </w:rPr>
        <w:t>This position requires the incumbent to operate a class “C” motor vehicle and an appropriate licence endorsement to operate this type of vehicle is required.  Proof of this endorsement must be provided before commencement of duty.</w:t>
      </w:r>
    </w:p>
    <w:bookmarkEnd w:id="2"/>
    <w:p w14:paraId="10749386" w14:textId="38E9D607" w:rsidR="003217ED" w:rsidRPr="003217ED" w:rsidRDefault="003217ED" w:rsidP="003217ED">
      <w:pPr>
        <w:pStyle w:val="BodyText"/>
        <w:numPr>
          <w:ilvl w:val="0"/>
          <w:numId w:val="14"/>
        </w:numPr>
        <w:spacing w:line="240" w:lineRule="auto"/>
        <w:rPr>
          <w:lang w:eastAsia="en-AU"/>
        </w:rPr>
      </w:pPr>
      <w:r w:rsidRPr="00742B9D">
        <w:rPr>
          <w:lang w:eastAsia="en-AU"/>
        </w:rPr>
        <w:t>Vaccine Preventable Disease (VPD):</w:t>
      </w:r>
      <w:r>
        <w:rPr>
          <w:lang w:eastAsia="en-AU"/>
        </w:rPr>
        <w:t xml:space="preserve"> Health Care Workers in Queensland Health whose occupation poses a potential risk of exposure to blood or body fluids are required to provide evidence of vaccinations or proof that they are not susceptible  (due to prior exposure to the disease and therefore have natural immunity)  to the following VPD's Hepatitis B, Measles, Mumps, Rubella, Varicella and Pertussis (diphtheria, tetanus and pertussis containing vaccine) according to the Queensland Health Policy. </w:t>
      </w:r>
    </w:p>
    <w:p w14:paraId="3DFB5DBB" w14:textId="77777777" w:rsidR="009E2F07" w:rsidRPr="00CC6337" w:rsidRDefault="009E2F07" w:rsidP="00CC6337">
      <w:pPr>
        <w:pStyle w:val="Heading1"/>
        <w:spacing w:before="240" w:after="120"/>
        <w:rPr>
          <w:sz w:val="24"/>
          <w:szCs w:val="24"/>
        </w:rPr>
      </w:pPr>
      <w:r w:rsidRPr="00D04923">
        <w:rPr>
          <w:sz w:val="24"/>
          <w:szCs w:val="24"/>
        </w:rPr>
        <w:t>How you will be assessed</w:t>
      </w:r>
    </w:p>
    <w:p w14:paraId="6F4793B7" w14:textId="77777777" w:rsidR="0069392D" w:rsidRDefault="0069392D" w:rsidP="0069392D">
      <w:pPr>
        <w:spacing w:before="120"/>
        <w:rPr>
          <w:rFonts w:cs="Arial"/>
          <w:bCs/>
          <w:szCs w:val="20"/>
        </w:rPr>
      </w:pPr>
      <w:r w:rsidRPr="00B6323D">
        <w:rPr>
          <w:rFonts w:cs="Arial"/>
          <w:bCs/>
          <w:szCs w:val="20"/>
        </w:rPr>
        <w:t>You</w:t>
      </w:r>
      <w:r>
        <w:rPr>
          <w:rFonts w:cs="Arial"/>
          <w:bCs/>
          <w:szCs w:val="20"/>
        </w:rPr>
        <w:t xml:space="preserve"> will be assessed on your ability to demonstrate the following key requirements, knowledge and experience which is outlined under ‘The role’.  The ideal applicant will be someone who has proven ability and can demonstrate the following:</w:t>
      </w:r>
    </w:p>
    <w:p w14:paraId="27FAC9F2" w14:textId="77777777" w:rsidR="0069392D" w:rsidRPr="00BD23C4" w:rsidRDefault="0069392D" w:rsidP="00BD23C4">
      <w:pPr>
        <w:numPr>
          <w:ilvl w:val="0"/>
          <w:numId w:val="14"/>
        </w:numPr>
        <w:spacing w:after="60"/>
        <w:rPr>
          <w:rFonts w:cs="Arial"/>
          <w:color w:val="000000"/>
        </w:rPr>
      </w:pPr>
      <w:r w:rsidRPr="00BD23C4">
        <w:rPr>
          <w:rFonts w:cs="Arial"/>
          <w:color w:val="000000"/>
        </w:rPr>
        <w:t xml:space="preserve">Understanding and demonstrated ability to apply knowledge of mental health conditions and </w:t>
      </w:r>
      <w:r w:rsidR="00BD23C4" w:rsidRPr="00BD23C4">
        <w:rPr>
          <w:rFonts w:cs="Arial"/>
          <w:color w:val="000000"/>
        </w:rPr>
        <w:t>recovery-based</w:t>
      </w:r>
      <w:r w:rsidRPr="00BD23C4">
        <w:rPr>
          <w:rFonts w:cs="Arial"/>
          <w:color w:val="000000"/>
        </w:rPr>
        <w:t xml:space="preserve"> interventions</w:t>
      </w:r>
      <w:r w:rsidR="00BD23C4">
        <w:rPr>
          <w:rFonts w:cs="Arial"/>
          <w:color w:val="000000"/>
        </w:rPr>
        <w:t>.</w:t>
      </w:r>
    </w:p>
    <w:p w14:paraId="5B220322" w14:textId="77777777" w:rsidR="0069392D" w:rsidRPr="00BD23C4" w:rsidRDefault="0069392D" w:rsidP="00BD23C4">
      <w:pPr>
        <w:numPr>
          <w:ilvl w:val="0"/>
          <w:numId w:val="14"/>
        </w:numPr>
        <w:spacing w:after="60"/>
        <w:rPr>
          <w:rFonts w:cs="Arial"/>
          <w:color w:val="000000"/>
        </w:rPr>
      </w:pPr>
      <w:r w:rsidRPr="00BD23C4">
        <w:rPr>
          <w:rFonts w:cs="Arial"/>
          <w:color w:val="000000"/>
        </w:rPr>
        <w:t>Demonstrated understanding of strengths based, client centred and recovery-oriented rehabilitation</w:t>
      </w:r>
      <w:r w:rsidR="00BD23C4">
        <w:rPr>
          <w:rFonts w:cs="Arial"/>
          <w:color w:val="000000"/>
        </w:rPr>
        <w:t>.</w:t>
      </w:r>
    </w:p>
    <w:p w14:paraId="42DF0E5C" w14:textId="77777777" w:rsidR="0069392D" w:rsidRPr="00BD23C4" w:rsidRDefault="0069392D" w:rsidP="00BD23C4">
      <w:pPr>
        <w:numPr>
          <w:ilvl w:val="0"/>
          <w:numId w:val="14"/>
        </w:numPr>
        <w:spacing w:after="60"/>
        <w:rPr>
          <w:rFonts w:cs="Arial"/>
          <w:color w:val="000000"/>
        </w:rPr>
      </w:pPr>
      <w:r w:rsidRPr="00BD23C4">
        <w:rPr>
          <w:rFonts w:cs="Arial"/>
          <w:color w:val="000000"/>
        </w:rPr>
        <w:t>Deliver mental health occupational therapy specific assessment, treatment and interventions</w:t>
      </w:r>
      <w:r w:rsidR="00BD23C4">
        <w:rPr>
          <w:rFonts w:cs="Arial"/>
          <w:color w:val="000000"/>
        </w:rPr>
        <w:t>.</w:t>
      </w:r>
    </w:p>
    <w:p w14:paraId="0236C58E" w14:textId="77777777" w:rsidR="0069392D" w:rsidRPr="00BD23C4" w:rsidRDefault="0069392D" w:rsidP="00BD23C4">
      <w:pPr>
        <w:numPr>
          <w:ilvl w:val="0"/>
          <w:numId w:val="14"/>
        </w:numPr>
        <w:spacing w:after="60"/>
        <w:rPr>
          <w:rFonts w:cs="Arial"/>
          <w:color w:val="000000"/>
        </w:rPr>
      </w:pPr>
      <w:r w:rsidRPr="00BD23C4">
        <w:rPr>
          <w:rFonts w:cs="Arial"/>
          <w:color w:val="000000"/>
        </w:rPr>
        <w:t>Ability to work collaboratively within a multidisciplinary team</w:t>
      </w:r>
      <w:r w:rsidR="00BD23C4">
        <w:rPr>
          <w:rFonts w:cs="Arial"/>
          <w:color w:val="000000"/>
        </w:rPr>
        <w:t>.</w:t>
      </w:r>
    </w:p>
    <w:p w14:paraId="0A457BCE" w14:textId="77777777" w:rsidR="0069392D" w:rsidRPr="00BD23C4" w:rsidRDefault="0069392D" w:rsidP="0069392D">
      <w:pPr>
        <w:numPr>
          <w:ilvl w:val="0"/>
          <w:numId w:val="14"/>
        </w:numPr>
        <w:spacing w:after="60"/>
        <w:rPr>
          <w:rFonts w:cs="Arial"/>
          <w:color w:val="000000"/>
        </w:rPr>
      </w:pPr>
      <w:r w:rsidRPr="00BD23C4">
        <w:rPr>
          <w:rFonts w:cs="Arial"/>
          <w:color w:val="000000"/>
        </w:rPr>
        <w:t>Ability to engage with consumers, carers and family</w:t>
      </w:r>
      <w:r w:rsidR="00BD23C4">
        <w:rPr>
          <w:rFonts w:cs="Arial"/>
          <w:color w:val="000000"/>
        </w:rPr>
        <w:t>.</w:t>
      </w:r>
    </w:p>
    <w:p w14:paraId="26AB4F8D" w14:textId="77777777" w:rsidR="00B23013" w:rsidRPr="00CC6337" w:rsidRDefault="00B23013" w:rsidP="00CC6337">
      <w:pPr>
        <w:pStyle w:val="Heading1"/>
        <w:spacing w:before="240" w:after="120"/>
        <w:rPr>
          <w:sz w:val="24"/>
          <w:szCs w:val="24"/>
        </w:rPr>
      </w:pPr>
      <w:r w:rsidRPr="00D04923">
        <w:rPr>
          <w:sz w:val="24"/>
          <w:szCs w:val="24"/>
        </w:rPr>
        <w:t>Your Application</w:t>
      </w:r>
    </w:p>
    <w:p w14:paraId="1517AA29" w14:textId="77777777" w:rsidR="0069392D" w:rsidRPr="00B6323D" w:rsidRDefault="0069392D" w:rsidP="0069392D">
      <w:pPr>
        <w:spacing w:before="120"/>
        <w:rPr>
          <w:rFonts w:cs="Arial"/>
          <w:bCs/>
          <w:szCs w:val="20"/>
        </w:rPr>
      </w:pPr>
      <w:r w:rsidRPr="00B6323D">
        <w:rPr>
          <w:rFonts w:cs="Arial"/>
          <w:bCs/>
          <w:szCs w:val="20"/>
        </w:rPr>
        <w:t>Please provide the following information to the panel to assess your suitability:</w:t>
      </w:r>
    </w:p>
    <w:p w14:paraId="47E7983C" w14:textId="77777777" w:rsidR="0069392D" w:rsidRPr="00BD23C4" w:rsidRDefault="0069392D" w:rsidP="00BD23C4">
      <w:pPr>
        <w:numPr>
          <w:ilvl w:val="0"/>
          <w:numId w:val="14"/>
        </w:numPr>
        <w:spacing w:after="60"/>
        <w:rPr>
          <w:rFonts w:cs="Arial"/>
          <w:color w:val="000000"/>
        </w:rPr>
      </w:pPr>
      <w:r w:rsidRPr="00BD23C4">
        <w:rPr>
          <w:rFonts w:cs="Arial"/>
          <w:color w:val="000000"/>
        </w:rPr>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resume and contact the selection panel chair to discuss.</w:t>
      </w:r>
    </w:p>
    <w:p w14:paraId="1AC813DF" w14:textId="77777777" w:rsidR="0069392D" w:rsidRPr="00BD23C4" w:rsidRDefault="0069392D" w:rsidP="00BD23C4">
      <w:pPr>
        <w:numPr>
          <w:ilvl w:val="0"/>
          <w:numId w:val="14"/>
        </w:numPr>
        <w:spacing w:after="60"/>
        <w:rPr>
          <w:rFonts w:cs="Arial"/>
          <w:color w:val="000000"/>
        </w:rPr>
      </w:pPr>
      <w:r w:rsidRPr="00BD23C4">
        <w:rPr>
          <w:rFonts w:cs="Arial"/>
          <w:color w:val="000000"/>
        </w:rPr>
        <w:t>A short response (maximum of two pages) describing how your experience, abilities, knowledge and personal qualities are relevant for the role; taking into account the key responsibilities and attributes of the position.</w:t>
      </w:r>
    </w:p>
    <w:p w14:paraId="08AF1A8C" w14:textId="77777777" w:rsidR="0069392D" w:rsidRPr="00BD23C4" w:rsidRDefault="0069392D" w:rsidP="00BD23C4">
      <w:pPr>
        <w:numPr>
          <w:ilvl w:val="0"/>
          <w:numId w:val="14"/>
        </w:numPr>
        <w:spacing w:after="60"/>
        <w:rPr>
          <w:rFonts w:cs="Arial"/>
          <w:color w:val="000000"/>
        </w:rPr>
      </w:pPr>
      <w:r w:rsidRPr="00BD23C4">
        <w:rPr>
          <w:rFonts w:cs="Arial"/>
          <w:color w:val="000000"/>
        </w:rPr>
        <w:t>Applications will remain current for 12 months after they have been submitted.</w:t>
      </w:r>
    </w:p>
    <w:p w14:paraId="409A19BE" w14:textId="77777777" w:rsidR="0069392D" w:rsidRPr="00BD23C4" w:rsidRDefault="0069392D" w:rsidP="00BD23C4">
      <w:pPr>
        <w:numPr>
          <w:ilvl w:val="0"/>
          <w:numId w:val="14"/>
        </w:numPr>
        <w:spacing w:after="60"/>
        <w:rPr>
          <w:rFonts w:cs="Arial"/>
          <w:color w:val="000000"/>
        </w:rPr>
      </w:pPr>
      <w:r w:rsidRPr="00BD23C4">
        <w:rPr>
          <w:rFonts w:cs="Arial"/>
          <w:color w:val="000000"/>
        </w:rPr>
        <w:t>Future vacancies of a similar nature throughout the Townsville HHS may also be filled through this recruitment process.</w:t>
      </w:r>
    </w:p>
    <w:p w14:paraId="72DA604B" w14:textId="77777777" w:rsidR="0069392D" w:rsidRPr="00B6323D" w:rsidRDefault="0069392D" w:rsidP="0069392D">
      <w:pPr>
        <w:spacing w:before="120" w:line="276" w:lineRule="auto"/>
        <w:rPr>
          <w:szCs w:val="20"/>
        </w:rPr>
      </w:pPr>
      <w:r w:rsidRPr="00B6323D">
        <w:rPr>
          <w:szCs w:val="20"/>
        </w:rPr>
        <w:t xml:space="preserve">Once completed, your application should be submitted </w:t>
      </w:r>
      <w:smartTag w:uri="urn:schemas-microsoft-com:office:smarttags" w:element="PersonName">
        <w:r w:rsidRPr="00B6323D">
          <w:rPr>
            <w:szCs w:val="20"/>
          </w:rPr>
          <w:t>online</w:t>
        </w:r>
      </w:smartTag>
      <w:r w:rsidRPr="00B6323D">
        <w:rPr>
          <w:szCs w:val="20"/>
        </w:rPr>
        <w:t xml:space="preserve"> – visit</w:t>
      </w:r>
      <w:r>
        <w:rPr>
          <w:szCs w:val="20"/>
        </w:rPr>
        <w:t xml:space="preserve"> </w:t>
      </w:r>
      <w:hyperlink r:id="rId9" w:history="1">
        <w:r w:rsidRPr="003217ED">
          <w:rPr>
            <w:rStyle w:val="Hyperlink"/>
          </w:rPr>
          <w:t>Smart Jobs and Careers</w:t>
        </w:r>
      </w:hyperlink>
      <w:r w:rsidRPr="003217ED">
        <w:rPr>
          <w:rStyle w:val="Hyperlink"/>
        </w:rPr>
        <w:t>.</w:t>
      </w:r>
      <w:r w:rsidRPr="00B6323D">
        <w:rPr>
          <w:szCs w:val="20"/>
        </w:rPr>
        <w:t xml:space="preserve"> If you have </w:t>
      </w:r>
      <w:r w:rsidR="0078250A" w:rsidRPr="00B6323D">
        <w:rPr>
          <w:szCs w:val="20"/>
        </w:rPr>
        <w:t>difficulties,</w:t>
      </w:r>
      <w:r w:rsidRPr="00B6323D">
        <w:rPr>
          <w:szCs w:val="20"/>
        </w:rPr>
        <w:t xml:space="preserve"> please contact Recruitment Services on </w:t>
      </w:r>
      <w:r>
        <w:rPr>
          <w:szCs w:val="20"/>
        </w:rPr>
        <w:t xml:space="preserve">t. </w:t>
      </w:r>
      <w:r w:rsidRPr="00B6323D">
        <w:rPr>
          <w:szCs w:val="20"/>
        </w:rPr>
        <w:t xml:space="preserve">1300 193 156. </w:t>
      </w:r>
    </w:p>
    <w:p w14:paraId="3EAD0805" w14:textId="77777777" w:rsidR="00935303" w:rsidRPr="00CC6337" w:rsidRDefault="00935303" w:rsidP="00CC6337">
      <w:pPr>
        <w:pStyle w:val="Heading1"/>
        <w:spacing w:before="240" w:after="120"/>
        <w:rPr>
          <w:sz w:val="24"/>
          <w:szCs w:val="24"/>
        </w:rPr>
      </w:pPr>
      <w:r w:rsidRPr="00D04923">
        <w:rPr>
          <w:sz w:val="24"/>
          <w:szCs w:val="24"/>
        </w:rPr>
        <w:lastRenderedPageBreak/>
        <w:t xml:space="preserve">About the Townsville Hospital and Health Service </w:t>
      </w:r>
    </w:p>
    <w:p w14:paraId="0F197B84" w14:textId="77777777" w:rsidR="0078250A" w:rsidRDefault="0078250A" w:rsidP="0078250A">
      <w:pPr>
        <w:spacing w:before="120" w:after="120"/>
        <w:rPr>
          <w:rFonts w:eastAsia="Times New Roman" w:cs="Arial"/>
          <w:szCs w:val="20"/>
        </w:rPr>
      </w:pPr>
      <w:bookmarkStart w:id="3" w:name="Text16"/>
      <w:r w:rsidRPr="00935303">
        <w:t>The Townsville Hospital and Health Service (HHS) is responsible for the delivery of healthcare services, education and research to a population of approximately 250,000 people.  The T</w:t>
      </w:r>
      <w:r>
        <w:t xml:space="preserve">ownsville </w:t>
      </w:r>
      <w:r w:rsidRPr="00935303">
        <w:t>HHS provides a large continuum of healthcare services, from advanced highly specialised tertiary-level healthcare at Townsville</w:t>
      </w:r>
      <w:r>
        <w:t xml:space="preserve"> University</w:t>
      </w:r>
      <w:r w:rsidRPr="00935303">
        <w:t xml:space="preserve"> Hospital, to</w:t>
      </w:r>
      <w:r>
        <w:t xml:space="preserve"> </w:t>
      </w:r>
      <w:r w:rsidRPr="00A7453C">
        <w:rPr>
          <w:rFonts w:eastAsia="Times New Roman" w:cs="Arial"/>
          <w:szCs w:val="20"/>
        </w:rPr>
        <w:t>secondary and primary-level hospital and community healthcare across the region. The T</w:t>
      </w:r>
      <w:r>
        <w:rPr>
          <w:rFonts w:eastAsia="Times New Roman" w:cs="Arial"/>
          <w:szCs w:val="20"/>
        </w:rPr>
        <w:t xml:space="preserve">ownsville </w:t>
      </w:r>
      <w:r w:rsidRPr="00A7453C">
        <w:rPr>
          <w:rFonts w:eastAsia="Times New Roman" w:cs="Arial"/>
          <w:szCs w:val="20"/>
        </w:rPr>
        <w:t xml:space="preserve">HHS comprises 20 health facilities, including Townsville </w:t>
      </w:r>
      <w:r>
        <w:rPr>
          <w:rFonts w:eastAsia="Times New Roman" w:cs="Arial"/>
          <w:szCs w:val="20"/>
        </w:rPr>
        <w:t xml:space="preserve">University </w:t>
      </w:r>
      <w:r w:rsidRPr="00A7453C">
        <w:rPr>
          <w:rFonts w:eastAsia="Times New Roman" w:cs="Arial"/>
          <w:szCs w:val="20"/>
        </w:rPr>
        <w:t>Hospital, which serves as the tertiary referral hospital for the whole of northern Queensland.</w:t>
      </w:r>
    </w:p>
    <w:p w14:paraId="5FA4264E" w14:textId="77777777" w:rsidR="0078250A" w:rsidRDefault="0078250A" w:rsidP="0078250A">
      <w:pPr>
        <w:spacing w:before="120" w:after="120"/>
        <w:rPr>
          <w:rFonts w:eastAsia="Times New Roman" w:cs="Arial"/>
          <w:szCs w:val="20"/>
        </w:rPr>
      </w:pPr>
      <w:r w:rsidRPr="00A7453C">
        <w:rPr>
          <w:rFonts w:eastAsia="Times New Roman" w:cs="Arial"/>
          <w:szCs w:val="20"/>
        </w:rPr>
        <w:t xml:space="preserve">The Townsville </w:t>
      </w:r>
      <w:r>
        <w:rPr>
          <w:rFonts w:eastAsia="Times New Roman" w:cs="Arial"/>
          <w:szCs w:val="20"/>
        </w:rPr>
        <w:t>HHS</w:t>
      </w:r>
      <w:r w:rsidRPr="00A7453C">
        <w:rPr>
          <w:rFonts w:eastAsia="Times New Roman" w:cs="Arial"/>
          <w:szCs w:val="20"/>
        </w:rPr>
        <w:t xml:space="preserve"> is the largest tertiary health service in northern Australia.  The Townsville </w:t>
      </w:r>
      <w:r>
        <w:rPr>
          <w:rFonts w:eastAsia="Times New Roman" w:cs="Arial"/>
          <w:szCs w:val="20"/>
        </w:rPr>
        <w:t xml:space="preserve">University </w:t>
      </w:r>
      <w:r w:rsidRPr="00A7453C">
        <w:rPr>
          <w:rFonts w:eastAsia="Times New Roman" w:cs="Arial"/>
          <w:szCs w:val="20"/>
        </w:rPr>
        <w:t xml:space="preserve">Hospital provides, complex, high level services across a wide range of specialities including cardiothoracic, neurosurgery, adult and paediatric ICU, general surgery, medicine, radiation and medical oncology, transplant haematology, paediatrics, obstetrics and neonatology to the North Queensland region.  Uniquely, Townsville </w:t>
      </w:r>
      <w:r>
        <w:rPr>
          <w:rFonts w:eastAsia="Times New Roman" w:cs="Arial"/>
          <w:szCs w:val="20"/>
        </w:rPr>
        <w:t xml:space="preserve">University </w:t>
      </w:r>
      <w:r w:rsidRPr="00A7453C">
        <w:rPr>
          <w:rFonts w:eastAsia="Times New Roman" w:cs="Arial"/>
          <w:szCs w:val="20"/>
        </w:rPr>
        <w:t>Hospital is the only tertiary facility in Queensland to offer all of these se</w:t>
      </w:r>
      <w:r>
        <w:rPr>
          <w:rFonts w:eastAsia="Times New Roman" w:cs="Arial"/>
          <w:szCs w:val="20"/>
        </w:rPr>
        <w:t>rvices within the one hospital.</w:t>
      </w:r>
    </w:p>
    <w:p w14:paraId="375E76BF" w14:textId="77777777" w:rsidR="0078250A" w:rsidRDefault="0078250A" w:rsidP="0078250A">
      <w:pPr>
        <w:spacing w:before="120" w:after="120"/>
        <w:rPr>
          <w:rFonts w:eastAsia="Times New Roman" w:cs="Arial"/>
          <w:szCs w:val="20"/>
        </w:rPr>
      </w:pPr>
      <w:r w:rsidRPr="00A7453C">
        <w:rPr>
          <w:rFonts w:eastAsia="Times New Roman" w:cs="Arial"/>
          <w:szCs w:val="20"/>
        </w:rPr>
        <w:t xml:space="preserve">In addition to Townsville </w:t>
      </w:r>
      <w:r>
        <w:rPr>
          <w:rFonts w:eastAsia="Times New Roman" w:cs="Arial"/>
          <w:szCs w:val="20"/>
        </w:rPr>
        <w:t xml:space="preserve">University </w:t>
      </w:r>
      <w:r w:rsidRPr="00A7453C">
        <w:rPr>
          <w:rFonts w:eastAsia="Times New Roman" w:cs="Arial"/>
          <w:szCs w:val="20"/>
        </w:rPr>
        <w:t xml:space="preserve">Hospital, the Townsville </w:t>
      </w:r>
      <w:r>
        <w:rPr>
          <w:rFonts w:eastAsia="Times New Roman" w:cs="Arial"/>
          <w:szCs w:val="20"/>
        </w:rPr>
        <w:t>HHS</w:t>
      </w:r>
      <w:r w:rsidRPr="00A7453C">
        <w:rPr>
          <w:rFonts w:eastAsia="Times New Roman" w:cs="Arial"/>
          <w:szCs w:val="20"/>
        </w:rPr>
        <w:t xml:space="preserve"> delivers clinical services in eight locations over 149 500 square kilometres.  Our services include rural hospitals, health centres, multi-purpose health services, mental health rehabilitation, clinics and aged cared, supported by our </w:t>
      </w:r>
      <w:r>
        <w:rPr>
          <w:rFonts w:eastAsia="Times New Roman" w:cs="Arial"/>
          <w:szCs w:val="20"/>
        </w:rPr>
        <w:t>innovative telehealth services.</w:t>
      </w:r>
    </w:p>
    <w:p w14:paraId="2E4BA4FD" w14:textId="2A26E325" w:rsidR="00F4069D" w:rsidRPr="003217ED" w:rsidRDefault="0078250A" w:rsidP="003217ED">
      <w:pPr>
        <w:spacing w:before="120" w:after="120"/>
        <w:rPr>
          <w:rFonts w:eastAsia="Times New Roman" w:cs="Arial"/>
          <w:szCs w:val="20"/>
        </w:rPr>
      </w:pPr>
      <w:r w:rsidRPr="00A7453C">
        <w:rPr>
          <w:rFonts w:eastAsia="Times New Roman" w:cs="Arial"/>
          <w:szCs w:val="20"/>
        </w:rPr>
        <w:t xml:space="preserve">The Townsville </w:t>
      </w:r>
      <w:r>
        <w:rPr>
          <w:rFonts w:eastAsia="Times New Roman" w:cs="Arial"/>
          <w:szCs w:val="20"/>
        </w:rPr>
        <w:t xml:space="preserve">University Hospital facility </w:t>
      </w:r>
      <w:r w:rsidRPr="00A7453C">
        <w:rPr>
          <w:rFonts w:eastAsia="Times New Roman" w:cs="Arial"/>
          <w:szCs w:val="20"/>
        </w:rPr>
        <w:t>is located adjacent to one of Queensland’s leading tertiary education facilities, James Cook University.  We are a major provider of undergraduate/postgraduate clinical placements and education across all health services and disciplines.  James Cook University and Townsville Hospital and Health Service collaborate to conduct research within the organisation</w:t>
      </w:r>
      <w:r w:rsidRPr="00A7453C">
        <w:rPr>
          <w:rFonts w:ascii="Calibri" w:eastAsia="Times New Roman" w:hAnsi="Calibri"/>
          <w:szCs w:val="20"/>
        </w:rPr>
        <w:t xml:space="preserve"> </w:t>
      </w:r>
      <w:r w:rsidRPr="00A7453C">
        <w:rPr>
          <w:rFonts w:eastAsia="Times New Roman" w:cs="Arial"/>
          <w:szCs w:val="20"/>
        </w:rPr>
        <w:t>making a substantial contribution to the development of research and education policy</w:t>
      </w:r>
      <w:r>
        <w:rPr>
          <w:rFonts w:eastAsia="Times New Roman" w:cs="Arial"/>
          <w:szCs w:val="20"/>
        </w:rPr>
        <w:t>.</w:t>
      </w:r>
    </w:p>
    <w:p w14:paraId="7131FAF1" w14:textId="77777777" w:rsidR="003217ED" w:rsidRPr="005811D1" w:rsidRDefault="003217ED" w:rsidP="00164052">
      <w:pPr>
        <w:spacing w:before="120" w:after="120"/>
        <w:ind w:left="1985" w:hanging="1985"/>
        <w:rPr>
          <w:rFonts w:eastAsia="Times New Roman"/>
          <w:b/>
          <w:color w:val="00A1DE" w:themeColor="background2"/>
          <w:sz w:val="24"/>
          <w:szCs w:val="24"/>
        </w:rPr>
      </w:pPr>
      <w:r>
        <w:rPr>
          <w:rFonts w:eastAsia="Times New Roman"/>
          <w:b/>
          <w:color w:val="003491"/>
          <w:sz w:val="24"/>
          <w:szCs w:val="24"/>
        </w:rPr>
        <w:t>Our Vision:</w:t>
      </w:r>
      <w:r>
        <w:rPr>
          <w:rFonts w:eastAsia="Times New Roman"/>
          <w:b/>
          <w:color w:val="003491"/>
          <w:sz w:val="24"/>
          <w:szCs w:val="24"/>
        </w:rPr>
        <w:tab/>
      </w:r>
      <w:r>
        <w:rPr>
          <w:rFonts w:eastAsia="Times New Roman"/>
          <w:b/>
          <w:color w:val="00A1DE" w:themeColor="background2"/>
          <w:sz w:val="24"/>
          <w:szCs w:val="24"/>
        </w:rPr>
        <w:t>World-class healthcare for northern Queensland</w:t>
      </w:r>
    </w:p>
    <w:p w14:paraId="2574F18E" w14:textId="77777777" w:rsidR="003217ED" w:rsidRDefault="003217ED" w:rsidP="00164052">
      <w:pPr>
        <w:pStyle w:val="BodyText"/>
        <w:spacing w:line="240" w:lineRule="auto"/>
        <w:ind w:left="1985" w:hanging="1985"/>
        <w:rPr>
          <w:rFonts w:eastAsia="Times New Roman"/>
          <w:b/>
          <w:color w:val="003491"/>
          <w:sz w:val="24"/>
          <w:szCs w:val="24"/>
        </w:rPr>
      </w:pPr>
      <w:r>
        <w:rPr>
          <w:rFonts w:eastAsia="Times New Roman"/>
          <w:b/>
          <w:color w:val="003491"/>
          <w:sz w:val="24"/>
          <w:szCs w:val="24"/>
        </w:rPr>
        <w:t>Our Purpose</w:t>
      </w:r>
      <w:r w:rsidRPr="00B7182D">
        <w:rPr>
          <w:rFonts w:eastAsia="Times New Roman"/>
          <w:b/>
          <w:color w:val="003491"/>
          <w:sz w:val="24"/>
          <w:szCs w:val="24"/>
        </w:rPr>
        <w:t>:</w:t>
      </w:r>
      <w:r>
        <w:rPr>
          <w:rFonts w:eastAsia="Times New Roman"/>
          <w:b/>
          <w:color w:val="003491"/>
          <w:sz w:val="24"/>
          <w:szCs w:val="24"/>
        </w:rPr>
        <w:tab/>
      </w:r>
      <w:r>
        <w:rPr>
          <w:rFonts w:eastAsia="Times New Roman"/>
          <w:b/>
          <w:color w:val="00A1DE" w:themeColor="background2"/>
          <w:sz w:val="24"/>
          <w:szCs w:val="24"/>
        </w:rPr>
        <w:t>Great care every day</w:t>
      </w:r>
    </w:p>
    <w:p w14:paraId="12638DC2" w14:textId="77777777" w:rsidR="003217ED" w:rsidRDefault="003217ED" w:rsidP="00164052">
      <w:pPr>
        <w:pStyle w:val="BodyText"/>
        <w:spacing w:line="240" w:lineRule="auto"/>
        <w:ind w:left="1985" w:hanging="1985"/>
        <w:rPr>
          <w:rFonts w:eastAsia="Times New Roman"/>
          <w:b/>
          <w:color w:val="00A1DE" w:themeColor="background2"/>
          <w:sz w:val="24"/>
          <w:szCs w:val="24"/>
        </w:rPr>
      </w:pPr>
      <w:r>
        <w:rPr>
          <w:noProof/>
        </w:rPr>
        <w:drawing>
          <wp:anchor distT="0" distB="0" distL="114300" distR="114300" simplePos="0" relativeHeight="251659264" behindDoc="0" locked="0" layoutInCell="1" allowOverlap="1" wp14:anchorId="5245A120" wp14:editId="54433352">
            <wp:simplePos x="0" y="0"/>
            <wp:positionH relativeFrom="column">
              <wp:posOffset>1259840</wp:posOffset>
            </wp:positionH>
            <wp:positionV relativeFrom="paragraph">
              <wp:posOffset>88900</wp:posOffset>
            </wp:positionV>
            <wp:extent cx="510540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5400" cy="10934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3491"/>
          <w:sz w:val="24"/>
          <w:szCs w:val="24"/>
        </w:rPr>
        <w:t>Our Values:</w:t>
      </w:r>
      <w:r>
        <w:rPr>
          <w:rFonts w:eastAsia="Times New Roman"/>
          <w:b/>
          <w:color w:val="003491"/>
          <w:sz w:val="24"/>
          <w:szCs w:val="24"/>
        </w:rPr>
        <w:tab/>
      </w:r>
    </w:p>
    <w:p w14:paraId="664334BC" w14:textId="5FE2E7D5" w:rsidR="003217ED" w:rsidRPr="003217ED" w:rsidRDefault="003217ED" w:rsidP="00C13033">
      <w:pPr>
        <w:spacing w:before="120" w:after="120"/>
        <w:rPr>
          <w:rFonts w:eastAsia="Times New Roman"/>
          <w:color w:val="000000"/>
          <w:szCs w:val="20"/>
        </w:rPr>
      </w:pPr>
      <w:r w:rsidRPr="00A7453C">
        <w:rPr>
          <w:rFonts w:eastAsia="Times New Roman"/>
          <w:color w:val="000000"/>
          <w:szCs w:val="20"/>
        </w:rPr>
        <w:t>Please visit our website for additional information about</w:t>
      </w:r>
      <w:r>
        <w:rPr>
          <w:rFonts w:eastAsia="Times New Roman"/>
          <w:color w:val="000000"/>
          <w:szCs w:val="20"/>
        </w:rPr>
        <w:t xml:space="preserve"> the</w:t>
      </w:r>
      <w:r w:rsidRPr="00A7453C">
        <w:rPr>
          <w:rFonts w:eastAsia="Times New Roman"/>
          <w:color w:val="000000"/>
          <w:szCs w:val="20"/>
        </w:rPr>
        <w:t xml:space="preserve"> </w:t>
      </w:r>
      <w:hyperlink r:id="rId11" w:history="1">
        <w:r w:rsidRPr="00CC4416">
          <w:rPr>
            <w:rStyle w:val="Hyperlink"/>
            <w:b/>
            <w:bCs/>
          </w:rPr>
          <w:t>Townsville Hospital and Health Service</w:t>
        </w:r>
      </w:hyperlink>
      <w:r w:rsidRPr="002C5078">
        <w:rPr>
          <w:b/>
          <w:bCs/>
          <w:u w:val="single"/>
        </w:rPr>
        <w:t xml:space="preserve"> </w:t>
      </w:r>
    </w:p>
    <w:bookmarkEnd w:id="3"/>
    <w:p w14:paraId="5286FCB1" w14:textId="77777777" w:rsidR="0069392D" w:rsidRPr="00C13033" w:rsidRDefault="0069392D" w:rsidP="00C13033">
      <w:pPr>
        <w:pStyle w:val="Heading1"/>
        <w:spacing w:before="240" w:after="120"/>
        <w:rPr>
          <w:sz w:val="24"/>
          <w:szCs w:val="24"/>
        </w:rPr>
      </w:pPr>
      <w:r w:rsidRPr="00C13033">
        <w:rPr>
          <w:sz w:val="24"/>
          <w:szCs w:val="24"/>
        </w:rPr>
        <w:t>Additional Information</w:t>
      </w:r>
    </w:p>
    <w:p w14:paraId="1F98E6AC" w14:textId="77777777" w:rsidR="0069392D" w:rsidRPr="00C13033" w:rsidRDefault="0069392D" w:rsidP="00C13033">
      <w:pPr>
        <w:numPr>
          <w:ilvl w:val="0"/>
          <w:numId w:val="14"/>
        </w:numPr>
        <w:spacing w:after="60"/>
        <w:rPr>
          <w:rFonts w:cs="Arial"/>
          <w:color w:val="000000"/>
        </w:rPr>
      </w:pPr>
      <w:r w:rsidRPr="00C13033">
        <w:rPr>
          <w:rFonts w:cs="Arial"/>
          <w:color w:val="000000"/>
        </w:rPr>
        <w:t>Pre-employment screening, including criminal history and discipline history checks, may be undertaken on persons recommended for employment. Roles providing health, counselling and support services mainly to children will require a blue card, unless otherwise exempt.</w:t>
      </w:r>
    </w:p>
    <w:p w14:paraId="47D61C31" w14:textId="295311E3" w:rsidR="0069392D" w:rsidRPr="003217ED" w:rsidRDefault="003217ED" w:rsidP="003217ED">
      <w:pPr>
        <w:numPr>
          <w:ilvl w:val="0"/>
          <w:numId w:val="14"/>
        </w:numPr>
        <w:spacing w:before="120" w:after="120"/>
        <w:rPr>
          <w:rFonts w:cs="Arial"/>
          <w:bCs/>
          <w:szCs w:val="20"/>
        </w:rPr>
      </w:pPr>
      <w:r>
        <w:rPr>
          <w:rFonts w:cs="Arial"/>
          <w:bCs/>
          <w:szCs w:val="20"/>
        </w:rPr>
        <w:t>E</w:t>
      </w:r>
      <w:r w:rsidRPr="00600593">
        <w:rPr>
          <w:rFonts w:cs="Arial"/>
          <w:bCs/>
          <w:szCs w:val="20"/>
        </w:rPr>
        <w:t>mployees</w:t>
      </w:r>
      <w:r>
        <w:rPr>
          <w:rFonts w:cs="Arial"/>
          <w:bCs/>
          <w:szCs w:val="20"/>
        </w:rPr>
        <w:t xml:space="preserve"> who are </w:t>
      </w:r>
      <w:r w:rsidRPr="00600593">
        <w:rPr>
          <w:rFonts w:cs="Arial"/>
          <w:bCs/>
          <w:szCs w:val="20"/>
        </w:rPr>
        <w:t>appointed to Queensland Health</w:t>
      </w:r>
      <w:r>
        <w:rPr>
          <w:rFonts w:cs="Arial"/>
          <w:bCs/>
          <w:szCs w:val="20"/>
        </w:rPr>
        <w:t xml:space="preserve"> may be required to undertake a period of probation </w:t>
      </w:r>
      <w:r w:rsidRPr="00600593">
        <w:rPr>
          <w:rFonts w:cs="Arial"/>
          <w:bCs/>
          <w:szCs w:val="20"/>
        </w:rPr>
        <w:t>appropriate to the appointment</w:t>
      </w:r>
      <w:r>
        <w:rPr>
          <w:rFonts w:cs="Arial"/>
          <w:bCs/>
          <w:szCs w:val="20"/>
        </w:rPr>
        <w:t xml:space="preserve">.  For further information, refer to Probation HR Policy B2.  </w:t>
      </w:r>
    </w:p>
    <w:p w14:paraId="7C04571E" w14:textId="77777777" w:rsidR="0069392D" w:rsidRPr="00C13033" w:rsidRDefault="0069392D" w:rsidP="00C13033">
      <w:pPr>
        <w:numPr>
          <w:ilvl w:val="0"/>
          <w:numId w:val="14"/>
        </w:numPr>
        <w:spacing w:after="60"/>
        <w:rPr>
          <w:rFonts w:cs="Arial"/>
          <w:color w:val="000000"/>
        </w:rPr>
      </w:pPr>
      <w:r w:rsidRPr="00C13033">
        <w:rPr>
          <w:rFonts w:cs="Arial"/>
          <w:color w:val="00000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4D8F1980" w14:textId="77777777" w:rsidR="0069392D" w:rsidRDefault="0069392D" w:rsidP="00C13033">
      <w:pPr>
        <w:numPr>
          <w:ilvl w:val="0"/>
          <w:numId w:val="14"/>
        </w:numPr>
        <w:spacing w:after="60"/>
        <w:rPr>
          <w:rStyle w:val="Hyperlink"/>
          <w:rFonts w:cs="Arial"/>
          <w:color w:val="0066FF"/>
        </w:rPr>
      </w:pPr>
      <w:r w:rsidRPr="00C13033">
        <w:rPr>
          <w:rFonts w:cs="Arial"/>
          <w:color w:val="000000"/>
        </w:rPr>
        <w:t>Applicants will be required to give a statement of their employment as a lobbyist within one (1) month of taking up the appointment. Deta</w:t>
      </w:r>
      <w:r w:rsidRPr="009513DB">
        <w:rPr>
          <w:rFonts w:cs="Arial"/>
          <w:bCs/>
          <w:szCs w:val="20"/>
        </w:rPr>
        <w:t xml:space="preserve">ils </w:t>
      </w:r>
      <w:hyperlink r:id="rId12" w:history="1">
        <w:r w:rsidRPr="003217ED">
          <w:rPr>
            <w:rStyle w:val="Hyperlink"/>
          </w:rPr>
          <w:t>Lobbyist Disclosure</w:t>
        </w:r>
      </w:hyperlink>
    </w:p>
    <w:p w14:paraId="05D22A3B" w14:textId="7CB70AD9" w:rsidR="0069392D" w:rsidRPr="003217ED" w:rsidRDefault="003217ED" w:rsidP="003217ED">
      <w:pPr>
        <w:numPr>
          <w:ilvl w:val="0"/>
          <w:numId w:val="14"/>
        </w:numPr>
        <w:spacing w:before="120" w:after="120" w:line="259" w:lineRule="auto"/>
        <w:rPr>
          <w:rStyle w:val="Hyperlink"/>
          <w:rFonts w:cs="Arial"/>
          <w:bCs/>
          <w:color w:val="auto"/>
          <w:szCs w:val="20"/>
          <w:u w:val="none"/>
        </w:rPr>
      </w:pPr>
      <w:r w:rsidRPr="002C5078">
        <w:rPr>
          <w:rFonts w:cs="Arial"/>
          <w:bCs/>
          <w:szCs w:val="20"/>
        </w:rPr>
        <w:t>Applicants may be required to disclose any pre-existing illness or injury which may impact on their ability to perform the</w:t>
      </w:r>
      <w:r>
        <w:rPr>
          <w:rFonts w:cs="Arial"/>
          <w:bCs/>
          <w:szCs w:val="20"/>
        </w:rPr>
        <w:t xml:space="preserve"> role. </w:t>
      </w:r>
      <w:r w:rsidRPr="00600593">
        <w:rPr>
          <w:rFonts w:cs="Arial"/>
          <w:bCs/>
          <w:szCs w:val="20"/>
        </w:rPr>
        <w:t xml:space="preserve">Details are available in section 571 of the </w:t>
      </w:r>
      <w:hyperlink r:id="rId13" w:history="1">
        <w:r w:rsidRPr="00CC4416">
          <w:rPr>
            <w:rStyle w:val="Hyperlink"/>
          </w:rPr>
          <w:t>Workers' Compensation and Rehabilitation Act 2003</w:t>
        </w:r>
      </w:hyperlink>
      <w:r w:rsidRPr="00CC4416">
        <w:rPr>
          <w:rStyle w:val="Hyperlink"/>
        </w:rPr>
        <w:t>.</w:t>
      </w:r>
    </w:p>
    <w:p w14:paraId="6AAACE08" w14:textId="77777777" w:rsidR="00C13033" w:rsidRPr="00F4069D" w:rsidRDefault="00C13033" w:rsidP="00C13033">
      <w:pPr>
        <w:numPr>
          <w:ilvl w:val="0"/>
          <w:numId w:val="14"/>
        </w:numPr>
        <w:spacing w:after="60"/>
        <w:rPr>
          <w:color w:val="000000"/>
        </w:rPr>
      </w:pPr>
      <w:r w:rsidRPr="00C13033">
        <w:rPr>
          <w:rFonts w:cs="Arial"/>
          <w:color w:val="000000"/>
        </w:rPr>
        <w:t>In accordance with Government requirements and Queensland Health’s commitment to a healthier workplace the Queensland Health Smoking Management Policy supports a smoke-free environment.</w:t>
      </w:r>
      <w:r>
        <w:rPr>
          <w:color w:val="000000"/>
        </w:rPr>
        <w:t xml:space="preserve">  Smoking is prohibited at all Queensland public hospitals and health facilities and for five (5) metres beyond their boundaries. Queensland Health employees may obtain assistance to quit smoking through staff program </w:t>
      </w:r>
      <w:r>
        <w:rPr>
          <w:i/>
          <w:color w:val="000000"/>
        </w:rPr>
        <w:t xml:space="preserve">Quit Smoking for Life </w:t>
      </w:r>
      <w:r>
        <w:rPr>
          <w:color w:val="000000"/>
        </w:rPr>
        <w:t xml:space="preserve">program. Information is available at </w:t>
      </w:r>
      <w:hyperlink r:id="rId14" w:history="1">
        <w:r w:rsidRPr="003217ED">
          <w:rPr>
            <w:rStyle w:val="Hyperlink"/>
          </w:rPr>
          <w:t>Quit smoking.....for life!</w:t>
        </w:r>
      </w:hyperlink>
    </w:p>
    <w:p w14:paraId="35AEF661" w14:textId="77777777" w:rsidR="00F4069D" w:rsidRDefault="00F4069D" w:rsidP="00F4069D">
      <w:pPr>
        <w:spacing w:after="60"/>
        <w:ind w:left="360"/>
        <w:rPr>
          <w:color w:val="000000"/>
        </w:rPr>
      </w:pPr>
    </w:p>
    <w:p w14:paraId="142EA92E" w14:textId="77777777" w:rsidR="00F4069D" w:rsidRPr="00ED3682" w:rsidRDefault="00F4069D" w:rsidP="00F4069D">
      <w:pPr>
        <w:pStyle w:val="Heading2"/>
        <w:rPr>
          <w:sz w:val="24"/>
          <w:szCs w:val="24"/>
        </w:rPr>
      </w:pPr>
      <w:r w:rsidRPr="00D04923">
        <w:rPr>
          <w:sz w:val="24"/>
          <w:szCs w:val="24"/>
        </w:rPr>
        <w:lastRenderedPageBreak/>
        <w:t xml:space="preserve">Organisational Chart </w:t>
      </w:r>
    </w:p>
    <w:p w14:paraId="5D1CF731" w14:textId="77777777" w:rsidR="00F4069D" w:rsidRDefault="00F4069D" w:rsidP="00F4069D">
      <w:pPr>
        <w:spacing w:after="60"/>
        <w:ind w:left="360"/>
        <w:rPr>
          <w:color w:val="000000"/>
        </w:rPr>
      </w:pPr>
    </w:p>
    <w:p w14:paraId="3B43F675" w14:textId="77777777" w:rsidR="00F4069D" w:rsidRDefault="00F4069D" w:rsidP="00F4069D">
      <w:pPr>
        <w:spacing w:after="60"/>
        <w:ind w:left="360"/>
        <w:rPr>
          <w:color w:val="000000"/>
        </w:rPr>
      </w:pPr>
    </w:p>
    <w:p w14:paraId="3952B04F" w14:textId="77777777" w:rsidR="00F4069D" w:rsidRDefault="00F4069D" w:rsidP="00F4069D">
      <w:pPr>
        <w:spacing w:after="60"/>
        <w:ind w:left="360"/>
        <w:rPr>
          <w:color w:val="000000"/>
        </w:rPr>
        <w:sectPr w:rsidR="00F4069D" w:rsidSect="00C13033">
          <w:footerReference w:type="default" r:id="rId15"/>
          <w:headerReference w:type="first" r:id="rId16"/>
          <w:footerReference w:type="first" r:id="rId17"/>
          <w:pgSz w:w="11906" w:h="16838" w:code="9"/>
          <w:pgMar w:top="1135" w:right="849" w:bottom="1135" w:left="851" w:header="567" w:footer="161" w:gutter="0"/>
          <w:cols w:space="568"/>
          <w:titlePg/>
          <w:docGrid w:linePitch="360"/>
        </w:sectPr>
      </w:pPr>
      <w:r>
        <w:rPr>
          <w:rFonts w:eastAsia="Times New Roman"/>
          <w:noProof/>
          <w:color w:val="0000FF"/>
          <w:szCs w:val="20"/>
          <w:u w:val="single"/>
          <w:lang w:eastAsia="en-AU"/>
        </w:rPr>
        <w:drawing>
          <wp:inline distT="0" distB="0" distL="0" distR="0" wp14:anchorId="081B9A93" wp14:editId="11609735">
            <wp:extent cx="5861050" cy="7296150"/>
            <wp:effectExtent l="0" t="190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1CCB1EE" w14:textId="3A5DF394" w:rsidR="0069392D" w:rsidRPr="00844CD8" w:rsidRDefault="00C13033" w:rsidP="00FB101A">
      <w:pPr>
        <w:pStyle w:val="Heading1"/>
        <w:spacing w:before="240" w:after="120"/>
        <w:rPr>
          <w:b w:val="0"/>
          <w:sz w:val="24"/>
          <w:szCs w:val="24"/>
        </w:rPr>
      </w:pPr>
      <w:r w:rsidRPr="00C13033">
        <w:rPr>
          <w:sz w:val="24"/>
          <w:szCs w:val="24"/>
        </w:rPr>
        <w:lastRenderedPageBreak/>
        <w:t>Organisational Cha</w:t>
      </w:r>
      <w:bookmarkEnd w:id="0"/>
      <w:bookmarkEnd w:id="1"/>
      <w:r w:rsidR="00FB101A">
        <w:rPr>
          <w:sz w:val="24"/>
          <w:szCs w:val="24"/>
        </w:rPr>
        <w:t>rt</w:t>
      </w:r>
      <w:r w:rsidR="003217ED">
        <w:rPr>
          <w:sz w:val="24"/>
          <w:szCs w:val="24"/>
        </w:rPr>
        <w:br/>
      </w:r>
      <w:r w:rsidR="003217ED">
        <w:rPr>
          <w:sz w:val="24"/>
          <w:szCs w:val="24"/>
        </w:rPr>
        <w:br/>
      </w:r>
      <w:r w:rsidR="00FB101A">
        <w:rPr>
          <w:noProof/>
        </w:rPr>
        <w:drawing>
          <wp:inline distT="0" distB="0" distL="0" distR="0" wp14:anchorId="694465F1" wp14:editId="3A892505">
            <wp:extent cx="9501505" cy="5924329"/>
            <wp:effectExtent l="0" t="0" r="444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560058" cy="5960838"/>
                    </a:xfrm>
                    <a:prstGeom prst="rect">
                      <a:avLst/>
                    </a:prstGeom>
                  </pic:spPr>
                </pic:pic>
              </a:graphicData>
            </a:graphic>
          </wp:inline>
        </w:drawing>
      </w:r>
    </w:p>
    <w:sectPr w:rsidR="0069392D" w:rsidRPr="00844CD8" w:rsidSect="00F4069D">
      <w:headerReference w:type="first" r:id="rId24"/>
      <w:footerReference w:type="first" r:id="rId25"/>
      <w:pgSz w:w="16838" w:h="11906" w:orient="landscape" w:code="9"/>
      <w:pgMar w:top="851" w:right="1135" w:bottom="849" w:left="1135" w:header="567" w:footer="161"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DC18" w14:textId="77777777" w:rsidR="00467DDB" w:rsidRDefault="00467DDB" w:rsidP="00723663">
      <w:r>
        <w:separator/>
      </w:r>
    </w:p>
  </w:endnote>
  <w:endnote w:type="continuationSeparator" w:id="0">
    <w:p w14:paraId="46920636" w14:textId="77777777" w:rsidR="00467DDB" w:rsidRDefault="00467DDB"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62"/>
      <w:gridCol w:w="3550"/>
      <w:gridCol w:w="3394"/>
    </w:tblGrid>
    <w:tr w:rsidR="00C72410" w:rsidRPr="00C41B4E" w14:paraId="59EEE56D" w14:textId="77777777" w:rsidTr="00A7453C">
      <w:trPr>
        <w:trHeight w:val="287"/>
      </w:trPr>
      <w:tc>
        <w:tcPr>
          <w:tcW w:w="3265" w:type="dxa"/>
          <w:shd w:val="clear" w:color="auto" w:fill="auto"/>
        </w:tcPr>
        <w:p w14:paraId="3EEAF04D" w14:textId="77777777" w:rsidR="00C72410" w:rsidRPr="00935303" w:rsidRDefault="00C72410"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561181D4" w14:textId="77777777" w:rsidR="00C72410" w:rsidRPr="00935303" w:rsidRDefault="00C72410" w:rsidP="00935303">
          <w:pPr>
            <w:pStyle w:val="Footer"/>
            <w:rPr>
              <w:i/>
            </w:rPr>
          </w:pPr>
          <w:r w:rsidRPr="00935303">
            <w:rPr>
              <w:i/>
              <w:color w:val="00A1DE" w:themeColor="background2"/>
            </w:rPr>
            <w:t xml:space="preserve">Role Description </w:t>
          </w:r>
        </w:p>
      </w:tc>
      <w:tc>
        <w:tcPr>
          <w:tcW w:w="3398" w:type="dxa"/>
          <w:shd w:val="clear" w:color="auto" w:fill="auto"/>
        </w:tcPr>
        <w:p w14:paraId="78AE8345" w14:textId="77777777" w:rsidR="00C72410" w:rsidRPr="00C41B4E" w:rsidRDefault="00C72410"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4</w:t>
          </w:r>
          <w:r w:rsidRPr="00C41B4E">
            <w:fldChar w:fldCharType="end"/>
          </w:r>
        </w:p>
      </w:tc>
    </w:tr>
    <w:tr w:rsidR="00C72410" w:rsidRPr="00C41B4E" w14:paraId="49F63CE9" w14:textId="77777777" w:rsidTr="00A7453C">
      <w:tc>
        <w:tcPr>
          <w:tcW w:w="6818" w:type="dxa"/>
          <w:gridSpan w:val="2"/>
          <w:shd w:val="clear" w:color="auto" w:fill="auto"/>
        </w:tcPr>
        <w:p w14:paraId="3CE46E13" w14:textId="77777777" w:rsidR="00C72410" w:rsidRPr="00A7453C" w:rsidRDefault="00C72410" w:rsidP="00935303">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225FA2D3" w14:textId="77777777" w:rsidR="00C72410" w:rsidRPr="00C41B4E" w:rsidRDefault="00C72410" w:rsidP="00C41B4E">
          <w:pPr>
            <w:pStyle w:val="Footer"/>
            <w:jc w:val="right"/>
          </w:pPr>
        </w:p>
      </w:tc>
    </w:tr>
  </w:tbl>
  <w:p w14:paraId="068BA2B2" w14:textId="77777777" w:rsidR="00C72410" w:rsidRDefault="00C72410" w:rsidP="00C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9699" w14:textId="77777777" w:rsidR="00C72410" w:rsidRDefault="00C72410" w:rsidP="007756D6">
    <w:pPr>
      <w:tabs>
        <w:tab w:val="center" w:pos="5244"/>
        <w:tab w:val="right" w:pos="10489"/>
      </w:tabs>
    </w:pPr>
    <w:r>
      <w:rPr>
        <w:noProof/>
        <w:sz w:val="3276"/>
        <w:szCs w:val="3276"/>
      </w:rPr>
      <w:drawing>
        <wp:anchor distT="0" distB="0" distL="114300" distR="114300" simplePos="0" relativeHeight="251661312" behindDoc="0" locked="0" layoutInCell="1" allowOverlap="1" wp14:anchorId="0E971480" wp14:editId="54FA34D0">
          <wp:simplePos x="0" y="0"/>
          <wp:positionH relativeFrom="column">
            <wp:posOffset>5882005</wp:posOffset>
          </wp:positionH>
          <wp:positionV relativeFrom="paragraph">
            <wp:posOffset>-125095</wp:posOffset>
          </wp:positionV>
          <wp:extent cx="669290" cy="840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840740"/>
                  </a:xfrm>
                  <a:prstGeom prst="rect">
                    <a:avLst/>
                  </a:prstGeom>
                  <a:noFill/>
                </pic:spPr>
              </pic:pic>
            </a:graphicData>
          </a:graphic>
          <wp14:sizeRelH relativeFrom="page">
            <wp14:pctWidth>0</wp14:pctWidth>
          </wp14:sizeRelH>
          <wp14:sizeRelV relativeFrom="page">
            <wp14:pctHeight>0</wp14:pctHeight>
          </wp14:sizeRelV>
        </wp:anchor>
      </w:drawing>
    </w:r>
  </w:p>
  <w:p w14:paraId="54054A11" w14:textId="77777777" w:rsidR="00C72410" w:rsidRDefault="00C72410" w:rsidP="00472BF5">
    <w:pPr>
      <w:tabs>
        <w:tab w:val="center" w:pos="5103"/>
        <w:tab w:val="right" w:pos="10489"/>
      </w:tabs>
    </w:pPr>
    <w:r>
      <w:t>Version 1.</w:t>
    </w:r>
    <w:r w:rsidR="00CC6337">
      <w:t>3</w:t>
    </w:r>
    <w:r>
      <w:tab/>
    </w:r>
  </w:p>
  <w:p w14:paraId="69F749E3" w14:textId="77777777" w:rsidR="00C72410" w:rsidRDefault="00C72410">
    <w:pPr>
      <w:pStyle w:val="Footer"/>
    </w:pPr>
  </w:p>
  <w:p w14:paraId="4EDA6FE4" w14:textId="77777777" w:rsidR="00C72410" w:rsidRDefault="00C72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2925" w14:textId="33AC60FA" w:rsidR="003217ED" w:rsidRDefault="003217ED" w:rsidP="007756D6">
    <w:pPr>
      <w:tabs>
        <w:tab w:val="center" w:pos="5244"/>
        <w:tab w:val="right" w:pos="10489"/>
      </w:tabs>
    </w:pPr>
  </w:p>
  <w:p w14:paraId="5CC273DD" w14:textId="771120F5" w:rsidR="003217ED" w:rsidRDefault="003217ED" w:rsidP="00472BF5">
    <w:pPr>
      <w:tabs>
        <w:tab w:val="center" w:pos="5103"/>
        <w:tab w:val="right" w:pos="10489"/>
      </w:tabs>
    </w:pPr>
    <w:r>
      <w:tab/>
    </w:r>
  </w:p>
  <w:p w14:paraId="2AE3D634" w14:textId="77777777" w:rsidR="003217ED" w:rsidRDefault="003217ED">
    <w:pPr>
      <w:pStyle w:val="Footer"/>
    </w:pPr>
  </w:p>
  <w:p w14:paraId="019D5878" w14:textId="77777777" w:rsidR="003217ED" w:rsidRDefault="00321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1635" w14:textId="77777777" w:rsidR="00467DDB" w:rsidRDefault="00467DDB" w:rsidP="00723663">
      <w:r>
        <w:separator/>
      </w:r>
    </w:p>
  </w:footnote>
  <w:footnote w:type="continuationSeparator" w:id="0">
    <w:p w14:paraId="225677AB" w14:textId="77777777" w:rsidR="00467DDB" w:rsidRDefault="00467DDB"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0DAA" w14:textId="77777777" w:rsidR="00C13033" w:rsidRDefault="00C72410">
    <w:pPr>
      <w:pStyle w:val="Header"/>
    </w:pPr>
    <w:r w:rsidRPr="009E20E4">
      <w:rPr>
        <w:noProof/>
        <w:sz w:val="20"/>
      </w:rPr>
      <w:drawing>
        <wp:anchor distT="0" distB="0" distL="114300" distR="114300" simplePos="0" relativeHeight="251659264" behindDoc="1" locked="0" layoutInCell="1" allowOverlap="1" wp14:anchorId="2964BE31" wp14:editId="18E1195F">
          <wp:simplePos x="0" y="0"/>
          <wp:positionH relativeFrom="column">
            <wp:posOffset>-535305</wp:posOffset>
          </wp:positionH>
          <wp:positionV relativeFrom="paragraph">
            <wp:posOffset>-360045</wp:posOffset>
          </wp:positionV>
          <wp:extent cx="7668260" cy="1201420"/>
          <wp:effectExtent l="0" t="0" r="0" b="0"/>
          <wp:wrapNone/>
          <wp:docPr id="7" name="Picture 7"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ADAB" w14:textId="4AC099A3" w:rsidR="003217ED" w:rsidRDefault="00321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BB"/>
    <w:multiLevelType w:val="hybridMultilevel"/>
    <w:tmpl w:val="627485C2"/>
    <w:lvl w:ilvl="0" w:tplc="062288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632E4D1C"/>
    <w:styleLink w:val="ListAppendix"/>
    <w:lvl w:ilvl="0">
      <w:start w:val="1"/>
      <w:numFmt w:val="upperLetter"/>
      <w:pStyle w:val="AppendixH1"/>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0EE0FF9"/>
    <w:multiLevelType w:val="hybridMultilevel"/>
    <w:tmpl w:val="DB829230"/>
    <w:lvl w:ilvl="0" w:tplc="0C090001">
      <w:start w:val="1"/>
      <w:numFmt w:val="bullet"/>
      <w:lvlText w:val=""/>
      <w:lvlJc w:val="left"/>
      <w:pPr>
        <w:tabs>
          <w:tab w:val="num" w:pos="720"/>
        </w:tabs>
        <w:ind w:left="720" w:hanging="360"/>
      </w:pPr>
      <w:rPr>
        <w:rFonts w:ascii="Symbol" w:hAnsi="Symbol"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8A61EA8"/>
    <w:multiLevelType w:val="hybridMultilevel"/>
    <w:tmpl w:val="708AD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pPr>
      <w:rPr>
        <w:rFonts w:cs="Times New Roman" w:hint="default"/>
        <w:b/>
        <w:i w:val="0"/>
        <w:color w:val="auto"/>
        <w:sz w:val="20"/>
      </w:rPr>
    </w:lvl>
    <w:lvl w:ilvl="4">
      <w:start w:val="1"/>
      <w:numFmt w:val="none"/>
      <w:lvlRestart w:val="0"/>
      <w:lvlText w:val=""/>
      <w:lvlJc w:val="left"/>
      <w:pPr>
        <w:tabs>
          <w:tab w:val="num" w:pos="-31680"/>
        </w:tabs>
      </w:pPr>
      <w:rPr>
        <w:rFonts w:cs="Times New Roman" w:hint="default"/>
        <w:b/>
        <w:i w:val="0"/>
      </w:rPr>
    </w:lvl>
    <w:lvl w:ilvl="5">
      <w:start w:val="1"/>
      <w:numFmt w:val="none"/>
      <w:lvlRestart w:val="0"/>
      <w:lvlText w:val=""/>
      <w:lvlJc w:val="left"/>
      <w:pPr>
        <w:tabs>
          <w:tab w:val="num" w:pos="-31680"/>
        </w:tabs>
        <w:ind w:left="567" w:hanging="567"/>
      </w:pPr>
      <w:rPr>
        <w:rFonts w:cs="Times New Roman" w:hint="default"/>
        <w:color w:val="auto"/>
      </w:rPr>
    </w:lvl>
    <w:lvl w:ilvl="6">
      <w:start w:val="1"/>
      <w:numFmt w:val="none"/>
      <w:lvlText w:val=""/>
      <w:lvlJc w:val="left"/>
      <w:pPr>
        <w:tabs>
          <w:tab w:val="num" w:pos="-31680"/>
        </w:tabs>
      </w:pPr>
      <w:rPr>
        <w:rFonts w:cs="Times New Roman" w:hint="default"/>
        <w:color w:val="auto"/>
        <w:sz w:val="22"/>
        <w:szCs w:val="22"/>
      </w:rPr>
    </w:lvl>
    <w:lvl w:ilvl="7">
      <w:start w:val="1"/>
      <w:numFmt w:val="none"/>
      <w:lvlRestart w:val="0"/>
      <w:lvlText w:val=""/>
      <w:lvlJc w:val="left"/>
      <w:pPr>
        <w:tabs>
          <w:tab w:val="num" w:pos="-31680"/>
        </w:tabs>
      </w:pPr>
      <w:rPr>
        <w:rFonts w:cs="Times New Roman" w:hint="default"/>
        <w:b w:val="0"/>
        <w:i w:val="0"/>
        <w:color w:val="auto"/>
        <w:sz w:val="16"/>
        <w:szCs w:val="16"/>
      </w:rPr>
    </w:lvl>
    <w:lvl w:ilvl="8">
      <w:start w:val="1"/>
      <w:numFmt w:val="none"/>
      <w:lvlText w:val=""/>
      <w:lvlJc w:val="left"/>
      <w:pPr>
        <w:tabs>
          <w:tab w:val="num" w:pos="-31680"/>
        </w:tabs>
      </w:pPr>
      <w:rPr>
        <w:rFonts w:cs="Times New Roman" w:hint="default"/>
        <w:color w:val="auto"/>
        <w:sz w:val="26"/>
      </w:rPr>
    </w:lvl>
  </w:abstractNum>
  <w:abstractNum w:abstractNumId="11" w15:restartNumberingAfterBreak="0">
    <w:nsid w:val="36E41331"/>
    <w:multiLevelType w:val="hybridMultilevel"/>
    <w:tmpl w:val="557CDA46"/>
    <w:lvl w:ilvl="0" w:tplc="E9727D70">
      <w:start w:val="1"/>
      <w:numFmt w:val="bullet"/>
      <w:lvlText w:val=""/>
      <w:lvlJc w:val="left"/>
      <w:pPr>
        <w:ind w:left="720" w:hanging="360"/>
      </w:pPr>
      <w:rPr>
        <w:rFonts w:ascii="Wingdings" w:hAnsi="Wingdings" w:hint="default"/>
        <w:color w:val="auto"/>
        <w:sz w:val="16"/>
      </w:rPr>
    </w:lvl>
    <w:lvl w:ilvl="1" w:tplc="525E6452">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E2D137C"/>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Arial" w:hAnsi="Arial" w:hint="default"/>
        <w:color w:val="00A1DE"/>
      </w:rPr>
    </w:lvl>
    <w:lvl w:ilvl="1">
      <w:start w:val="1"/>
      <w:numFmt w:val="decimal"/>
      <w:lvlText w:val="%1.%2"/>
      <w:lvlJc w:val="left"/>
      <w:pPr>
        <w:tabs>
          <w:tab w:val="num" w:pos="1134"/>
        </w:tabs>
        <w:ind w:left="1134" w:hanging="1134"/>
      </w:pPr>
      <w:rPr>
        <w:rFonts w:ascii="Gotham Light" w:hAnsi="Gotham Light" w:hint="default"/>
        <w:color w:val="B6BF00"/>
      </w:rPr>
    </w:lvl>
    <w:lvl w:ilvl="2">
      <w:start w:val="1"/>
      <w:numFmt w:val="decimal"/>
      <w:lvlText w:val="%1.%2.%3"/>
      <w:lvlJc w:val="left"/>
      <w:pPr>
        <w:tabs>
          <w:tab w:val="num" w:pos="1134"/>
        </w:tabs>
        <w:ind w:left="1134" w:hanging="1134"/>
      </w:pPr>
      <w:rPr>
        <w:rFonts w:ascii="Arial" w:hAnsi="Arial" w:hint="default"/>
        <w:color w:val="003591"/>
      </w:rPr>
    </w:lvl>
    <w:lvl w:ilvl="3">
      <w:start w:val="1"/>
      <w:numFmt w:val="decimal"/>
      <w:lvlText w:val="%1.%2.%3.%4"/>
      <w:lvlJc w:val="left"/>
      <w:pPr>
        <w:tabs>
          <w:tab w:val="num" w:pos="1134"/>
        </w:tabs>
        <w:ind w:left="1134" w:hanging="1134"/>
      </w:pPr>
      <w:rPr>
        <w:rFonts w:ascii="Arial" w:hAnsi="Arial" w:hint="default"/>
        <w:color w:val="auto"/>
        <w:sz w:val="18"/>
      </w:rPr>
    </w:lvl>
    <w:lvl w:ilvl="4">
      <w:start w:val="1"/>
      <w:numFmt w:val="decimal"/>
      <w:lvlText w:val="%1.%2.%3.%4.%5"/>
      <w:lvlJc w:val="left"/>
      <w:pPr>
        <w:tabs>
          <w:tab w:val="num" w:pos="1134"/>
        </w:tabs>
        <w:ind w:left="1134" w:hanging="1134"/>
      </w:pPr>
      <w:rPr>
        <w:rFonts w:ascii="Arial" w:hAnsi="Arial" w:hint="default"/>
        <w:color w:val="00A1DE"/>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52AA0A7D"/>
    <w:multiLevelType w:val="multilevel"/>
    <w:tmpl w:val="E9B44B6A"/>
    <w:numStyleLink w:val="ListParagraph"/>
  </w:abstractNum>
  <w:abstractNum w:abstractNumId="16"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78CB6006"/>
    <w:multiLevelType w:val="hybridMultilevel"/>
    <w:tmpl w:val="B3F8A896"/>
    <w:lvl w:ilvl="0" w:tplc="028E7A4A">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71640604">
    <w:abstractNumId w:val="16"/>
  </w:num>
  <w:num w:numId="2" w16cid:durableId="1124009149">
    <w:abstractNumId w:val="4"/>
  </w:num>
  <w:num w:numId="3" w16cid:durableId="1100905102">
    <w:abstractNumId w:val="12"/>
  </w:num>
  <w:num w:numId="4" w16cid:durableId="560559196">
    <w:abstractNumId w:val="3"/>
  </w:num>
  <w:num w:numId="5" w16cid:durableId="212815693">
    <w:abstractNumId w:val="15"/>
  </w:num>
  <w:num w:numId="6" w16cid:durableId="167254287">
    <w:abstractNumId w:val="5"/>
  </w:num>
  <w:num w:numId="7" w16cid:durableId="1140346773">
    <w:abstractNumId w:val="7"/>
  </w:num>
  <w:num w:numId="8" w16cid:durableId="2097247331">
    <w:abstractNumId w:val="9"/>
  </w:num>
  <w:num w:numId="9" w16cid:durableId="1547140211">
    <w:abstractNumId w:val="2"/>
  </w:num>
  <w:num w:numId="10" w16cid:durableId="134759217">
    <w:abstractNumId w:val="14"/>
  </w:num>
  <w:num w:numId="11" w16cid:durableId="1855412924">
    <w:abstractNumId w:val="1"/>
  </w:num>
  <w:num w:numId="12" w16cid:durableId="603998694">
    <w:abstractNumId w:val="13"/>
  </w:num>
  <w:num w:numId="13" w16cid:durableId="2031640268">
    <w:abstractNumId w:val="17"/>
  </w:num>
  <w:num w:numId="14" w16cid:durableId="1171990994">
    <w:abstractNumId w:val="0"/>
  </w:num>
  <w:num w:numId="15" w16cid:durableId="1199926702">
    <w:abstractNumId w:val="11"/>
  </w:num>
  <w:num w:numId="16" w16cid:durableId="1793404829">
    <w:abstractNumId w:val="6"/>
  </w:num>
  <w:num w:numId="17" w16cid:durableId="30308233">
    <w:abstractNumId w:val="10"/>
  </w:num>
  <w:num w:numId="18" w16cid:durableId="12893457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142B2"/>
    <w:rsid w:val="000230AE"/>
    <w:rsid w:val="00026DE9"/>
    <w:rsid w:val="000527BA"/>
    <w:rsid w:val="000638C5"/>
    <w:rsid w:val="000B5F0A"/>
    <w:rsid w:val="000D29BE"/>
    <w:rsid w:val="000E093D"/>
    <w:rsid w:val="000E62EF"/>
    <w:rsid w:val="00106043"/>
    <w:rsid w:val="001215B8"/>
    <w:rsid w:val="00127C38"/>
    <w:rsid w:val="001364FD"/>
    <w:rsid w:val="00137E83"/>
    <w:rsid w:val="00142153"/>
    <w:rsid w:val="001C7BD5"/>
    <w:rsid w:val="001E4BE4"/>
    <w:rsid w:val="001E544B"/>
    <w:rsid w:val="001E6C20"/>
    <w:rsid w:val="00215B18"/>
    <w:rsid w:val="00220449"/>
    <w:rsid w:val="00225130"/>
    <w:rsid w:val="0022611E"/>
    <w:rsid w:val="00232628"/>
    <w:rsid w:val="00233FC9"/>
    <w:rsid w:val="00250085"/>
    <w:rsid w:val="002D74AA"/>
    <w:rsid w:val="002E044E"/>
    <w:rsid w:val="00302817"/>
    <w:rsid w:val="003049E6"/>
    <w:rsid w:val="00306E07"/>
    <w:rsid w:val="003101C7"/>
    <w:rsid w:val="00316BCD"/>
    <w:rsid w:val="003217ED"/>
    <w:rsid w:val="00335E48"/>
    <w:rsid w:val="00345686"/>
    <w:rsid w:val="0036693A"/>
    <w:rsid w:val="003751F7"/>
    <w:rsid w:val="00382B6C"/>
    <w:rsid w:val="003A48BD"/>
    <w:rsid w:val="003B7A3F"/>
    <w:rsid w:val="003D0D14"/>
    <w:rsid w:val="003D7891"/>
    <w:rsid w:val="003E2E84"/>
    <w:rsid w:val="003E3532"/>
    <w:rsid w:val="003F789E"/>
    <w:rsid w:val="004017F0"/>
    <w:rsid w:val="00422648"/>
    <w:rsid w:val="00446BFB"/>
    <w:rsid w:val="00451D5B"/>
    <w:rsid w:val="00467DDB"/>
    <w:rsid w:val="00472BF5"/>
    <w:rsid w:val="00480C65"/>
    <w:rsid w:val="004B09D4"/>
    <w:rsid w:val="004C4424"/>
    <w:rsid w:val="004D16D8"/>
    <w:rsid w:val="004E1AD9"/>
    <w:rsid w:val="004F02EF"/>
    <w:rsid w:val="0050629E"/>
    <w:rsid w:val="0052610B"/>
    <w:rsid w:val="00557200"/>
    <w:rsid w:val="005720B9"/>
    <w:rsid w:val="00572D1F"/>
    <w:rsid w:val="005800BE"/>
    <w:rsid w:val="005811D1"/>
    <w:rsid w:val="00595CC0"/>
    <w:rsid w:val="005A395E"/>
    <w:rsid w:val="005B54F0"/>
    <w:rsid w:val="005B7E6B"/>
    <w:rsid w:val="005D0167"/>
    <w:rsid w:val="005E28C7"/>
    <w:rsid w:val="005E7363"/>
    <w:rsid w:val="005F79B5"/>
    <w:rsid w:val="006001B8"/>
    <w:rsid w:val="00600593"/>
    <w:rsid w:val="0065010A"/>
    <w:rsid w:val="006508BC"/>
    <w:rsid w:val="0066311F"/>
    <w:rsid w:val="00675AB7"/>
    <w:rsid w:val="00687C02"/>
    <w:rsid w:val="0069392D"/>
    <w:rsid w:val="006A1683"/>
    <w:rsid w:val="006C0E44"/>
    <w:rsid w:val="006C4558"/>
    <w:rsid w:val="006C4FCD"/>
    <w:rsid w:val="006C6FCF"/>
    <w:rsid w:val="006D5405"/>
    <w:rsid w:val="006F2DBF"/>
    <w:rsid w:val="007034C7"/>
    <w:rsid w:val="00723663"/>
    <w:rsid w:val="00734F5E"/>
    <w:rsid w:val="007405A4"/>
    <w:rsid w:val="00741209"/>
    <w:rsid w:val="007756D6"/>
    <w:rsid w:val="0078250A"/>
    <w:rsid w:val="00787153"/>
    <w:rsid w:val="007B215D"/>
    <w:rsid w:val="007B4146"/>
    <w:rsid w:val="007C38B8"/>
    <w:rsid w:val="007F6171"/>
    <w:rsid w:val="008011C6"/>
    <w:rsid w:val="0080435A"/>
    <w:rsid w:val="00810D79"/>
    <w:rsid w:val="00834296"/>
    <w:rsid w:val="00844CD8"/>
    <w:rsid w:val="00862690"/>
    <w:rsid w:val="008836DE"/>
    <w:rsid w:val="008C1FE7"/>
    <w:rsid w:val="008D50BA"/>
    <w:rsid w:val="008E2C24"/>
    <w:rsid w:val="0091290E"/>
    <w:rsid w:val="00930256"/>
    <w:rsid w:val="00933763"/>
    <w:rsid w:val="00935303"/>
    <w:rsid w:val="00953967"/>
    <w:rsid w:val="0096154E"/>
    <w:rsid w:val="00962672"/>
    <w:rsid w:val="00966307"/>
    <w:rsid w:val="00971B14"/>
    <w:rsid w:val="00977A85"/>
    <w:rsid w:val="0098071F"/>
    <w:rsid w:val="009B5CFC"/>
    <w:rsid w:val="009E20E4"/>
    <w:rsid w:val="009E2F07"/>
    <w:rsid w:val="009F3881"/>
    <w:rsid w:val="00A15423"/>
    <w:rsid w:val="00A27DFC"/>
    <w:rsid w:val="00A33F0F"/>
    <w:rsid w:val="00A34437"/>
    <w:rsid w:val="00A55A6B"/>
    <w:rsid w:val="00A7453C"/>
    <w:rsid w:val="00A90F2C"/>
    <w:rsid w:val="00AA751D"/>
    <w:rsid w:val="00AB2F2E"/>
    <w:rsid w:val="00AB3AA7"/>
    <w:rsid w:val="00AC181F"/>
    <w:rsid w:val="00AD0F7D"/>
    <w:rsid w:val="00AD4AF0"/>
    <w:rsid w:val="00B01DAE"/>
    <w:rsid w:val="00B025B0"/>
    <w:rsid w:val="00B119B0"/>
    <w:rsid w:val="00B13E3E"/>
    <w:rsid w:val="00B23013"/>
    <w:rsid w:val="00B30147"/>
    <w:rsid w:val="00B479C1"/>
    <w:rsid w:val="00B5088D"/>
    <w:rsid w:val="00B531DD"/>
    <w:rsid w:val="00B7182D"/>
    <w:rsid w:val="00B730F5"/>
    <w:rsid w:val="00B742E4"/>
    <w:rsid w:val="00B93083"/>
    <w:rsid w:val="00BA2BDB"/>
    <w:rsid w:val="00BC610A"/>
    <w:rsid w:val="00BD23C4"/>
    <w:rsid w:val="00BD33D2"/>
    <w:rsid w:val="00C13033"/>
    <w:rsid w:val="00C15284"/>
    <w:rsid w:val="00C41B4E"/>
    <w:rsid w:val="00C5799F"/>
    <w:rsid w:val="00C63B87"/>
    <w:rsid w:val="00C72410"/>
    <w:rsid w:val="00C84066"/>
    <w:rsid w:val="00CC2808"/>
    <w:rsid w:val="00CC6337"/>
    <w:rsid w:val="00CE4778"/>
    <w:rsid w:val="00D020F3"/>
    <w:rsid w:val="00D04923"/>
    <w:rsid w:val="00D221BD"/>
    <w:rsid w:val="00D35ACC"/>
    <w:rsid w:val="00D35D74"/>
    <w:rsid w:val="00D43E03"/>
    <w:rsid w:val="00D82BCA"/>
    <w:rsid w:val="00D95EE2"/>
    <w:rsid w:val="00DB0DD8"/>
    <w:rsid w:val="00DB600E"/>
    <w:rsid w:val="00DD4430"/>
    <w:rsid w:val="00E53F75"/>
    <w:rsid w:val="00E71231"/>
    <w:rsid w:val="00E72199"/>
    <w:rsid w:val="00E83825"/>
    <w:rsid w:val="00E87A8D"/>
    <w:rsid w:val="00E914DC"/>
    <w:rsid w:val="00ED42BC"/>
    <w:rsid w:val="00EE47F8"/>
    <w:rsid w:val="00F07AF9"/>
    <w:rsid w:val="00F118C3"/>
    <w:rsid w:val="00F4069D"/>
    <w:rsid w:val="00F418D7"/>
    <w:rsid w:val="00F647CE"/>
    <w:rsid w:val="00F662AF"/>
    <w:rsid w:val="00F76B3C"/>
    <w:rsid w:val="00FB101A"/>
    <w:rsid w:val="00FB1630"/>
    <w:rsid w:val="00FB3EED"/>
    <w:rsid w:val="00FC0BC3"/>
    <w:rsid w:val="00FD1621"/>
    <w:rsid w:val="00FD754F"/>
    <w:rsid w:val="00FF0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14:docId w14:val="508BB136"/>
  <w15:docId w15:val="{5401185F-29DB-4BEE-A66A-FA3EA1A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67"/>
    <w:rPr>
      <w:szCs w:val="22"/>
      <w:lang w:eastAsia="en-US"/>
    </w:rPr>
  </w:style>
  <w:style w:type="paragraph" w:styleId="Heading1">
    <w:name w:val="heading 1"/>
    <w:basedOn w:val="Normal"/>
    <w:next w:val="BodyText"/>
    <w:link w:val="Heading1Char"/>
    <w:uiPriority w:val="1"/>
    <w:qFormat/>
    <w:rsid w:val="00345686"/>
    <w:pPr>
      <w:keepNext/>
      <w:keepLines/>
      <w:spacing w:before="480" w:after="240"/>
      <w:outlineLvl w:val="0"/>
    </w:pPr>
    <w:rPr>
      <w:rFonts w:eastAsia="Times New Roman"/>
      <w:b/>
      <w:color w:val="003491"/>
      <w:sz w:val="52"/>
      <w:szCs w:val="32"/>
      <w:lang w:val="en-US"/>
    </w:rPr>
  </w:style>
  <w:style w:type="paragraph" w:styleId="Heading2">
    <w:name w:val="heading 2"/>
    <w:basedOn w:val="Normal"/>
    <w:next w:val="BodyText"/>
    <w:link w:val="Heading2Char"/>
    <w:uiPriority w:val="1"/>
    <w:qFormat/>
    <w:rsid w:val="000142B2"/>
    <w:pPr>
      <w:keepNext/>
      <w:keepLines/>
      <w:spacing w:before="240" w:after="120"/>
      <w:outlineLvl w:val="1"/>
    </w:pPr>
    <w:rPr>
      <w:rFonts w:eastAsia="Times New Roman"/>
      <w:b/>
      <w:color w:val="003491"/>
      <w:sz w:val="40"/>
      <w:szCs w:val="26"/>
    </w:rPr>
  </w:style>
  <w:style w:type="paragraph" w:styleId="Heading3">
    <w:name w:val="heading 3"/>
    <w:basedOn w:val="Normal"/>
    <w:next w:val="BodyText"/>
    <w:link w:val="Heading3Char"/>
    <w:uiPriority w:val="1"/>
    <w:qFormat/>
    <w:rsid w:val="00345686"/>
    <w:pPr>
      <w:keepNext/>
      <w:keepLines/>
      <w:spacing w:before="240" w:after="120"/>
      <w:outlineLvl w:val="2"/>
    </w:pPr>
    <w:rPr>
      <w:rFonts w:eastAsia="Times New Roman"/>
      <w:b/>
      <w:color w:val="00A1DE"/>
      <w:sz w:val="28"/>
      <w:szCs w:val="24"/>
    </w:rPr>
  </w:style>
  <w:style w:type="paragraph" w:styleId="Heading4">
    <w:name w:val="heading 4"/>
    <w:basedOn w:val="Normal"/>
    <w:next w:val="BodyText"/>
    <w:link w:val="Heading4Char"/>
    <w:uiPriority w:val="1"/>
    <w:qFormat/>
    <w:rsid w:val="005E7363"/>
    <w:pPr>
      <w:keepNext/>
      <w:keepLines/>
      <w:spacing w:before="240" w:after="120"/>
      <w:outlineLvl w:val="3"/>
    </w:pPr>
    <w:rPr>
      <w:rFonts w:eastAsia="Times New Roman"/>
      <w:b/>
      <w:iCs/>
    </w:rPr>
  </w:style>
  <w:style w:type="paragraph" w:styleId="Heading5">
    <w:name w:val="heading 5"/>
    <w:basedOn w:val="Normal"/>
    <w:next w:val="BodyText"/>
    <w:link w:val="Heading5Char"/>
    <w:uiPriority w:val="1"/>
    <w:qFormat/>
    <w:rsid w:val="005E7363"/>
    <w:pPr>
      <w:keepNext/>
      <w:keepLines/>
      <w:spacing w:before="240" w:after="12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link w:val="Heading1"/>
    <w:uiPriority w:val="1"/>
    <w:rsid w:val="00345686"/>
    <w:rPr>
      <w:rFonts w:ascii="Arial" w:eastAsia="Times New Roman" w:hAnsi="Arial" w:cs="Times New Roman"/>
      <w:b/>
      <w:color w:val="003491"/>
      <w:sz w:val="52"/>
      <w:szCs w:val="32"/>
      <w:lang w:val="en-US"/>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link w:val="Heading2"/>
    <w:uiPriority w:val="1"/>
    <w:rsid w:val="000142B2"/>
    <w:rPr>
      <w:rFonts w:ascii="Arial" w:eastAsia="Times New Roman" w:hAnsi="Arial" w:cs="Times New Roman"/>
      <w:b/>
      <w:color w:val="003491"/>
      <w:sz w:val="40"/>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link w:val="Heading3"/>
    <w:uiPriority w:val="1"/>
    <w:rsid w:val="00345686"/>
    <w:rPr>
      <w:rFonts w:ascii="Arial" w:eastAsia="Times New Roman" w:hAnsi="Arial" w:cs="Times New Roman"/>
      <w:b/>
      <w:color w:val="00A1DE"/>
      <w:sz w:val="28"/>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link w:val="Heading4"/>
    <w:uiPriority w:val="1"/>
    <w:rsid w:val="005E7363"/>
    <w:rPr>
      <w:rFonts w:ascii="Arial" w:eastAsia="Times New Roman" w:hAnsi="Arial" w:cs="Times New Roman"/>
      <w:b/>
      <w:iCs/>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link w:val="Heading5"/>
    <w:uiPriority w:val="1"/>
    <w:rsid w:val="005E7363"/>
    <w:rPr>
      <w:rFonts w:ascii="Arial" w:eastAsia="Times New Roman" w:hAnsi="Arial" w:cs="Times New Roman"/>
      <w:i/>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6"/>
    <w:qFormat/>
    <w:rsid w:val="00B742E4"/>
    <w:pPr>
      <w:keepNext/>
      <w:tabs>
        <w:tab w:val="left" w:pos="1134"/>
      </w:tabs>
      <w:spacing w:before="240" w:line="240" w:lineRule="auto"/>
      <w:ind w:left="1134" w:hanging="1134"/>
    </w:pPr>
    <w:rPr>
      <w:b/>
    </w:rPr>
  </w:style>
  <w:style w:type="character" w:styleId="PlaceholderText">
    <w:name w:val="Placeholder Text"/>
    <w:uiPriority w:val="99"/>
    <w:semiHidden/>
    <w:rsid w:val="00834296"/>
    <w:rPr>
      <w:color w:val="808080"/>
    </w:rPr>
  </w:style>
  <w:style w:type="paragraph" w:styleId="BodyText">
    <w:name w:val="Body Text"/>
    <w:basedOn w:val="Normal"/>
    <w:link w:val="BodyTextChar"/>
    <w:qFormat/>
    <w:rsid w:val="00345686"/>
    <w:pPr>
      <w:spacing w:before="120" w:after="120" w:line="252" w:lineRule="auto"/>
    </w:pPr>
    <w:rPr>
      <w:color w:val="000000"/>
    </w:rPr>
  </w:style>
  <w:style w:type="character" w:customStyle="1" w:styleId="BodyTextChar">
    <w:name w:val="Body Text Char"/>
    <w:link w:val="BodyText"/>
    <w:rsid w:val="00345686"/>
    <w:rPr>
      <w:color w:val="000000"/>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 w:val="num" w:pos="360"/>
      </w:tabs>
      <w:ind w:left="425"/>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qFormat/>
    <w:rsid w:val="00C5799F"/>
    <w:pPr>
      <w:spacing w:before="360" w:after="360"/>
    </w:pPr>
    <w:rPr>
      <w:rFonts w:eastAsia="Times New Roman"/>
      <w:b/>
      <w:color w:val="003491"/>
      <w:spacing w:val="-10"/>
      <w:kern w:val="28"/>
      <w:sz w:val="64"/>
      <w:szCs w:val="56"/>
    </w:rPr>
  </w:style>
  <w:style w:type="character" w:customStyle="1" w:styleId="TitleChar">
    <w:name w:val="Title Char"/>
    <w:link w:val="Title"/>
    <w:uiPriority w:val="10"/>
    <w:rsid w:val="00C5799F"/>
    <w:rPr>
      <w:rFonts w:ascii="Arial" w:eastAsia="Times New Roman" w:hAnsi="Arial" w:cs="Times New Roman"/>
      <w:b/>
      <w:color w:val="003491"/>
      <w:spacing w:val="-10"/>
      <w:kern w:val="28"/>
      <w:sz w:val="64"/>
      <w:szCs w:val="56"/>
    </w:rPr>
  </w:style>
  <w:style w:type="paragraph" w:styleId="Subtitle">
    <w:name w:val="Subtitle"/>
    <w:basedOn w:val="Normal"/>
    <w:next w:val="BodyText"/>
    <w:link w:val="SubtitleChar"/>
    <w:uiPriority w:val="11"/>
    <w:qFormat/>
    <w:rsid w:val="00C5799F"/>
    <w:pPr>
      <w:numPr>
        <w:ilvl w:val="1"/>
      </w:numPr>
      <w:spacing w:before="360" w:after="360"/>
    </w:pPr>
    <w:rPr>
      <w:rFonts w:eastAsia="Times New Roman"/>
      <w:color w:val="00A1DE"/>
      <w:spacing w:val="15"/>
      <w:sz w:val="40"/>
    </w:rPr>
  </w:style>
  <w:style w:type="character" w:customStyle="1" w:styleId="SubtitleChar">
    <w:name w:val="Subtitle Char"/>
    <w:link w:val="Subtitle"/>
    <w:uiPriority w:val="11"/>
    <w:rsid w:val="00C5799F"/>
    <w:rPr>
      <w:rFonts w:eastAsia="Times New Roman"/>
      <w:color w:val="00A1DE"/>
      <w:spacing w:val="15"/>
      <w:sz w:val="40"/>
    </w:rPr>
  </w:style>
  <w:style w:type="paragraph" w:styleId="TOCHeading">
    <w:name w:val="TOC Heading"/>
    <w:basedOn w:val="Heading1"/>
    <w:next w:val="Normal"/>
    <w:uiPriority w:val="39"/>
    <w:qFormat/>
    <w:rsid w:val="00B742E4"/>
    <w:pPr>
      <w:outlineLvl w:val="9"/>
    </w:pPr>
  </w:style>
  <w:style w:type="paragraph" w:styleId="TOC4">
    <w:name w:val="toc 4"/>
    <w:basedOn w:val="TOC1"/>
    <w:next w:val="Normal"/>
    <w:autoRedefine/>
    <w:uiPriority w:val="39"/>
    <w:rsid w:val="00B742E4"/>
    <w:pPr>
      <w:tabs>
        <w:tab w:val="left" w:pos="851"/>
      </w:tabs>
      <w:spacing w:after="100"/>
    </w:pPr>
  </w:style>
  <w:style w:type="paragraph" w:styleId="TOC5">
    <w:name w:val="toc 5"/>
    <w:basedOn w:val="TOC2"/>
    <w:next w:val="Normal"/>
    <w:autoRedefine/>
    <w:uiPriority w:val="39"/>
    <w:rsid w:val="00B742E4"/>
    <w:pPr>
      <w:tabs>
        <w:tab w:val="left" w:pos="851"/>
      </w:tabs>
      <w:spacing w:after="100"/>
    </w:pPr>
  </w:style>
  <w:style w:type="paragraph" w:styleId="TOC1">
    <w:name w:val="toc 1"/>
    <w:basedOn w:val="Normal"/>
    <w:next w:val="Normal"/>
    <w:autoRedefine/>
    <w:uiPriority w:val="39"/>
    <w:rsid w:val="00B742E4"/>
    <w:pPr>
      <w:tabs>
        <w:tab w:val="right" w:leader="dot" w:pos="9639"/>
      </w:tabs>
      <w:spacing w:before="120" w:after="60"/>
    </w:pPr>
    <w:rPr>
      <w:b/>
    </w:rPr>
  </w:style>
  <w:style w:type="paragraph" w:styleId="TOC6">
    <w:name w:val="toc 6"/>
    <w:basedOn w:val="TOC3"/>
    <w:next w:val="Normal"/>
    <w:autoRedefine/>
    <w:uiPriority w:val="39"/>
    <w:rsid w:val="00FC0BC3"/>
    <w:pPr>
      <w:tabs>
        <w:tab w:val="left" w:pos="851"/>
      </w:tabs>
      <w:spacing w:after="100"/>
    </w:pPr>
  </w:style>
  <w:style w:type="paragraph" w:styleId="Quote">
    <w:name w:val="Quote"/>
    <w:basedOn w:val="BodyText"/>
    <w:next w:val="Normal"/>
    <w:link w:val="QuoteChar"/>
    <w:uiPriority w:val="8"/>
    <w:qFormat/>
    <w:rsid w:val="00A34437"/>
    <w:pPr>
      <w:spacing w:before="240" w:after="240"/>
      <w:ind w:left="567" w:right="567"/>
    </w:pPr>
    <w:rPr>
      <w:i/>
      <w:iCs/>
      <w:color w:val="003591"/>
    </w:rPr>
  </w:style>
  <w:style w:type="paragraph" w:styleId="TOC2">
    <w:name w:val="toc 2"/>
    <w:basedOn w:val="Normal"/>
    <w:next w:val="Normal"/>
    <w:autoRedefine/>
    <w:uiPriority w:val="39"/>
    <w:rsid w:val="00B742E4"/>
    <w:pPr>
      <w:tabs>
        <w:tab w:val="right" w:leader="dot" w:pos="9639"/>
      </w:tabs>
      <w:spacing w:before="60" w:after="60"/>
    </w:pPr>
  </w:style>
  <w:style w:type="paragraph" w:styleId="TOC3">
    <w:name w:val="toc 3"/>
    <w:basedOn w:val="Normal"/>
    <w:next w:val="Normal"/>
    <w:autoRedefine/>
    <w:uiPriority w:val="39"/>
    <w:rsid w:val="00B742E4"/>
    <w:pPr>
      <w:tabs>
        <w:tab w:val="right" w:leader="dot" w:pos="9639"/>
      </w:tabs>
      <w:spacing w:before="20" w:after="20"/>
    </w:pPr>
  </w:style>
  <w:style w:type="character" w:customStyle="1" w:styleId="QuoteChar">
    <w:name w:val="Quote Char"/>
    <w:link w:val="Quote"/>
    <w:uiPriority w:val="8"/>
    <w:rsid w:val="00A34437"/>
    <w:rPr>
      <w:i/>
      <w:iCs/>
      <w:color w:val="003591"/>
    </w:rPr>
  </w:style>
  <w:style w:type="paragraph" w:styleId="Footer">
    <w:name w:val="footer"/>
    <w:basedOn w:val="Normal"/>
    <w:link w:val="FooterChar"/>
    <w:uiPriority w:val="99"/>
    <w:rsid w:val="00CE4778"/>
    <w:pPr>
      <w:tabs>
        <w:tab w:val="center" w:pos="4513"/>
        <w:tab w:val="right" w:pos="9026"/>
      </w:tabs>
    </w:pPr>
    <w:rPr>
      <w:b/>
      <w:color w:val="003591"/>
      <w:sz w:val="16"/>
    </w:rPr>
  </w:style>
  <w:style w:type="character" w:customStyle="1" w:styleId="FooterChar">
    <w:name w:val="Footer Char"/>
    <w:link w:val="Footer"/>
    <w:uiPriority w:val="99"/>
    <w:rsid w:val="00CE4778"/>
    <w:rPr>
      <w:b/>
      <w:color w:val="003591"/>
      <w:sz w:val="16"/>
    </w:rPr>
  </w:style>
  <w:style w:type="paragraph" w:styleId="Header">
    <w:name w:val="header"/>
    <w:basedOn w:val="Normal"/>
    <w:link w:val="HeaderChar"/>
    <w:uiPriority w:val="99"/>
    <w:rsid w:val="00A34437"/>
    <w:pPr>
      <w:tabs>
        <w:tab w:val="center" w:pos="4513"/>
        <w:tab w:val="right" w:pos="9026"/>
      </w:tabs>
    </w:pPr>
    <w:rPr>
      <w:sz w:val="18"/>
    </w:rPr>
  </w:style>
  <w:style w:type="character" w:customStyle="1" w:styleId="HeaderChar">
    <w:name w:val="Header Char"/>
    <w:link w:val="Header"/>
    <w:uiPriority w:val="99"/>
    <w:rsid w:val="00A34437"/>
    <w:rPr>
      <w:sz w:val="18"/>
    </w:rPr>
  </w:style>
  <w:style w:type="table" w:styleId="TableGrid">
    <w:name w:val="Table Grid"/>
    <w:aliases w:val="Table No Border"/>
    <w:basedOn w:val="TableNormal"/>
    <w:uiPriority w:val="39"/>
    <w:rsid w:val="00A34437"/>
    <w:tblPr>
      <w:tblCellMar>
        <w:left w:w="0" w:type="dxa"/>
        <w:right w:w="0" w:type="dxa"/>
      </w:tblCellMar>
    </w:tblPr>
  </w:style>
  <w:style w:type="table" w:customStyle="1" w:styleId="OceanTable">
    <w:name w:val="Ocean Table"/>
    <w:basedOn w:val="TableNormal"/>
    <w:uiPriority w:val="99"/>
    <w:rsid w:val="000E093D"/>
    <w:tblPr>
      <w:tblStyleRowBandSize w:val="1"/>
      <w:tblStyleColBandSize w:val="1"/>
      <w:tblBorders>
        <w:top w:val="single" w:sz="4" w:space="0" w:color="001A48"/>
        <w:left w:val="single" w:sz="4" w:space="0" w:color="001A48"/>
        <w:bottom w:val="single" w:sz="4" w:space="0" w:color="001A48"/>
        <w:right w:val="single" w:sz="4" w:space="0" w:color="001A48"/>
        <w:insideH w:val="single" w:sz="4" w:space="0" w:color="001A48"/>
        <w:insideV w:val="single" w:sz="4" w:space="0" w:color="001A48"/>
      </w:tblBorders>
      <w:tblCellMar>
        <w:left w:w="0" w:type="dxa"/>
        <w:right w:w="0" w:type="dxa"/>
      </w:tblCellMar>
    </w:tblPr>
    <w:tblStylePr w:type="firstRow">
      <w:tblPr/>
      <w:tcPr>
        <w:shd w:val="clear" w:color="auto" w:fill="003591"/>
      </w:tcPr>
    </w:tblStylePr>
    <w:tblStylePr w:type="lastRow">
      <w:tblPr/>
      <w:tcPr>
        <w:shd w:val="clear" w:color="auto" w:fill="F2F2F2"/>
      </w:tcPr>
    </w:tblStylePr>
    <w:tblStylePr w:type="firstCol">
      <w:tblPr/>
      <w:tcPr>
        <w:shd w:val="clear" w:color="auto" w:fill="003591"/>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ReefTable">
    <w:name w:val="Reef Table"/>
    <w:basedOn w:val="TableNormal"/>
    <w:uiPriority w:val="99"/>
    <w:rsid w:val="000E093D"/>
    <w:tblPr>
      <w:tblStyleRowBandSize w:val="1"/>
      <w:tblStyleColBandSize w:val="1"/>
      <w:tblBorders>
        <w:top w:val="single" w:sz="4" w:space="0" w:color="00506F"/>
        <w:left w:val="single" w:sz="4" w:space="0" w:color="00506F"/>
        <w:bottom w:val="single" w:sz="4" w:space="0" w:color="00506F"/>
        <w:right w:val="single" w:sz="4" w:space="0" w:color="00506F"/>
        <w:insideH w:val="single" w:sz="4" w:space="0" w:color="00506F"/>
        <w:insideV w:val="single" w:sz="4" w:space="0" w:color="00506F"/>
      </w:tblBorders>
      <w:tblCellMar>
        <w:left w:w="0" w:type="dxa"/>
        <w:right w:w="0" w:type="dxa"/>
      </w:tblCellMar>
    </w:tblPr>
    <w:tblStylePr w:type="firstRow">
      <w:rPr>
        <w:color w:val="FFFFFF"/>
      </w:rPr>
      <w:tblPr/>
      <w:tcPr>
        <w:shd w:val="clear" w:color="auto" w:fill="00A1DE"/>
      </w:tcPr>
    </w:tblStylePr>
    <w:tblStylePr w:type="lastRow">
      <w:tblPr/>
      <w:tcPr>
        <w:shd w:val="clear" w:color="auto" w:fill="F2F2F2"/>
      </w:tcPr>
    </w:tblStylePr>
    <w:tblStylePr w:type="firstCol">
      <w:rPr>
        <w:color w:val="FFFFFF"/>
      </w:rPr>
      <w:tblPr/>
      <w:tcPr>
        <w:shd w:val="clear" w:color="auto" w:fill="00A1DE"/>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almTable">
    <w:name w:val="Palm Table"/>
    <w:basedOn w:val="TableNormal"/>
    <w:uiPriority w:val="99"/>
    <w:rsid w:val="003F789E"/>
    <w:tblPr>
      <w:tblStyleRowBandSize w:val="1"/>
      <w:tblStyleColBandSize w:val="1"/>
      <w:tblBorders>
        <w:top w:val="single" w:sz="4" w:space="0" w:color="5A5F00"/>
        <w:left w:val="single" w:sz="4" w:space="0" w:color="5A5F00"/>
        <w:bottom w:val="single" w:sz="4" w:space="0" w:color="5A5F00"/>
        <w:right w:val="single" w:sz="4" w:space="0" w:color="5A5F00"/>
        <w:insideH w:val="single" w:sz="4" w:space="0" w:color="5A5F00"/>
        <w:insideV w:val="single" w:sz="4" w:space="0" w:color="5A5F00"/>
      </w:tblBorders>
      <w:tblCellMar>
        <w:left w:w="0" w:type="dxa"/>
        <w:right w:w="0" w:type="dxa"/>
      </w:tblCellMar>
    </w:tblPr>
    <w:tblStylePr w:type="firstRow">
      <w:tblPr/>
      <w:tcPr>
        <w:shd w:val="clear" w:color="auto" w:fill="B6BF00"/>
      </w:tcPr>
    </w:tblStylePr>
    <w:tblStylePr w:type="lastRow">
      <w:tblPr/>
      <w:tcPr>
        <w:shd w:val="clear" w:color="auto" w:fill="F2F2F2"/>
      </w:tcPr>
    </w:tblStylePr>
    <w:tblStylePr w:type="firstCol">
      <w:tblPr/>
      <w:tcPr>
        <w:shd w:val="clear" w:color="auto" w:fill="B6BF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ineTable">
    <w:name w:val="Pine Table"/>
    <w:basedOn w:val="TableNormal"/>
    <w:uiPriority w:val="99"/>
    <w:rsid w:val="003F789E"/>
    <w:tblPr>
      <w:tblStyleRowBandSize w:val="1"/>
      <w:tblStyleColBandSize w:val="1"/>
      <w:tblBorders>
        <w:top w:val="single" w:sz="4" w:space="0" w:color="003D26"/>
        <w:left w:val="single" w:sz="4" w:space="0" w:color="003D26"/>
        <w:bottom w:val="single" w:sz="4" w:space="0" w:color="003D26"/>
        <w:right w:val="single" w:sz="4" w:space="0" w:color="003D26"/>
        <w:insideH w:val="single" w:sz="4" w:space="0" w:color="003D26"/>
        <w:insideV w:val="single" w:sz="4" w:space="0" w:color="003D26"/>
      </w:tblBorders>
      <w:tblCellMar>
        <w:left w:w="0" w:type="dxa"/>
        <w:right w:w="0" w:type="dxa"/>
      </w:tblCellMar>
    </w:tblPr>
    <w:tblStylePr w:type="firstRow">
      <w:rPr>
        <w:color w:val="FFFFFF"/>
      </w:rPr>
      <w:tblPr/>
      <w:tcPr>
        <w:shd w:val="clear" w:color="auto" w:fill="007A4D"/>
      </w:tcPr>
    </w:tblStylePr>
    <w:tblStylePr w:type="lastRow">
      <w:tblPr/>
      <w:tcPr>
        <w:shd w:val="clear" w:color="auto" w:fill="F2F2F2"/>
      </w:tcPr>
    </w:tblStylePr>
    <w:tblStylePr w:type="firstCol">
      <w:rPr>
        <w:color w:val="FFFFFF"/>
      </w:rPr>
      <w:tblPr/>
      <w:tcPr>
        <w:shd w:val="clear" w:color="auto" w:fill="007A4D"/>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SunTable">
    <w:name w:val="Sun Table"/>
    <w:basedOn w:val="TableNormal"/>
    <w:uiPriority w:val="99"/>
    <w:rsid w:val="003F789E"/>
    <w:tblPr>
      <w:tblStyleRowBandSize w:val="1"/>
      <w:tblStyleColBandSize w:val="1"/>
      <w:tblBorders>
        <w:top w:val="single" w:sz="4" w:space="0" w:color="755B00"/>
        <w:left w:val="single" w:sz="4" w:space="0" w:color="755B00"/>
        <w:bottom w:val="single" w:sz="4" w:space="0" w:color="755B00"/>
        <w:right w:val="single" w:sz="4" w:space="0" w:color="755B00"/>
        <w:insideH w:val="single" w:sz="4" w:space="0" w:color="755B00"/>
        <w:insideV w:val="single" w:sz="4" w:space="0" w:color="755B00"/>
      </w:tblBorders>
      <w:tblCellMar>
        <w:left w:w="0" w:type="dxa"/>
        <w:right w:w="0" w:type="dxa"/>
      </w:tblCellMar>
    </w:tblPr>
    <w:tblStylePr w:type="firstRow">
      <w:tblPr/>
      <w:tcPr>
        <w:shd w:val="clear" w:color="auto" w:fill="EBB700"/>
      </w:tcPr>
    </w:tblStylePr>
    <w:tblStylePr w:type="lastRow">
      <w:tblPr/>
      <w:tcPr>
        <w:shd w:val="clear" w:color="auto" w:fill="F2F2F2"/>
      </w:tcPr>
    </w:tblStylePr>
    <w:tblStylePr w:type="firstCol">
      <w:tblPr/>
      <w:tcPr>
        <w:shd w:val="clear" w:color="auto" w:fill="EBB7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EarthTable">
    <w:name w:val="Earth Table"/>
    <w:basedOn w:val="TableNormal"/>
    <w:uiPriority w:val="99"/>
    <w:rsid w:val="003F789E"/>
    <w:tblPr>
      <w:tblStyleRowBandSize w:val="1"/>
      <w:tblStyleColBandSize w:val="1"/>
      <w:tblBorders>
        <w:top w:val="single" w:sz="4" w:space="0" w:color="622500"/>
        <w:left w:val="single" w:sz="4" w:space="0" w:color="622500"/>
        <w:bottom w:val="single" w:sz="4" w:space="0" w:color="622500"/>
        <w:right w:val="single" w:sz="4" w:space="0" w:color="622500"/>
        <w:insideH w:val="single" w:sz="4" w:space="0" w:color="622500"/>
        <w:insideV w:val="single" w:sz="4" w:space="0" w:color="622500"/>
      </w:tblBorders>
      <w:tblCellMar>
        <w:left w:w="0" w:type="dxa"/>
        <w:right w:w="0" w:type="dxa"/>
      </w:tblCellMar>
    </w:tblPr>
    <w:tblStylePr w:type="firstRow">
      <w:rPr>
        <w:color w:val="FFFFFF"/>
      </w:rPr>
      <w:tblPr/>
      <w:tcPr>
        <w:shd w:val="clear" w:color="auto" w:fill="C54C00"/>
      </w:tcPr>
    </w:tblStylePr>
    <w:tblStylePr w:type="lastRow">
      <w:tblPr/>
      <w:tcPr>
        <w:shd w:val="clear" w:color="auto" w:fill="F2F2F2"/>
      </w:tcPr>
    </w:tblStylePr>
    <w:tblStylePr w:type="firstCol">
      <w:rPr>
        <w:color w:val="FFFFFF"/>
      </w:rPr>
      <w:tblPr/>
      <w:tcPr>
        <w:shd w:val="clear" w:color="auto" w:fill="C54C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C5799F"/>
    <w:pPr>
      <w:spacing w:before="240" w:after="240" w:line="264" w:lineRule="auto"/>
    </w:pPr>
    <w:rPr>
      <w:b/>
      <w:color w:val="003591"/>
      <w:sz w:val="32"/>
    </w:rPr>
  </w:style>
  <w:style w:type="paragraph" w:customStyle="1" w:styleId="AppendixH1">
    <w:name w:val="Appendix H1"/>
    <w:basedOn w:val="Heading1"/>
    <w:next w:val="BodyText"/>
    <w:uiPriority w:val="14"/>
    <w:semiHidden/>
    <w:qFormat/>
    <w:rsid w:val="00862690"/>
    <w:pPr>
      <w:pageBreakBefore/>
      <w:numPr>
        <w:numId w:val="9"/>
      </w:numPr>
    </w:pPr>
  </w:style>
  <w:style w:type="paragraph" w:customStyle="1" w:styleId="AppendixH2">
    <w:name w:val="Appendix H2"/>
    <w:basedOn w:val="Heading2"/>
    <w:next w:val="BodyText"/>
    <w:uiPriority w:val="14"/>
    <w:semiHidden/>
    <w:qFormat/>
    <w:rsid w:val="00E87A8D"/>
    <w:pPr>
      <w:numPr>
        <w:ilvl w:val="1"/>
        <w:numId w:val="9"/>
      </w:numPr>
    </w:pPr>
  </w:style>
  <w:style w:type="paragraph" w:customStyle="1" w:styleId="AppendixH3">
    <w:name w:val="Appendix H3"/>
    <w:basedOn w:val="Heading3"/>
    <w:next w:val="BodyText"/>
    <w:uiPriority w:val="14"/>
    <w:semiHidden/>
    <w:qFormat/>
    <w:rsid w:val="00E87A8D"/>
    <w:pPr>
      <w:numPr>
        <w:ilvl w:val="2"/>
        <w:numId w:val="9"/>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uiPriority w:val="99"/>
    <w:rsid w:val="00B742E4"/>
    <w:rPr>
      <w:color w:val="234089"/>
      <w:u w:val="single"/>
    </w:rPr>
  </w:style>
  <w:style w:type="numbering" w:customStyle="1" w:styleId="ListNumberedHeadings">
    <w:name w:val="List_NumberedHeadings"/>
    <w:uiPriority w:val="99"/>
    <w:rsid w:val="006C0E44"/>
    <w:pPr>
      <w:numPr>
        <w:numId w:val="10"/>
      </w:numPr>
    </w:pPr>
  </w:style>
  <w:style w:type="paragraph" w:customStyle="1" w:styleId="IntroParagraph">
    <w:name w:val="Intro Paragraph"/>
    <w:basedOn w:val="Normal"/>
    <w:next w:val="BodyText"/>
    <w:qFormat/>
    <w:rsid w:val="00345686"/>
    <w:pPr>
      <w:spacing w:before="240" w:after="240" w:line="288" w:lineRule="auto"/>
    </w:pPr>
    <w:rPr>
      <w:b/>
      <w:color w:val="00A1DE"/>
      <w:sz w:val="28"/>
      <w:szCs w:val="28"/>
      <w:lang w:val="en-US"/>
    </w:rPr>
  </w:style>
  <w:style w:type="paragraph" w:styleId="BalloonText">
    <w:name w:val="Balloon Text"/>
    <w:basedOn w:val="Normal"/>
    <w:link w:val="BalloonTextChar"/>
    <w:uiPriority w:val="99"/>
    <w:semiHidden/>
    <w:unhideWhenUsed/>
    <w:rsid w:val="002D74AA"/>
    <w:rPr>
      <w:rFonts w:ascii="Segoe UI" w:hAnsi="Segoe UI" w:cs="Segoe UI"/>
      <w:sz w:val="18"/>
      <w:szCs w:val="18"/>
    </w:rPr>
  </w:style>
  <w:style w:type="character" w:customStyle="1" w:styleId="BalloonTextChar">
    <w:name w:val="Balloon Text Char"/>
    <w:link w:val="BalloonText"/>
    <w:uiPriority w:val="99"/>
    <w:semiHidden/>
    <w:rsid w:val="002D74AA"/>
    <w:rPr>
      <w:rFonts w:ascii="Segoe UI" w:hAnsi="Segoe UI" w:cs="Segoe UI"/>
      <w:sz w:val="18"/>
      <w:szCs w:val="18"/>
    </w:rPr>
  </w:style>
  <w:style w:type="paragraph" w:customStyle="1" w:styleId="ListBulletWhite">
    <w:name w:val="List Bullet White"/>
    <w:basedOn w:val="Normal"/>
    <w:uiPriority w:val="99"/>
    <w:rsid w:val="009E2F07"/>
    <w:pPr>
      <w:numPr>
        <w:numId w:val="17"/>
      </w:numPr>
      <w:spacing w:before="60" w:after="60" w:line="276" w:lineRule="auto"/>
    </w:pPr>
    <w:rPr>
      <w:rFonts w:eastAsia="Times New Roman"/>
      <w:color w:val="FFFFFF"/>
      <w:szCs w:val="24"/>
      <w:lang w:eastAsia="en-AU"/>
    </w:rPr>
  </w:style>
  <w:style w:type="character" w:styleId="UnresolvedMention">
    <w:name w:val="Unresolved Mention"/>
    <w:basedOn w:val="DefaultParagraphFont"/>
    <w:uiPriority w:val="99"/>
    <w:semiHidden/>
    <w:unhideWhenUsed/>
    <w:rsid w:val="005B7E6B"/>
    <w:rPr>
      <w:color w:val="808080"/>
      <w:shd w:val="clear" w:color="auto" w:fill="E6E6E6"/>
    </w:rPr>
  </w:style>
  <w:style w:type="paragraph" w:customStyle="1" w:styleId="Default">
    <w:name w:val="Default"/>
    <w:rsid w:val="003E2E84"/>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LEGISLTN/CURRENT/W/WorkHSA11.pdf" TargetMode="External"/><Relationship Id="rId13" Type="http://schemas.openxmlformats.org/officeDocument/2006/relationships/hyperlink" Target="https://www.legislation.qld.gov.au/legisltn/current/w/workerscompa03.pdf" TargetMode="Externa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hyperlink" Target="https://www.forgov.qld.gov.au/our-values" TargetMode="External"/><Relationship Id="rId12" Type="http://schemas.openxmlformats.org/officeDocument/2006/relationships/hyperlink" Target="https://www.qld.gov.au/gov/documents/policy/lobbyist-disclosure"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wnsville.health.qld.gov.a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yperlink" Target="http://www.smartjobs.qld.gov.au" TargetMode="External"/><Relationship Id="rId14" Type="http://schemas.openxmlformats.org/officeDocument/2006/relationships/hyperlink" Target="https://qheps.health.qld.gov.au/smoke-free/quitsmoking" TargetMode="External"/><Relationship Id="rId22" Type="http://schemas.microsoft.com/office/2007/relationships/diagramDrawing" Target="diagrams/drawing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AL\AppData\Local\Temp\Temp3_Templates%20Download.zip\18-0212%20THHS%20Template%20set\Report%20Template%202.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4797AF-B92C-4420-A400-B7930A747639}" type="doc">
      <dgm:prSet loTypeId="urn:microsoft.com/office/officeart/2005/8/layout/orgChart1" loCatId="hierarchy" qsTypeId="urn:microsoft.com/office/officeart/2005/8/quickstyle/simple4" qsCatId="simple" csTypeId="urn:microsoft.com/office/officeart/2005/8/colors/accent0_3" csCatId="mainScheme" phldr="1"/>
      <dgm:spPr/>
      <dgm:t>
        <a:bodyPr/>
        <a:lstStyle/>
        <a:p>
          <a:endParaRPr lang="en-AU"/>
        </a:p>
      </dgm:t>
    </dgm:pt>
    <dgm:pt modelId="{90BC8739-AA98-4C57-8735-BD7697AE7DAE}">
      <dgm:prSet phldrT="[Text]"/>
      <dgm:spPr>
        <a:xfrm>
          <a:off x="2178173" y="2667"/>
          <a:ext cx="1203761" cy="601880"/>
        </a:xfrm>
        <a:prstGeom prst="rect">
          <a:avLst/>
        </a:prstGeom>
        <a:solidFill>
          <a:srgbClr val="003591"/>
        </a:solidFill>
        <a:ln>
          <a:solidFill>
            <a:srgbClr val="003591"/>
          </a:solidFill>
        </a:ln>
        <a:effectLst>
          <a:outerShdw blurRad="40000" dist="23000" dir="5400000" rotWithShape="0">
            <a:srgbClr val="000000">
              <a:alpha val="35000"/>
            </a:srgbClr>
          </a:outerShdw>
        </a:effectLst>
      </dgm:spPr>
      <dgm:t>
        <a:bodyPr/>
        <a:lstStyle/>
        <a:p>
          <a:pPr>
            <a:buNone/>
          </a:pPr>
          <a:r>
            <a:rPr lang="en-AU">
              <a:solidFill>
                <a:sysClr val="window" lastClr="FFFFFF"/>
              </a:solidFill>
              <a:latin typeface="Calibri"/>
              <a:ea typeface="+mn-ea"/>
              <a:cs typeface="+mn-cs"/>
            </a:rPr>
            <a:t>Nursing Director/Program Manager </a:t>
          </a:r>
        </a:p>
      </dgm:t>
    </dgm:pt>
    <dgm:pt modelId="{89F85658-3BB2-4865-9374-940F95F6CCB0}" type="parTrans" cxnId="{7FD1FBB2-DE6F-4B64-AE9A-EDC124085E7E}">
      <dgm:prSet/>
      <dgm:spPr/>
      <dgm:t>
        <a:bodyPr/>
        <a:lstStyle/>
        <a:p>
          <a:endParaRPr lang="en-AU"/>
        </a:p>
      </dgm:t>
    </dgm:pt>
    <dgm:pt modelId="{FB3E65AD-40C1-48B7-B722-552DD38BC6AA}" type="sibTrans" cxnId="{7FD1FBB2-DE6F-4B64-AE9A-EDC124085E7E}">
      <dgm:prSet/>
      <dgm:spPr/>
      <dgm:t>
        <a:bodyPr/>
        <a:lstStyle/>
        <a:p>
          <a:endParaRPr lang="en-AU"/>
        </a:p>
      </dgm:t>
    </dgm:pt>
    <dgm:pt modelId="{0D70ED8A-2EF9-4718-8097-35AB330FF993}" type="asst">
      <dgm:prSet phldrT="[Text]"/>
      <dgm:spPr>
        <a:xfrm>
          <a:off x="2059458" y="884339"/>
          <a:ext cx="1203761" cy="601880"/>
        </a:xfrm>
        <a:prstGeom prst="rect">
          <a:avLst/>
        </a:prstGeom>
        <a:solidFill>
          <a:srgbClr val="003591"/>
        </a:solidFill>
        <a:ln>
          <a:solidFill>
            <a:srgbClr val="003591"/>
          </a:solidFill>
        </a:ln>
        <a:effectLst>
          <a:outerShdw blurRad="40000" dist="23000" dir="5400000" rotWithShape="0">
            <a:srgbClr val="000000">
              <a:alpha val="35000"/>
            </a:srgbClr>
          </a:outerShdw>
        </a:effectLst>
      </dgm:spPr>
      <dgm:t>
        <a:bodyPr/>
        <a:lstStyle/>
        <a:p>
          <a:pPr>
            <a:buNone/>
          </a:pPr>
          <a:r>
            <a:rPr lang="en-AU">
              <a:solidFill>
                <a:sysClr val="window" lastClr="FFFFFF"/>
              </a:solidFill>
              <a:latin typeface="Calibri"/>
              <a:ea typeface="+mn-ea"/>
              <a:cs typeface="+mn-cs"/>
            </a:rPr>
            <a:t>Team Leader/Professional OT Senior</a:t>
          </a:r>
        </a:p>
        <a:p>
          <a:pPr>
            <a:buNone/>
          </a:pPr>
          <a:r>
            <a:rPr lang="en-AU">
              <a:solidFill>
                <a:sysClr val="window" lastClr="FFFFFF"/>
              </a:solidFill>
              <a:latin typeface="Calibri"/>
              <a:ea typeface="+mn-ea"/>
              <a:cs typeface="+mn-cs"/>
            </a:rPr>
            <a:t>HP5 </a:t>
          </a:r>
        </a:p>
      </dgm:t>
    </dgm:pt>
    <dgm:pt modelId="{3AE8DF87-6128-4604-BDED-20D6E8ABBF85}" type="parTrans" cxnId="{57A504E2-5E23-4945-95D2-2DF749FD21FF}">
      <dgm:prSet/>
      <dgm:spPr>
        <a:xfrm>
          <a:off x="2780054" y="604548"/>
          <a:ext cx="483165" cy="580730"/>
        </a:xfrm>
        <a:custGeom>
          <a:avLst/>
          <a:gdLst/>
          <a:ahLst/>
          <a:cxnLst/>
          <a:rect l="0" t="0" r="0" b="0"/>
          <a:pathLst>
            <a:path>
              <a:moveTo>
                <a:pt x="0" y="0"/>
              </a:moveTo>
              <a:lnTo>
                <a:pt x="483165" y="580730"/>
              </a:lnTo>
            </a:path>
          </a:pathLst>
        </a:custGeom>
        <a:noFill/>
        <a:ln w="9525" cap="flat" cmpd="sng" algn="ctr">
          <a:solidFill>
            <a:srgbClr val="003591">
              <a:shade val="60000"/>
              <a:hueOff val="0"/>
              <a:satOff val="0"/>
              <a:lumOff val="0"/>
              <a:alphaOff val="0"/>
            </a:srgbClr>
          </a:solidFill>
          <a:prstDash val="solid"/>
        </a:ln>
        <a:effectLst/>
      </dgm:spPr>
      <dgm:t>
        <a:bodyPr/>
        <a:lstStyle/>
        <a:p>
          <a:endParaRPr lang="en-AU"/>
        </a:p>
      </dgm:t>
    </dgm:pt>
    <dgm:pt modelId="{0BE3ED34-108C-4557-95D9-3E6B9C937B76}" type="sibTrans" cxnId="{57A504E2-5E23-4945-95D2-2DF749FD21FF}">
      <dgm:prSet/>
      <dgm:spPr/>
      <dgm:t>
        <a:bodyPr/>
        <a:lstStyle/>
        <a:p>
          <a:endParaRPr lang="en-AU"/>
        </a:p>
      </dgm:t>
    </dgm:pt>
    <dgm:pt modelId="{90D90BAB-77ED-4540-9E01-FA55EA8BAAD7}">
      <dgm:prSet phldrT="[Text]"/>
      <dgm:spPr>
        <a:xfrm>
          <a:off x="1449897" y="1712009"/>
          <a:ext cx="1203761" cy="601880"/>
        </a:xfrm>
        <a:prstGeom prst="rect">
          <a:avLst/>
        </a:prstGeom>
        <a:solidFill>
          <a:srgbClr val="003591"/>
        </a:solidFill>
        <a:ln>
          <a:noFill/>
        </a:ln>
        <a:effectLst>
          <a:outerShdw blurRad="40000" dist="23000" dir="5400000" rotWithShape="0">
            <a:srgbClr val="000000">
              <a:alpha val="35000"/>
            </a:srgbClr>
          </a:outerShdw>
        </a:effectLst>
      </dgm:spPr>
      <dgm:t>
        <a:bodyPr/>
        <a:lstStyle/>
        <a:p>
          <a:pPr>
            <a:buNone/>
          </a:pPr>
          <a:r>
            <a:rPr lang="en-AU">
              <a:solidFill>
                <a:sysClr val="window" lastClr="FFFFFF"/>
              </a:solidFill>
              <a:latin typeface="Calibri"/>
              <a:ea typeface="+mn-ea"/>
              <a:cs typeface="+mn-cs"/>
            </a:rPr>
            <a:t>Senior Occupational Therapist</a:t>
          </a:r>
        </a:p>
        <a:p>
          <a:pPr>
            <a:buNone/>
          </a:pPr>
          <a:r>
            <a:rPr lang="en-AU">
              <a:solidFill>
                <a:sysClr val="window" lastClr="FFFFFF"/>
              </a:solidFill>
              <a:latin typeface="Calibri"/>
              <a:ea typeface="+mn-ea"/>
              <a:cs typeface="+mn-cs"/>
            </a:rPr>
            <a:t>HP4</a:t>
          </a:r>
        </a:p>
      </dgm:t>
    </dgm:pt>
    <dgm:pt modelId="{CF6211D6-0B1D-42F0-9431-2500E6531D1A}" type="parTrans" cxnId="{C3813279-38CB-4EAC-93E6-9B76D1A20B05}">
      <dgm:prSet/>
      <dgm:spPr>
        <a:xfrm>
          <a:off x="2051778" y="604548"/>
          <a:ext cx="728275" cy="1107460"/>
        </a:xfrm>
        <a:custGeom>
          <a:avLst/>
          <a:gdLst/>
          <a:ahLst/>
          <a:cxnLst/>
          <a:rect l="0" t="0" r="0" b="0"/>
          <a:pathLst>
            <a:path>
              <a:moveTo>
                <a:pt x="728275" y="0"/>
              </a:moveTo>
              <a:lnTo>
                <a:pt x="728275" y="981065"/>
              </a:lnTo>
              <a:lnTo>
                <a:pt x="0" y="981065"/>
              </a:lnTo>
              <a:lnTo>
                <a:pt x="0" y="1107460"/>
              </a:lnTo>
            </a:path>
          </a:pathLst>
        </a:custGeom>
        <a:noFill/>
        <a:ln w="9525" cap="flat" cmpd="sng" algn="ctr">
          <a:solidFill>
            <a:srgbClr val="003591">
              <a:shade val="60000"/>
              <a:hueOff val="0"/>
              <a:satOff val="0"/>
              <a:lumOff val="0"/>
              <a:alphaOff val="0"/>
            </a:srgbClr>
          </a:solidFill>
          <a:prstDash val="solid"/>
        </a:ln>
        <a:effectLst/>
      </dgm:spPr>
      <dgm:t>
        <a:bodyPr/>
        <a:lstStyle/>
        <a:p>
          <a:endParaRPr lang="en-AU"/>
        </a:p>
      </dgm:t>
    </dgm:pt>
    <dgm:pt modelId="{D29DFF77-2B4A-4AF5-9D82-0DDC5EEAA2D1}" type="sibTrans" cxnId="{C3813279-38CB-4EAC-93E6-9B76D1A20B05}">
      <dgm:prSet/>
      <dgm:spPr/>
      <dgm:t>
        <a:bodyPr/>
        <a:lstStyle/>
        <a:p>
          <a:endParaRPr lang="en-AU"/>
        </a:p>
      </dgm:t>
    </dgm:pt>
    <dgm:pt modelId="{21CABEDE-B55B-40BB-B2C4-CC333C87886A}">
      <dgm:prSet phldrT="[Text]"/>
      <dgm:spPr>
        <a:xfrm>
          <a:off x="2906449" y="1712009"/>
          <a:ext cx="1203761" cy="601880"/>
        </a:xfrm>
        <a:prstGeom prst="rect">
          <a:avLst/>
        </a:prstGeom>
        <a:solidFill>
          <a:srgbClr val="003591"/>
        </a:solidFill>
        <a:ln>
          <a:noFill/>
        </a:ln>
        <a:effectLst>
          <a:outerShdw blurRad="40000" dist="23000" dir="5400000" rotWithShape="0">
            <a:srgbClr val="000000">
              <a:alpha val="35000"/>
            </a:srgbClr>
          </a:outerShdw>
        </a:effectLst>
      </dgm:spPr>
      <dgm:t>
        <a:bodyPr/>
        <a:lstStyle/>
        <a:p>
          <a:pPr>
            <a:buNone/>
          </a:pPr>
          <a:r>
            <a:rPr lang="en-AU">
              <a:solidFill>
                <a:sysClr val="window" lastClr="FFFFFF"/>
              </a:solidFill>
              <a:latin typeface="Calibri"/>
              <a:ea typeface="+mn-ea"/>
              <a:cs typeface="+mn-cs"/>
            </a:rPr>
            <a:t>Clinical Nurse Consultant</a:t>
          </a:r>
        </a:p>
        <a:p>
          <a:pPr>
            <a:buNone/>
          </a:pPr>
          <a:r>
            <a:rPr lang="en-AU">
              <a:solidFill>
                <a:sysClr val="window" lastClr="FFFFFF"/>
              </a:solidFill>
              <a:latin typeface="Calibri"/>
              <a:ea typeface="+mn-ea"/>
              <a:cs typeface="+mn-cs"/>
            </a:rPr>
            <a:t>NG7</a:t>
          </a:r>
        </a:p>
      </dgm:t>
    </dgm:pt>
    <dgm:pt modelId="{839EEB27-BC9C-407D-838E-ADBE4854501B}" type="parTrans" cxnId="{DD00D7E9-FA4B-4CC0-8C9B-3ABF2921D7E9}">
      <dgm:prSet/>
      <dgm:spPr>
        <a:xfrm>
          <a:off x="2780054" y="604548"/>
          <a:ext cx="728275" cy="1107460"/>
        </a:xfrm>
        <a:custGeom>
          <a:avLst/>
          <a:gdLst/>
          <a:ahLst/>
          <a:cxnLst/>
          <a:rect l="0" t="0" r="0" b="0"/>
          <a:pathLst>
            <a:path>
              <a:moveTo>
                <a:pt x="0" y="0"/>
              </a:moveTo>
              <a:lnTo>
                <a:pt x="0" y="981065"/>
              </a:lnTo>
              <a:lnTo>
                <a:pt x="728275" y="981065"/>
              </a:lnTo>
              <a:lnTo>
                <a:pt x="728275" y="1107460"/>
              </a:lnTo>
            </a:path>
          </a:pathLst>
        </a:custGeom>
        <a:noFill/>
        <a:ln w="9525" cap="flat" cmpd="sng" algn="ctr">
          <a:solidFill>
            <a:srgbClr val="003591">
              <a:shade val="60000"/>
              <a:hueOff val="0"/>
              <a:satOff val="0"/>
              <a:lumOff val="0"/>
              <a:alphaOff val="0"/>
            </a:srgbClr>
          </a:solidFill>
          <a:prstDash val="solid"/>
        </a:ln>
        <a:effectLst/>
      </dgm:spPr>
      <dgm:t>
        <a:bodyPr/>
        <a:lstStyle/>
        <a:p>
          <a:endParaRPr lang="en-AU"/>
        </a:p>
      </dgm:t>
    </dgm:pt>
    <dgm:pt modelId="{90DB18BE-1B5C-4D00-A968-6951C3D12906}" type="sibTrans" cxnId="{DD00D7E9-FA4B-4CC0-8C9B-3ABF2921D7E9}">
      <dgm:prSet/>
      <dgm:spPr/>
      <dgm:t>
        <a:bodyPr/>
        <a:lstStyle/>
        <a:p>
          <a:endParaRPr lang="en-AU"/>
        </a:p>
      </dgm:t>
    </dgm:pt>
    <dgm:pt modelId="{C96EC825-3F51-406A-8559-3AE71C6D2486}">
      <dgm:prSet phldrT="[Text]"/>
      <dgm:spPr>
        <a:xfrm>
          <a:off x="3207390" y="2566680"/>
          <a:ext cx="1203761" cy="601880"/>
        </a:xfrm>
        <a:prstGeom prst="rect">
          <a:avLst/>
        </a:prstGeom>
        <a:solidFill>
          <a:srgbClr val="003591"/>
        </a:solidFill>
        <a:ln>
          <a:solidFill>
            <a:srgbClr val="003591"/>
          </a:solidFill>
        </a:ln>
        <a:effectLst>
          <a:outerShdw blurRad="40000" dist="23000" dir="5400000" rotWithShape="0">
            <a:srgbClr val="000000">
              <a:alpha val="35000"/>
            </a:srgbClr>
          </a:outerShdw>
        </a:effectLst>
      </dgm:spPr>
      <dgm:t>
        <a:bodyPr/>
        <a:lstStyle/>
        <a:p>
          <a:pPr>
            <a:buNone/>
          </a:pPr>
          <a:r>
            <a:rPr lang="en-AU">
              <a:solidFill>
                <a:sysClr val="window" lastClr="FFFFFF"/>
              </a:solidFill>
              <a:latin typeface="Calibri"/>
              <a:ea typeface="+mn-ea"/>
              <a:cs typeface="+mn-cs"/>
            </a:rPr>
            <a:t>Clinical Nursing NG6</a:t>
          </a:r>
        </a:p>
      </dgm:t>
    </dgm:pt>
    <dgm:pt modelId="{3A3446A7-CDFA-4961-BCCB-B57F633C5A4B}" type="parTrans" cxnId="{4B314353-8517-40CB-B6B8-D0B6E4ACB627}">
      <dgm:prSet/>
      <dgm:spPr>
        <a:xfrm>
          <a:off x="3026825" y="2313890"/>
          <a:ext cx="180564" cy="553730"/>
        </a:xfrm>
        <a:custGeom>
          <a:avLst/>
          <a:gdLst/>
          <a:ahLst/>
          <a:cxnLst/>
          <a:rect l="0" t="0" r="0" b="0"/>
          <a:pathLst>
            <a:path>
              <a:moveTo>
                <a:pt x="0" y="0"/>
              </a:moveTo>
              <a:lnTo>
                <a:pt x="0" y="553730"/>
              </a:lnTo>
              <a:lnTo>
                <a:pt x="180564" y="553730"/>
              </a:lnTo>
            </a:path>
          </a:pathLst>
        </a:custGeom>
        <a:noFill/>
        <a:ln w="9525" cap="flat" cmpd="sng" algn="ctr">
          <a:solidFill>
            <a:srgbClr val="003591">
              <a:shade val="80000"/>
              <a:hueOff val="0"/>
              <a:satOff val="0"/>
              <a:lumOff val="0"/>
              <a:alphaOff val="0"/>
            </a:srgbClr>
          </a:solidFill>
          <a:prstDash val="solid"/>
        </a:ln>
        <a:effectLst/>
      </dgm:spPr>
      <dgm:t>
        <a:bodyPr/>
        <a:lstStyle/>
        <a:p>
          <a:endParaRPr lang="en-AU"/>
        </a:p>
      </dgm:t>
    </dgm:pt>
    <dgm:pt modelId="{D46E7D61-8A82-4CBE-A3D1-29AFC42EBCDC}" type="sibTrans" cxnId="{4B314353-8517-40CB-B6B8-D0B6E4ACB627}">
      <dgm:prSet/>
      <dgm:spPr/>
      <dgm:t>
        <a:bodyPr/>
        <a:lstStyle/>
        <a:p>
          <a:endParaRPr lang="en-AU"/>
        </a:p>
      </dgm:t>
    </dgm:pt>
    <dgm:pt modelId="{1E509CB7-48D5-44EE-83A6-9C1EF8862FF9}">
      <dgm:prSet phldrT="[Text]"/>
      <dgm:spPr>
        <a:xfrm>
          <a:off x="1523303" y="2631190"/>
          <a:ext cx="1203761" cy="601880"/>
        </a:xfrm>
        <a:prstGeom prst="rect">
          <a:avLst/>
        </a:prstGeom>
        <a:gradFill rotWithShape="0">
          <a:gsLst>
            <a:gs pos="0">
              <a:srgbClr val="003591">
                <a:hueOff val="0"/>
                <a:satOff val="0"/>
                <a:lumOff val="0"/>
                <a:alphaOff val="0"/>
                <a:shade val="51000"/>
                <a:satMod val="130000"/>
              </a:srgbClr>
            </a:gs>
            <a:gs pos="80000">
              <a:srgbClr val="003591">
                <a:hueOff val="0"/>
                <a:satOff val="0"/>
                <a:lumOff val="0"/>
                <a:alphaOff val="0"/>
                <a:shade val="93000"/>
                <a:satMod val="130000"/>
              </a:srgbClr>
            </a:gs>
            <a:gs pos="100000">
              <a:srgbClr val="003591">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AU">
              <a:solidFill>
                <a:sysClr val="window" lastClr="FFFFFF"/>
              </a:solidFill>
              <a:latin typeface="Calibri"/>
              <a:ea typeface="+mn-ea"/>
              <a:cs typeface="+mn-cs"/>
            </a:rPr>
            <a:t>Allied Health HP3</a:t>
          </a:r>
        </a:p>
      </dgm:t>
    </dgm:pt>
    <dgm:pt modelId="{F5CB6CD0-937F-4321-923E-FD9AF7E5D0A6}" type="parTrans" cxnId="{27AF38C5-8C25-4CDC-9922-FF1181211B69}">
      <dgm:prSet/>
      <dgm:spPr>
        <a:xfrm>
          <a:off x="2727065" y="2313890"/>
          <a:ext cx="299760" cy="618240"/>
        </a:xfrm>
        <a:custGeom>
          <a:avLst/>
          <a:gdLst/>
          <a:ahLst/>
          <a:cxnLst/>
          <a:rect l="0" t="0" r="0" b="0"/>
          <a:pathLst>
            <a:path>
              <a:moveTo>
                <a:pt x="299760" y="0"/>
              </a:moveTo>
              <a:lnTo>
                <a:pt x="299760" y="618240"/>
              </a:lnTo>
              <a:lnTo>
                <a:pt x="0" y="618240"/>
              </a:lnTo>
            </a:path>
          </a:pathLst>
        </a:custGeom>
        <a:noFill/>
        <a:ln w="9525" cap="flat" cmpd="sng" algn="ctr">
          <a:solidFill>
            <a:srgbClr val="003591">
              <a:shade val="80000"/>
              <a:hueOff val="0"/>
              <a:satOff val="0"/>
              <a:lumOff val="0"/>
              <a:alphaOff val="0"/>
            </a:srgbClr>
          </a:solidFill>
          <a:prstDash val="solid"/>
        </a:ln>
        <a:effectLst/>
      </dgm:spPr>
      <dgm:t>
        <a:bodyPr/>
        <a:lstStyle/>
        <a:p>
          <a:endParaRPr lang="en-AU"/>
        </a:p>
      </dgm:t>
    </dgm:pt>
    <dgm:pt modelId="{FFCBFF94-507A-4474-9D74-85B7717C4DD0}" type="sibTrans" cxnId="{27AF38C5-8C25-4CDC-9922-FF1181211B69}">
      <dgm:prSet/>
      <dgm:spPr/>
      <dgm:t>
        <a:bodyPr/>
        <a:lstStyle/>
        <a:p>
          <a:endParaRPr lang="en-AU"/>
        </a:p>
      </dgm:t>
    </dgm:pt>
    <dgm:pt modelId="{04115E47-4D8D-4963-A178-8D4ED2F1C755}" type="pres">
      <dgm:prSet presAssocID="{584797AF-B92C-4420-A400-B7930A747639}" presName="hierChild1" presStyleCnt="0">
        <dgm:presLayoutVars>
          <dgm:orgChart val="1"/>
          <dgm:chPref val="1"/>
          <dgm:dir/>
          <dgm:animOne val="branch"/>
          <dgm:animLvl val="lvl"/>
          <dgm:resizeHandles/>
        </dgm:presLayoutVars>
      </dgm:prSet>
      <dgm:spPr/>
    </dgm:pt>
    <dgm:pt modelId="{5DB541A2-9516-4606-A96D-D289806ABFBA}" type="pres">
      <dgm:prSet presAssocID="{90BC8739-AA98-4C57-8735-BD7697AE7DAE}" presName="hierRoot1" presStyleCnt="0">
        <dgm:presLayoutVars>
          <dgm:hierBranch val="init"/>
        </dgm:presLayoutVars>
      </dgm:prSet>
      <dgm:spPr/>
    </dgm:pt>
    <dgm:pt modelId="{B85F53AC-8136-4035-A08C-D7929051D799}" type="pres">
      <dgm:prSet presAssocID="{90BC8739-AA98-4C57-8735-BD7697AE7DAE}" presName="rootComposite1" presStyleCnt="0"/>
      <dgm:spPr/>
    </dgm:pt>
    <dgm:pt modelId="{3643AB4E-3397-4CCB-863B-9D8AF2AB7F28}" type="pres">
      <dgm:prSet presAssocID="{90BC8739-AA98-4C57-8735-BD7697AE7DAE}" presName="rootText1" presStyleLbl="node0" presStyleIdx="0" presStyleCnt="1">
        <dgm:presLayoutVars>
          <dgm:chPref val="3"/>
        </dgm:presLayoutVars>
      </dgm:prSet>
      <dgm:spPr/>
    </dgm:pt>
    <dgm:pt modelId="{3D40C3BC-ABB7-4A59-843B-87D45D5F9240}" type="pres">
      <dgm:prSet presAssocID="{90BC8739-AA98-4C57-8735-BD7697AE7DAE}" presName="rootConnector1" presStyleLbl="node1" presStyleIdx="0" presStyleCnt="0"/>
      <dgm:spPr/>
    </dgm:pt>
    <dgm:pt modelId="{1C708D92-B2AF-4BDC-A0A4-B798D4E4F6F2}" type="pres">
      <dgm:prSet presAssocID="{90BC8739-AA98-4C57-8735-BD7697AE7DAE}" presName="hierChild2" presStyleCnt="0"/>
      <dgm:spPr/>
    </dgm:pt>
    <dgm:pt modelId="{13B1DE2D-5195-4DB7-83CE-C5BAA4AB7877}" type="pres">
      <dgm:prSet presAssocID="{CF6211D6-0B1D-42F0-9431-2500E6531D1A}" presName="Name37" presStyleLbl="parChTrans1D2" presStyleIdx="0" presStyleCnt="3"/>
      <dgm:spPr/>
    </dgm:pt>
    <dgm:pt modelId="{6D7A0C1C-D049-4269-B0A3-9C90D8327FFC}" type="pres">
      <dgm:prSet presAssocID="{90D90BAB-77ED-4540-9E01-FA55EA8BAAD7}" presName="hierRoot2" presStyleCnt="0">
        <dgm:presLayoutVars>
          <dgm:hierBranch val="init"/>
        </dgm:presLayoutVars>
      </dgm:prSet>
      <dgm:spPr/>
    </dgm:pt>
    <dgm:pt modelId="{1FB58946-CC90-4FD3-A738-1258B68526C3}" type="pres">
      <dgm:prSet presAssocID="{90D90BAB-77ED-4540-9E01-FA55EA8BAAD7}" presName="rootComposite" presStyleCnt="0"/>
      <dgm:spPr/>
    </dgm:pt>
    <dgm:pt modelId="{F9D4CC8B-A72F-4321-9A22-AF80902B2F6A}" type="pres">
      <dgm:prSet presAssocID="{90D90BAB-77ED-4540-9E01-FA55EA8BAAD7}" presName="rootText" presStyleLbl="node2" presStyleIdx="0" presStyleCnt="2">
        <dgm:presLayoutVars>
          <dgm:chPref val="3"/>
        </dgm:presLayoutVars>
      </dgm:prSet>
      <dgm:spPr/>
    </dgm:pt>
    <dgm:pt modelId="{D65D7BBF-1D7C-4D0F-BA7B-C22D3B233BD3}" type="pres">
      <dgm:prSet presAssocID="{90D90BAB-77ED-4540-9E01-FA55EA8BAAD7}" presName="rootConnector" presStyleLbl="node2" presStyleIdx="0" presStyleCnt="2"/>
      <dgm:spPr/>
    </dgm:pt>
    <dgm:pt modelId="{9B83B5F6-CC21-49E9-ABC0-204FBA2EBCDB}" type="pres">
      <dgm:prSet presAssocID="{90D90BAB-77ED-4540-9E01-FA55EA8BAAD7}" presName="hierChild4" presStyleCnt="0"/>
      <dgm:spPr/>
    </dgm:pt>
    <dgm:pt modelId="{D4DD87DC-328C-4AAF-94F6-064E2E13480B}" type="pres">
      <dgm:prSet presAssocID="{90D90BAB-77ED-4540-9E01-FA55EA8BAAD7}" presName="hierChild5" presStyleCnt="0"/>
      <dgm:spPr/>
    </dgm:pt>
    <dgm:pt modelId="{2BD0B928-0FDD-4379-8BF8-07E500EB85D6}" type="pres">
      <dgm:prSet presAssocID="{839EEB27-BC9C-407D-838E-ADBE4854501B}" presName="Name37" presStyleLbl="parChTrans1D2" presStyleIdx="1" presStyleCnt="3"/>
      <dgm:spPr/>
    </dgm:pt>
    <dgm:pt modelId="{26E7D95B-2000-4F5C-A944-EDA90AFC3552}" type="pres">
      <dgm:prSet presAssocID="{21CABEDE-B55B-40BB-B2C4-CC333C87886A}" presName="hierRoot2" presStyleCnt="0">
        <dgm:presLayoutVars>
          <dgm:hierBranch val="init"/>
        </dgm:presLayoutVars>
      </dgm:prSet>
      <dgm:spPr/>
    </dgm:pt>
    <dgm:pt modelId="{FE259BBB-2F6B-44CE-A6BD-3F6B1E1D0180}" type="pres">
      <dgm:prSet presAssocID="{21CABEDE-B55B-40BB-B2C4-CC333C87886A}" presName="rootComposite" presStyleCnt="0"/>
      <dgm:spPr/>
    </dgm:pt>
    <dgm:pt modelId="{BD4C0CA4-7D06-4190-9162-5A3C7707D4EC}" type="pres">
      <dgm:prSet presAssocID="{21CABEDE-B55B-40BB-B2C4-CC333C87886A}" presName="rootText" presStyleLbl="node2" presStyleIdx="1" presStyleCnt="2">
        <dgm:presLayoutVars>
          <dgm:chPref val="3"/>
        </dgm:presLayoutVars>
      </dgm:prSet>
      <dgm:spPr/>
    </dgm:pt>
    <dgm:pt modelId="{8B430303-CA9A-4FA6-9C29-DC5DCE5741F5}" type="pres">
      <dgm:prSet presAssocID="{21CABEDE-B55B-40BB-B2C4-CC333C87886A}" presName="rootConnector" presStyleLbl="node2" presStyleIdx="1" presStyleCnt="2"/>
      <dgm:spPr/>
    </dgm:pt>
    <dgm:pt modelId="{B25C54A7-088B-4D39-8953-FE88E3CF3EDF}" type="pres">
      <dgm:prSet presAssocID="{21CABEDE-B55B-40BB-B2C4-CC333C87886A}" presName="hierChild4" presStyleCnt="0"/>
      <dgm:spPr/>
    </dgm:pt>
    <dgm:pt modelId="{678940CF-467D-4318-89D8-8CE54A0DB85A}" type="pres">
      <dgm:prSet presAssocID="{3A3446A7-CDFA-4961-BCCB-B57F633C5A4B}" presName="Name37" presStyleLbl="parChTrans1D3" presStyleIdx="0" presStyleCnt="2"/>
      <dgm:spPr/>
    </dgm:pt>
    <dgm:pt modelId="{59434762-F4DB-48A1-8E34-B96D7352086C}" type="pres">
      <dgm:prSet presAssocID="{C96EC825-3F51-406A-8559-3AE71C6D2486}" presName="hierRoot2" presStyleCnt="0">
        <dgm:presLayoutVars>
          <dgm:hierBranch val="init"/>
        </dgm:presLayoutVars>
      </dgm:prSet>
      <dgm:spPr/>
    </dgm:pt>
    <dgm:pt modelId="{12A76A1A-D4D0-4B60-8176-F263B367EEFA}" type="pres">
      <dgm:prSet presAssocID="{C96EC825-3F51-406A-8559-3AE71C6D2486}" presName="rootComposite" presStyleCnt="0"/>
      <dgm:spPr/>
    </dgm:pt>
    <dgm:pt modelId="{437CEA0A-B61D-4626-B496-C51B904E479A}" type="pres">
      <dgm:prSet presAssocID="{C96EC825-3F51-406A-8559-3AE71C6D2486}" presName="rootText" presStyleLbl="node3" presStyleIdx="0" presStyleCnt="2">
        <dgm:presLayoutVars>
          <dgm:chPref val="3"/>
        </dgm:presLayoutVars>
      </dgm:prSet>
      <dgm:spPr/>
    </dgm:pt>
    <dgm:pt modelId="{C670AED9-DE78-4968-BDCE-0014561379C3}" type="pres">
      <dgm:prSet presAssocID="{C96EC825-3F51-406A-8559-3AE71C6D2486}" presName="rootConnector" presStyleLbl="node3" presStyleIdx="0" presStyleCnt="2"/>
      <dgm:spPr/>
    </dgm:pt>
    <dgm:pt modelId="{47480F2C-2C8F-4358-A4EB-779E97415202}" type="pres">
      <dgm:prSet presAssocID="{C96EC825-3F51-406A-8559-3AE71C6D2486}" presName="hierChild4" presStyleCnt="0"/>
      <dgm:spPr/>
    </dgm:pt>
    <dgm:pt modelId="{023F7B7A-5A96-4611-80BE-0FFA572DFDCB}" type="pres">
      <dgm:prSet presAssocID="{C96EC825-3F51-406A-8559-3AE71C6D2486}" presName="hierChild5" presStyleCnt="0"/>
      <dgm:spPr/>
    </dgm:pt>
    <dgm:pt modelId="{43AA9C64-5966-42D0-9A19-711A929E4C7D}" type="pres">
      <dgm:prSet presAssocID="{F5CB6CD0-937F-4321-923E-FD9AF7E5D0A6}" presName="Name37" presStyleLbl="parChTrans1D3" presStyleIdx="1" presStyleCnt="2"/>
      <dgm:spPr/>
    </dgm:pt>
    <dgm:pt modelId="{BA35D13E-C754-40C4-925C-2B301BF46886}" type="pres">
      <dgm:prSet presAssocID="{1E509CB7-48D5-44EE-83A6-9C1EF8862FF9}" presName="hierRoot2" presStyleCnt="0">
        <dgm:presLayoutVars>
          <dgm:hierBranch val="init"/>
        </dgm:presLayoutVars>
      </dgm:prSet>
      <dgm:spPr/>
    </dgm:pt>
    <dgm:pt modelId="{F42FB1ED-6174-49F0-9414-0E9595B1FC60}" type="pres">
      <dgm:prSet presAssocID="{1E509CB7-48D5-44EE-83A6-9C1EF8862FF9}" presName="rootComposite" presStyleCnt="0"/>
      <dgm:spPr/>
    </dgm:pt>
    <dgm:pt modelId="{B8EA321B-90BB-4394-AEB7-03C337381074}" type="pres">
      <dgm:prSet presAssocID="{1E509CB7-48D5-44EE-83A6-9C1EF8862FF9}" presName="rootText" presStyleLbl="node3" presStyleIdx="1" presStyleCnt="2" custLinFactX="-39902" custLinFactY="-31282" custLinFactNeighborX="-100000" custLinFactNeighborY="-100000">
        <dgm:presLayoutVars>
          <dgm:chPref val="3"/>
        </dgm:presLayoutVars>
      </dgm:prSet>
      <dgm:spPr/>
    </dgm:pt>
    <dgm:pt modelId="{06CC99DB-B7ED-4678-8C3F-C6371AA06878}" type="pres">
      <dgm:prSet presAssocID="{1E509CB7-48D5-44EE-83A6-9C1EF8862FF9}" presName="rootConnector" presStyleLbl="node3" presStyleIdx="1" presStyleCnt="2"/>
      <dgm:spPr/>
    </dgm:pt>
    <dgm:pt modelId="{DE06E0AA-3EF2-4329-B11B-D4F6B6BB678F}" type="pres">
      <dgm:prSet presAssocID="{1E509CB7-48D5-44EE-83A6-9C1EF8862FF9}" presName="hierChild4" presStyleCnt="0"/>
      <dgm:spPr/>
    </dgm:pt>
    <dgm:pt modelId="{D2FA5A44-B04D-46AC-91D5-F0C2C9B6712B}" type="pres">
      <dgm:prSet presAssocID="{1E509CB7-48D5-44EE-83A6-9C1EF8862FF9}" presName="hierChild5" presStyleCnt="0"/>
      <dgm:spPr/>
    </dgm:pt>
    <dgm:pt modelId="{840315B8-BFFA-4D14-89A6-319B68BBF46C}" type="pres">
      <dgm:prSet presAssocID="{21CABEDE-B55B-40BB-B2C4-CC333C87886A}" presName="hierChild5" presStyleCnt="0"/>
      <dgm:spPr/>
    </dgm:pt>
    <dgm:pt modelId="{48669F41-AF6A-440A-900D-AD2BCC24CF8C}" type="pres">
      <dgm:prSet presAssocID="{90BC8739-AA98-4C57-8735-BD7697AE7DAE}" presName="hierChild3" presStyleCnt="0"/>
      <dgm:spPr/>
    </dgm:pt>
    <dgm:pt modelId="{7D49C262-7D79-45B0-88E9-FA92AD743DD4}" type="pres">
      <dgm:prSet presAssocID="{3AE8DF87-6128-4604-BDED-20D6E8ABBF85}" presName="Name111" presStyleLbl="parChTrans1D2" presStyleIdx="2" presStyleCnt="3"/>
      <dgm:spPr/>
    </dgm:pt>
    <dgm:pt modelId="{74C4C31C-F4CA-4175-A15F-F76844B1510D}" type="pres">
      <dgm:prSet presAssocID="{0D70ED8A-2EF9-4718-8097-35AB330FF993}" presName="hierRoot3" presStyleCnt="0">
        <dgm:presLayoutVars>
          <dgm:hierBranch/>
        </dgm:presLayoutVars>
      </dgm:prSet>
      <dgm:spPr/>
    </dgm:pt>
    <dgm:pt modelId="{F11E5A64-25B4-4DCA-B5B2-46D4B45AB192}" type="pres">
      <dgm:prSet presAssocID="{0D70ED8A-2EF9-4718-8097-35AB330FF993}" presName="rootComposite3" presStyleCnt="0"/>
      <dgm:spPr/>
    </dgm:pt>
    <dgm:pt modelId="{94251B8F-CFC7-4A0B-BBFE-C7ABD2BF92E2}" type="pres">
      <dgm:prSet presAssocID="{0D70ED8A-2EF9-4718-8097-35AB330FF993}" presName="rootText3" presStyleLbl="asst1" presStyleIdx="0" presStyleCnt="1" custLinFactNeighborX="50638" custLinFactNeighborY="4486">
        <dgm:presLayoutVars>
          <dgm:chPref val="3"/>
        </dgm:presLayoutVars>
      </dgm:prSet>
      <dgm:spPr/>
    </dgm:pt>
    <dgm:pt modelId="{27610179-E7CA-4753-8F1E-449E08C5C067}" type="pres">
      <dgm:prSet presAssocID="{0D70ED8A-2EF9-4718-8097-35AB330FF993}" presName="rootConnector3" presStyleLbl="asst1" presStyleIdx="0" presStyleCnt="1"/>
      <dgm:spPr/>
    </dgm:pt>
    <dgm:pt modelId="{E3DA3055-3101-458F-B9E4-5120CA2DD0A6}" type="pres">
      <dgm:prSet presAssocID="{0D70ED8A-2EF9-4718-8097-35AB330FF993}" presName="hierChild6" presStyleCnt="0"/>
      <dgm:spPr/>
    </dgm:pt>
    <dgm:pt modelId="{D3037C08-6AD0-4C7A-A14B-D67D93F37B4A}" type="pres">
      <dgm:prSet presAssocID="{0D70ED8A-2EF9-4718-8097-35AB330FF993}" presName="hierChild7" presStyleCnt="0"/>
      <dgm:spPr/>
    </dgm:pt>
  </dgm:ptLst>
  <dgm:cxnLst>
    <dgm:cxn modelId="{91F67601-6D33-4BAF-B566-54ABC372B422}" type="presOf" srcId="{F5CB6CD0-937F-4321-923E-FD9AF7E5D0A6}" destId="{43AA9C64-5966-42D0-9A19-711A929E4C7D}" srcOrd="0" destOrd="0" presId="urn:microsoft.com/office/officeart/2005/8/layout/orgChart1"/>
    <dgm:cxn modelId="{24E9E406-7B36-4D68-B883-2A26E13C9635}" type="presOf" srcId="{C96EC825-3F51-406A-8559-3AE71C6D2486}" destId="{C670AED9-DE78-4968-BDCE-0014561379C3}" srcOrd="1" destOrd="0" presId="urn:microsoft.com/office/officeart/2005/8/layout/orgChart1"/>
    <dgm:cxn modelId="{8A5C0A08-9A08-4C8C-81E2-CA825E367A9F}" type="presOf" srcId="{3AE8DF87-6128-4604-BDED-20D6E8ABBF85}" destId="{7D49C262-7D79-45B0-88E9-FA92AD743DD4}" srcOrd="0" destOrd="0" presId="urn:microsoft.com/office/officeart/2005/8/layout/orgChart1"/>
    <dgm:cxn modelId="{EEE03F28-B40A-4097-B2BE-8BE6749E5307}" type="presOf" srcId="{90BC8739-AA98-4C57-8735-BD7697AE7DAE}" destId="{3643AB4E-3397-4CCB-863B-9D8AF2AB7F28}" srcOrd="0" destOrd="0" presId="urn:microsoft.com/office/officeart/2005/8/layout/orgChart1"/>
    <dgm:cxn modelId="{BF7A9E2A-3C73-4300-A260-CF530598F44B}" type="presOf" srcId="{21CABEDE-B55B-40BB-B2C4-CC333C87886A}" destId="{BD4C0CA4-7D06-4190-9162-5A3C7707D4EC}" srcOrd="0" destOrd="0" presId="urn:microsoft.com/office/officeart/2005/8/layout/orgChart1"/>
    <dgm:cxn modelId="{A17DB133-A4A6-480E-BA59-0088CCE62FE8}" type="presOf" srcId="{C96EC825-3F51-406A-8559-3AE71C6D2486}" destId="{437CEA0A-B61D-4626-B496-C51B904E479A}" srcOrd="0" destOrd="0" presId="urn:microsoft.com/office/officeart/2005/8/layout/orgChart1"/>
    <dgm:cxn modelId="{5EAFEA40-04BD-4787-AB86-8BE07B9BA6D5}" type="presOf" srcId="{584797AF-B92C-4420-A400-B7930A747639}" destId="{04115E47-4D8D-4963-A178-8D4ED2F1C755}" srcOrd="0" destOrd="0" presId="urn:microsoft.com/office/officeart/2005/8/layout/orgChart1"/>
    <dgm:cxn modelId="{40E1A24E-56A7-47EB-A787-BD9E44FEB00F}" type="presOf" srcId="{839EEB27-BC9C-407D-838E-ADBE4854501B}" destId="{2BD0B928-0FDD-4379-8BF8-07E500EB85D6}" srcOrd="0" destOrd="0" presId="urn:microsoft.com/office/officeart/2005/8/layout/orgChart1"/>
    <dgm:cxn modelId="{06DF6370-96FC-423B-A350-5A72266D399B}" type="presOf" srcId="{1E509CB7-48D5-44EE-83A6-9C1EF8862FF9}" destId="{B8EA321B-90BB-4394-AEB7-03C337381074}" srcOrd="0" destOrd="0" presId="urn:microsoft.com/office/officeart/2005/8/layout/orgChart1"/>
    <dgm:cxn modelId="{4B314353-8517-40CB-B6B8-D0B6E4ACB627}" srcId="{21CABEDE-B55B-40BB-B2C4-CC333C87886A}" destId="{C96EC825-3F51-406A-8559-3AE71C6D2486}" srcOrd="0" destOrd="0" parTransId="{3A3446A7-CDFA-4961-BCCB-B57F633C5A4B}" sibTransId="{D46E7D61-8A82-4CBE-A3D1-29AFC42EBCDC}"/>
    <dgm:cxn modelId="{C3813279-38CB-4EAC-93E6-9B76D1A20B05}" srcId="{90BC8739-AA98-4C57-8735-BD7697AE7DAE}" destId="{90D90BAB-77ED-4540-9E01-FA55EA8BAAD7}" srcOrd="1" destOrd="0" parTransId="{CF6211D6-0B1D-42F0-9431-2500E6531D1A}" sibTransId="{D29DFF77-2B4A-4AF5-9D82-0DDC5EEAA2D1}"/>
    <dgm:cxn modelId="{CB50EE59-A331-47E7-A496-4176FADD7745}" type="presOf" srcId="{0D70ED8A-2EF9-4718-8097-35AB330FF993}" destId="{94251B8F-CFC7-4A0B-BBFE-C7ABD2BF92E2}" srcOrd="0" destOrd="0" presId="urn:microsoft.com/office/officeart/2005/8/layout/orgChart1"/>
    <dgm:cxn modelId="{855CFD79-CC01-4365-B7C4-0ABDFD093423}" type="presOf" srcId="{CF6211D6-0B1D-42F0-9431-2500E6531D1A}" destId="{13B1DE2D-5195-4DB7-83CE-C5BAA4AB7877}" srcOrd="0" destOrd="0" presId="urn:microsoft.com/office/officeart/2005/8/layout/orgChart1"/>
    <dgm:cxn modelId="{D2359F8C-149D-4B66-AEC0-E29AB647BE8A}" type="presOf" srcId="{3A3446A7-CDFA-4961-BCCB-B57F633C5A4B}" destId="{678940CF-467D-4318-89D8-8CE54A0DB85A}" srcOrd="0" destOrd="0" presId="urn:microsoft.com/office/officeart/2005/8/layout/orgChart1"/>
    <dgm:cxn modelId="{D2BAF0A8-39FB-46B7-AAA1-139A54860D34}" type="presOf" srcId="{90D90BAB-77ED-4540-9E01-FA55EA8BAAD7}" destId="{F9D4CC8B-A72F-4321-9A22-AF80902B2F6A}" srcOrd="0" destOrd="0" presId="urn:microsoft.com/office/officeart/2005/8/layout/orgChart1"/>
    <dgm:cxn modelId="{B65A29A9-BFB8-4255-A6B5-0E85BABCB4ED}" type="presOf" srcId="{90D90BAB-77ED-4540-9E01-FA55EA8BAAD7}" destId="{D65D7BBF-1D7C-4D0F-BA7B-C22D3B233BD3}" srcOrd="1" destOrd="0" presId="urn:microsoft.com/office/officeart/2005/8/layout/orgChart1"/>
    <dgm:cxn modelId="{7FD1FBB2-DE6F-4B64-AE9A-EDC124085E7E}" srcId="{584797AF-B92C-4420-A400-B7930A747639}" destId="{90BC8739-AA98-4C57-8735-BD7697AE7DAE}" srcOrd="0" destOrd="0" parTransId="{89F85658-3BB2-4865-9374-940F95F6CCB0}" sibTransId="{FB3E65AD-40C1-48B7-B722-552DD38BC6AA}"/>
    <dgm:cxn modelId="{A10F9BBF-1070-4814-9B4D-D54999A4C548}" type="presOf" srcId="{1E509CB7-48D5-44EE-83A6-9C1EF8862FF9}" destId="{06CC99DB-B7ED-4678-8C3F-C6371AA06878}" srcOrd="1" destOrd="0" presId="urn:microsoft.com/office/officeart/2005/8/layout/orgChart1"/>
    <dgm:cxn modelId="{27AF38C5-8C25-4CDC-9922-FF1181211B69}" srcId="{21CABEDE-B55B-40BB-B2C4-CC333C87886A}" destId="{1E509CB7-48D5-44EE-83A6-9C1EF8862FF9}" srcOrd="1" destOrd="0" parTransId="{F5CB6CD0-937F-4321-923E-FD9AF7E5D0A6}" sibTransId="{FFCBFF94-507A-4474-9D74-85B7717C4DD0}"/>
    <dgm:cxn modelId="{FA9AF6D5-6766-4080-A37C-8A7C72EDE2D2}" type="presOf" srcId="{90BC8739-AA98-4C57-8735-BD7697AE7DAE}" destId="{3D40C3BC-ABB7-4A59-843B-87D45D5F9240}" srcOrd="1" destOrd="0" presId="urn:microsoft.com/office/officeart/2005/8/layout/orgChart1"/>
    <dgm:cxn modelId="{A340EEDA-2662-431D-9C07-9066AED7E51F}" type="presOf" srcId="{21CABEDE-B55B-40BB-B2C4-CC333C87886A}" destId="{8B430303-CA9A-4FA6-9C29-DC5DCE5741F5}" srcOrd="1" destOrd="0" presId="urn:microsoft.com/office/officeart/2005/8/layout/orgChart1"/>
    <dgm:cxn modelId="{57A504E2-5E23-4945-95D2-2DF749FD21FF}" srcId="{90BC8739-AA98-4C57-8735-BD7697AE7DAE}" destId="{0D70ED8A-2EF9-4718-8097-35AB330FF993}" srcOrd="0" destOrd="0" parTransId="{3AE8DF87-6128-4604-BDED-20D6E8ABBF85}" sibTransId="{0BE3ED34-108C-4557-95D9-3E6B9C937B76}"/>
    <dgm:cxn modelId="{DD00D7E9-FA4B-4CC0-8C9B-3ABF2921D7E9}" srcId="{90BC8739-AA98-4C57-8735-BD7697AE7DAE}" destId="{21CABEDE-B55B-40BB-B2C4-CC333C87886A}" srcOrd="2" destOrd="0" parTransId="{839EEB27-BC9C-407D-838E-ADBE4854501B}" sibTransId="{90DB18BE-1B5C-4D00-A968-6951C3D12906}"/>
    <dgm:cxn modelId="{1A9918F2-F076-41C7-9EEC-1168B423593B}" type="presOf" srcId="{0D70ED8A-2EF9-4718-8097-35AB330FF993}" destId="{27610179-E7CA-4753-8F1E-449E08C5C067}" srcOrd="1" destOrd="0" presId="urn:microsoft.com/office/officeart/2005/8/layout/orgChart1"/>
    <dgm:cxn modelId="{C588BC50-D024-4CA3-929E-1309ECC21E52}" type="presParOf" srcId="{04115E47-4D8D-4963-A178-8D4ED2F1C755}" destId="{5DB541A2-9516-4606-A96D-D289806ABFBA}" srcOrd="0" destOrd="0" presId="urn:microsoft.com/office/officeart/2005/8/layout/orgChart1"/>
    <dgm:cxn modelId="{676BE940-53EF-4C4B-9FBA-8B3FCCDE6B49}" type="presParOf" srcId="{5DB541A2-9516-4606-A96D-D289806ABFBA}" destId="{B85F53AC-8136-4035-A08C-D7929051D799}" srcOrd="0" destOrd="0" presId="urn:microsoft.com/office/officeart/2005/8/layout/orgChart1"/>
    <dgm:cxn modelId="{35FBADC5-D7E2-4908-85B1-2608540BE0EE}" type="presParOf" srcId="{B85F53AC-8136-4035-A08C-D7929051D799}" destId="{3643AB4E-3397-4CCB-863B-9D8AF2AB7F28}" srcOrd="0" destOrd="0" presId="urn:microsoft.com/office/officeart/2005/8/layout/orgChart1"/>
    <dgm:cxn modelId="{1B13AA05-7ADA-4655-B946-EB1ECEC788DF}" type="presParOf" srcId="{B85F53AC-8136-4035-A08C-D7929051D799}" destId="{3D40C3BC-ABB7-4A59-843B-87D45D5F9240}" srcOrd="1" destOrd="0" presId="urn:microsoft.com/office/officeart/2005/8/layout/orgChart1"/>
    <dgm:cxn modelId="{656BE5C9-D89F-454D-850B-DD0E0E9821D2}" type="presParOf" srcId="{5DB541A2-9516-4606-A96D-D289806ABFBA}" destId="{1C708D92-B2AF-4BDC-A0A4-B798D4E4F6F2}" srcOrd="1" destOrd="0" presId="urn:microsoft.com/office/officeart/2005/8/layout/orgChart1"/>
    <dgm:cxn modelId="{952F3B64-43C8-4683-8DFB-E02FFB0E3AF2}" type="presParOf" srcId="{1C708D92-B2AF-4BDC-A0A4-B798D4E4F6F2}" destId="{13B1DE2D-5195-4DB7-83CE-C5BAA4AB7877}" srcOrd="0" destOrd="0" presId="urn:microsoft.com/office/officeart/2005/8/layout/orgChart1"/>
    <dgm:cxn modelId="{597A0959-B4FC-43E8-8F44-7698FA158BB8}" type="presParOf" srcId="{1C708D92-B2AF-4BDC-A0A4-B798D4E4F6F2}" destId="{6D7A0C1C-D049-4269-B0A3-9C90D8327FFC}" srcOrd="1" destOrd="0" presId="urn:microsoft.com/office/officeart/2005/8/layout/orgChart1"/>
    <dgm:cxn modelId="{0532F6F1-A0B1-4F1B-994D-F8D5A3AB04A1}" type="presParOf" srcId="{6D7A0C1C-D049-4269-B0A3-9C90D8327FFC}" destId="{1FB58946-CC90-4FD3-A738-1258B68526C3}" srcOrd="0" destOrd="0" presId="urn:microsoft.com/office/officeart/2005/8/layout/orgChart1"/>
    <dgm:cxn modelId="{EA204403-A1F8-4707-9066-84DA4D2A0450}" type="presParOf" srcId="{1FB58946-CC90-4FD3-A738-1258B68526C3}" destId="{F9D4CC8B-A72F-4321-9A22-AF80902B2F6A}" srcOrd="0" destOrd="0" presId="urn:microsoft.com/office/officeart/2005/8/layout/orgChart1"/>
    <dgm:cxn modelId="{8A74A83E-AB0A-4A02-B550-AD9FCD7EDE2E}" type="presParOf" srcId="{1FB58946-CC90-4FD3-A738-1258B68526C3}" destId="{D65D7BBF-1D7C-4D0F-BA7B-C22D3B233BD3}" srcOrd="1" destOrd="0" presId="urn:microsoft.com/office/officeart/2005/8/layout/orgChart1"/>
    <dgm:cxn modelId="{11105E5B-90A8-49B8-86A9-2102BE554F6C}" type="presParOf" srcId="{6D7A0C1C-D049-4269-B0A3-9C90D8327FFC}" destId="{9B83B5F6-CC21-49E9-ABC0-204FBA2EBCDB}" srcOrd="1" destOrd="0" presId="urn:microsoft.com/office/officeart/2005/8/layout/orgChart1"/>
    <dgm:cxn modelId="{ABE28A88-AF6C-4129-BC81-B66440A14E30}" type="presParOf" srcId="{6D7A0C1C-D049-4269-B0A3-9C90D8327FFC}" destId="{D4DD87DC-328C-4AAF-94F6-064E2E13480B}" srcOrd="2" destOrd="0" presId="urn:microsoft.com/office/officeart/2005/8/layout/orgChart1"/>
    <dgm:cxn modelId="{AFD25C9F-6B23-43A4-8A7B-EF3A5F5ADEB2}" type="presParOf" srcId="{1C708D92-B2AF-4BDC-A0A4-B798D4E4F6F2}" destId="{2BD0B928-0FDD-4379-8BF8-07E500EB85D6}" srcOrd="2" destOrd="0" presId="urn:microsoft.com/office/officeart/2005/8/layout/orgChart1"/>
    <dgm:cxn modelId="{FBD965BC-49E4-43BD-B147-96FF8FB4E1F7}" type="presParOf" srcId="{1C708D92-B2AF-4BDC-A0A4-B798D4E4F6F2}" destId="{26E7D95B-2000-4F5C-A944-EDA90AFC3552}" srcOrd="3" destOrd="0" presId="urn:microsoft.com/office/officeart/2005/8/layout/orgChart1"/>
    <dgm:cxn modelId="{6105B639-E206-4F6A-9AFB-F60E2F67C63D}" type="presParOf" srcId="{26E7D95B-2000-4F5C-A944-EDA90AFC3552}" destId="{FE259BBB-2F6B-44CE-A6BD-3F6B1E1D0180}" srcOrd="0" destOrd="0" presId="urn:microsoft.com/office/officeart/2005/8/layout/orgChart1"/>
    <dgm:cxn modelId="{014F821C-6122-4376-B9C9-B4258815847D}" type="presParOf" srcId="{FE259BBB-2F6B-44CE-A6BD-3F6B1E1D0180}" destId="{BD4C0CA4-7D06-4190-9162-5A3C7707D4EC}" srcOrd="0" destOrd="0" presId="urn:microsoft.com/office/officeart/2005/8/layout/orgChart1"/>
    <dgm:cxn modelId="{FAC4B36C-2AD2-44E4-B7AA-DD8B954D9EA1}" type="presParOf" srcId="{FE259BBB-2F6B-44CE-A6BD-3F6B1E1D0180}" destId="{8B430303-CA9A-4FA6-9C29-DC5DCE5741F5}" srcOrd="1" destOrd="0" presId="urn:microsoft.com/office/officeart/2005/8/layout/orgChart1"/>
    <dgm:cxn modelId="{4052E176-0F65-466B-A77B-FEB12DEF030C}" type="presParOf" srcId="{26E7D95B-2000-4F5C-A944-EDA90AFC3552}" destId="{B25C54A7-088B-4D39-8953-FE88E3CF3EDF}" srcOrd="1" destOrd="0" presId="urn:microsoft.com/office/officeart/2005/8/layout/orgChart1"/>
    <dgm:cxn modelId="{BABB7749-3F26-482A-BB86-FAFC19C9F2D6}" type="presParOf" srcId="{B25C54A7-088B-4D39-8953-FE88E3CF3EDF}" destId="{678940CF-467D-4318-89D8-8CE54A0DB85A}" srcOrd="0" destOrd="0" presId="urn:microsoft.com/office/officeart/2005/8/layout/orgChart1"/>
    <dgm:cxn modelId="{FE748C0D-547A-489A-83AC-9BCD0651CFDA}" type="presParOf" srcId="{B25C54A7-088B-4D39-8953-FE88E3CF3EDF}" destId="{59434762-F4DB-48A1-8E34-B96D7352086C}" srcOrd="1" destOrd="0" presId="urn:microsoft.com/office/officeart/2005/8/layout/orgChart1"/>
    <dgm:cxn modelId="{6BD83F4F-FE19-4039-9752-C260AC65D509}" type="presParOf" srcId="{59434762-F4DB-48A1-8E34-B96D7352086C}" destId="{12A76A1A-D4D0-4B60-8176-F263B367EEFA}" srcOrd="0" destOrd="0" presId="urn:microsoft.com/office/officeart/2005/8/layout/orgChart1"/>
    <dgm:cxn modelId="{875B8B50-50B9-4EA9-86A2-9AD614B5FABF}" type="presParOf" srcId="{12A76A1A-D4D0-4B60-8176-F263B367EEFA}" destId="{437CEA0A-B61D-4626-B496-C51B904E479A}" srcOrd="0" destOrd="0" presId="urn:microsoft.com/office/officeart/2005/8/layout/orgChart1"/>
    <dgm:cxn modelId="{758D26AA-2249-45B3-B405-34F0ADCC4822}" type="presParOf" srcId="{12A76A1A-D4D0-4B60-8176-F263B367EEFA}" destId="{C670AED9-DE78-4968-BDCE-0014561379C3}" srcOrd="1" destOrd="0" presId="urn:microsoft.com/office/officeart/2005/8/layout/orgChart1"/>
    <dgm:cxn modelId="{1F9E83F5-A6D1-44F7-9F19-EBE139E58B65}" type="presParOf" srcId="{59434762-F4DB-48A1-8E34-B96D7352086C}" destId="{47480F2C-2C8F-4358-A4EB-779E97415202}" srcOrd="1" destOrd="0" presId="urn:microsoft.com/office/officeart/2005/8/layout/orgChart1"/>
    <dgm:cxn modelId="{226A28B7-38EF-4E61-B655-B28858651B60}" type="presParOf" srcId="{59434762-F4DB-48A1-8E34-B96D7352086C}" destId="{023F7B7A-5A96-4611-80BE-0FFA572DFDCB}" srcOrd="2" destOrd="0" presId="urn:microsoft.com/office/officeart/2005/8/layout/orgChart1"/>
    <dgm:cxn modelId="{63DB3565-AF90-42F2-834F-8EB5058B6E63}" type="presParOf" srcId="{B25C54A7-088B-4D39-8953-FE88E3CF3EDF}" destId="{43AA9C64-5966-42D0-9A19-711A929E4C7D}" srcOrd="2" destOrd="0" presId="urn:microsoft.com/office/officeart/2005/8/layout/orgChart1"/>
    <dgm:cxn modelId="{21BF258B-2F38-492A-B75E-C5665EAC44D1}" type="presParOf" srcId="{B25C54A7-088B-4D39-8953-FE88E3CF3EDF}" destId="{BA35D13E-C754-40C4-925C-2B301BF46886}" srcOrd="3" destOrd="0" presId="urn:microsoft.com/office/officeart/2005/8/layout/orgChart1"/>
    <dgm:cxn modelId="{0B698C99-28E2-466A-A2D3-F29F8E722E34}" type="presParOf" srcId="{BA35D13E-C754-40C4-925C-2B301BF46886}" destId="{F42FB1ED-6174-49F0-9414-0E9595B1FC60}" srcOrd="0" destOrd="0" presId="urn:microsoft.com/office/officeart/2005/8/layout/orgChart1"/>
    <dgm:cxn modelId="{E76D93FF-7D77-4B77-B351-1C88EC9E584B}" type="presParOf" srcId="{F42FB1ED-6174-49F0-9414-0E9595B1FC60}" destId="{B8EA321B-90BB-4394-AEB7-03C337381074}" srcOrd="0" destOrd="0" presId="urn:microsoft.com/office/officeart/2005/8/layout/orgChart1"/>
    <dgm:cxn modelId="{B5B7A526-17DC-48E4-A928-356B01356941}" type="presParOf" srcId="{F42FB1ED-6174-49F0-9414-0E9595B1FC60}" destId="{06CC99DB-B7ED-4678-8C3F-C6371AA06878}" srcOrd="1" destOrd="0" presId="urn:microsoft.com/office/officeart/2005/8/layout/orgChart1"/>
    <dgm:cxn modelId="{CE0E7E10-C751-42C6-AC19-B70BB21E5B71}" type="presParOf" srcId="{BA35D13E-C754-40C4-925C-2B301BF46886}" destId="{DE06E0AA-3EF2-4329-B11B-D4F6B6BB678F}" srcOrd="1" destOrd="0" presId="urn:microsoft.com/office/officeart/2005/8/layout/orgChart1"/>
    <dgm:cxn modelId="{512463DE-AA8A-41B8-8167-B3FC2BA87601}" type="presParOf" srcId="{BA35D13E-C754-40C4-925C-2B301BF46886}" destId="{D2FA5A44-B04D-46AC-91D5-F0C2C9B6712B}" srcOrd="2" destOrd="0" presId="urn:microsoft.com/office/officeart/2005/8/layout/orgChart1"/>
    <dgm:cxn modelId="{D872AD25-8C9F-47AD-80F5-781DE4166B3F}" type="presParOf" srcId="{26E7D95B-2000-4F5C-A944-EDA90AFC3552}" destId="{840315B8-BFFA-4D14-89A6-319B68BBF46C}" srcOrd="2" destOrd="0" presId="urn:microsoft.com/office/officeart/2005/8/layout/orgChart1"/>
    <dgm:cxn modelId="{11843825-9EFC-42DC-A95D-5207144AB5BA}" type="presParOf" srcId="{5DB541A2-9516-4606-A96D-D289806ABFBA}" destId="{48669F41-AF6A-440A-900D-AD2BCC24CF8C}" srcOrd="2" destOrd="0" presId="urn:microsoft.com/office/officeart/2005/8/layout/orgChart1"/>
    <dgm:cxn modelId="{A42C1C98-3AA3-4171-9173-F55B235CFCB9}" type="presParOf" srcId="{48669F41-AF6A-440A-900D-AD2BCC24CF8C}" destId="{7D49C262-7D79-45B0-88E9-FA92AD743DD4}" srcOrd="0" destOrd="0" presId="urn:microsoft.com/office/officeart/2005/8/layout/orgChart1"/>
    <dgm:cxn modelId="{3A39A2C9-6590-4A49-BA9F-4274E5B8C464}" type="presParOf" srcId="{48669F41-AF6A-440A-900D-AD2BCC24CF8C}" destId="{74C4C31C-F4CA-4175-A15F-F76844B1510D}" srcOrd="1" destOrd="0" presId="urn:microsoft.com/office/officeart/2005/8/layout/orgChart1"/>
    <dgm:cxn modelId="{5F688F5A-B731-40A0-B496-1972D7FF9162}" type="presParOf" srcId="{74C4C31C-F4CA-4175-A15F-F76844B1510D}" destId="{F11E5A64-25B4-4DCA-B5B2-46D4B45AB192}" srcOrd="0" destOrd="0" presId="urn:microsoft.com/office/officeart/2005/8/layout/orgChart1"/>
    <dgm:cxn modelId="{F817BE7F-9EA2-4A4B-AE6A-3CF068189813}" type="presParOf" srcId="{F11E5A64-25B4-4DCA-B5B2-46D4B45AB192}" destId="{94251B8F-CFC7-4A0B-BBFE-C7ABD2BF92E2}" srcOrd="0" destOrd="0" presId="urn:microsoft.com/office/officeart/2005/8/layout/orgChart1"/>
    <dgm:cxn modelId="{B9CDCF3A-BAB8-42BF-866B-B4894FBA8E0B}" type="presParOf" srcId="{F11E5A64-25B4-4DCA-B5B2-46D4B45AB192}" destId="{27610179-E7CA-4753-8F1E-449E08C5C067}" srcOrd="1" destOrd="0" presId="urn:microsoft.com/office/officeart/2005/8/layout/orgChart1"/>
    <dgm:cxn modelId="{F2D3D4D3-786F-42AF-9EA6-9D0A5207ADD9}" type="presParOf" srcId="{74C4C31C-F4CA-4175-A15F-F76844B1510D}" destId="{E3DA3055-3101-458F-B9E4-5120CA2DD0A6}" srcOrd="1" destOrd="0" presId="urn:microsoft.com/office/officeart/2005/8/layout/orgChart1"/>
    <dgm:cxn modelId="{12563FBC-0055-4E76-9D3A-A81FC3B00945}" type="presParOf" srcId="{74C4C31C-F4CA-4175-A15F-F76844B1510D}" destId="{D3037C08-6AD0-4C7A-A14B-D67D93F37B4A}"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9C262-7D79-45B0-88E9-FA92AD743DD4}">
      <dsp:nvSpPr>
        <dsp:cNvPr id="0" name=""/>
        <dsp:cNvSpPr/>
      </dsp:nvSpPr>
      <dsp:spPr>
        <a:xfrm>
          <a:off x="2657755" y="1094955"/>
          <a:ext cx="875872" cy="1052736"/>
        </a:xfrm>
        <a:custGeom>
          <a:avLst/>
          <a:gdLst/>
          <a:ahLst/>
          <a:cxnLst/>
          <a:rect l="0" t="0" r="0" b="0"/>
          <a:pathLst>
            <a:path>
              <a:moveTo>
                <a:pt x="0" y="0"/>
              </a:moveTo>
              <a:lnTo>
                <a:pt x="483165" y="580730"/>
              </a:lnTo>
            </a:path>
          </a:pathLst>
        </a:custGeom>
        <a:noFill/>
        <a:ln w="9525" cap="flat" cmpd="sng" algn="ctr">
          <a:solidFill>
            <a:srgbClr val="003591">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43AA9C64-5966-42D0-9A19-711A929E4C7D}">
      <dsp:nvSpPr>
        <dsp:cNvPr id="0" name=""/>
        <dsp:cNvSpPr/>
      </dsp:nvSpPr>
      <dsp:spPr>
        <a:xfrm>
          <a:off x="2561697" y="4193613"/>
          <a:ext cx="543399" cy="1120732"/>
        </a:xfrm>
        <a:custGeom>
          <a:avLst/>
          <a:gdLst/>
          <a:ahLst/>
          <a:cxnLst/>
          <a:rect l="0" t="0" r="0" b="0"/>
          <a:pathLst>
            <a:path>
              <a:moveTo>
                <a:pt x="299760" y="0"/>
              </a:moveTo>
              <a:lnTo>
                <a:pt x="299760" y="618240"/>
              </a:lnTo>
              <a:lnTo>
                <a:pt x="0" y="618240"/>
              </a:lnTo>
            </a:path>
          </a:pathLst>
        </a:custGeom>
        <a:noFill/>
        <a:ln w="9525" cap="flat" cmpd="sng" algn="ctr">
          <a:solidFill>
            <a:srgbClr val="003591">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678940CF-467D-4318-89D8-8CE54A0DB85A}">
      <dsp:nvSpPr>
        <dsp:cNvPr id="0" name=""/>
        <dsp:cNvSpPr/>
      </dsp:nvSpPr>
      <dsp:spPr>
        <a:xfrm>
          <a:off x="3105097" y="4193613"/>
          <a:ext cx="327323" cy="1003790"/>
        </a:xfrm>
        <a:custGeom>
          <a:avLst/>
          <a:gdLst/>
          <a:ahLst/>
          <a:cxnLst/>
          <a:rect l="0" t="0" r="0" b="0"/>
          <a:pathLst>
            <a:path>
              <a:moveTo>
                <a:pt x="0" y="0"/>
              </a:moveTo>
              <a:lnTo>
                <a:pt x="0" y="553730"/>
              </a:lnTo>
              <a:lnTo>
                <a:pt x="180564" y="553730"/>
              </a:lnTo>
            </a:path>
          </a:pathLst>
        </a:custGeom>
        <a:noFill/>
        <a:ln w="9525" cap="flat" cmpd="sng" algn="ctr">
          <a:solidFill>
            <a:srgbClr val="003591">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2BD0B928-0FDD-4379-8BF8-07E500EB85D6}">
      <dsp:nvSpPr>
        <dsp:cNvPr id="0" name=""/>
        <dsp:cNvSpPr/>
      </dsp:nvSpPr>
      <dsp:spPr>
        <a:xfrm>
          <a:off x="2657755" y="1094955"/>
          <a:ext cx="1320202" cy="2007581"/>
        </a:xfrm>
        <a:custGeom>
          <a:avLst/>
          <a:gdLst/>
          <a:ahLst/>
          <a:cxnLst/>
          <a:rect l="0" t="0" r="0" b="0"/>
          <a:pathLst>
            <a:path>
              <a:moveTo>
                <a:pt x="0" y="0"/>
              </a:moveTo>
              <a:lnTo>
                <a:pt x="0" y="981065"/>
              </a:lnTo>
              <a:lnTo>
                <a:pt x="728275" y="981065"/>
              </a:lnTo>
              <a:lnTo>
                <a:pt x="728275" y="1107460"/>
              </a:lnTo>
            </a:path>
          </a:pathLst>
        </a:custGeom>
        <a:noFill/>
        <a:ln w="9525" cap="flat" cmpd="sng" algn="ctr">
          <a:solidFill>
            <a:srgbClr val="003591">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13B1DE2D-5195-4DB7-83CE-C5BAA4AB7877}">
      <dsp:nvSpPr>
        <dsp:cNvPr id="0" name=""/>
        <dsp:cNvSpPr/>
      </dsp:nvSpPr>
      <dsp:spPr>
        <a:xfrm>
          <a:off x="1337552" y="1094955"/>
          <a:ext cx="1320202" cy="2007581"/>
        </a:xfrm>
        <a:custGeom>
          <a:avLst/>
          <a:gdLst/>
          <a:ahLst/>
          <a:cxnLst/>
          <a:rect l="0" t="0" r="0" b="0"/>
          <a:pathLst>
            <a:path>
              <a:moveTo>
                <a:pt x="728275" y="0"/>
              </a:moveTo>
              <a:lnTo>
                <a:pt x="728275" y="981065"/>
              </a:lnTo>
              <a:lnTo>
                <a:pt x="0" y="981065"/>
              </a:lnTo>
              <a:lnTo>
                <a:pt x="0" y="1107460"/>
              </a:lnTo>
            </a:path>
          </a:pathLst>
        </a:custGeom>
        <a:noFill/>
        <a:ln w="9525" cap="flat" cmpd="sng" algn="ctr">
          <a:solidFill>
            <a:srgbClr val="003591">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3643AB4E-3397-4CCB-863B-9D8AF2AB7F28}">
      <dsp:nvSpPr>
        <dsp:cNvPr id="0" name=""/>
        <dsp:cNvSpPr/>
      </dsp:nvSpPr>
      <dsp:spPr>
        <a:xfrm>
          <a:off x="1566678" y="3878"/>
          <a:ext cx="2182153" cy="1091076"/>
        </a:xfrm>
        <a:prstGeom prst="rect">
          <a:avLst/>
        </a:prstGeom>
        <a:solidFill>
          <a:srgbClr val="003591"/>
        </a:solidFill>
        <a:ln>
          <a:solidFill>
            <a:srgbClr val="00359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solidFill>
                <a:sysClr val="window" lastClr="FFFFFF"/>
              </a:solidFill>
              <a:latin typeface="Calibri"/>
              <a:ea typeface="+mn-ea"/>
              <a:cs typeface="+mn-cs"/>
            </a:rPr>
            <a:t>Nursing Director/Program Manager </a:t>
          </a:r>
        </a:p>
      </dsp:txBody>
      <dsp:txXfrm>
        <a:off x="1566678" y="3878"/>
        <a:ext cx="2182153" cy="1091076"/>
      </dsp:txXfrm>
    </dsp:sp>
    <dsp:sp modelId="{F9D4CC8B-A72F-4321-9A22-AF80902B2F6A}">
      <dsp:nvSpPr>
        <dsp:cNvPr id="0" name=""/>
        <dsp:cNvSpPr/>
      </dsp:nvSpPr>
      <dsp:spPr>
        <a:xfrm>
          <a:off x="246476" y="3102536"/>
          <a:ext cx="2182153" cy="1091076"/>
        </a:xfrm>
        <a:prstGeom prst="rect">
          <a:avLst/>
        </a:prstGeom>
        <a:solidFill>
          <a:srgbClr val="00359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solidFill>
                <a:sysClr val="window" lastClr="FFFFFF"/>
              </a:solidFill>
              <a:latin typeface="Calibri"/>
              <a:ea typeface="+mn-ea"/>
              <a:cs typeface="+mn-cs"/>
            </a:rPr>
            <a:t>Senior Occupational Therapist</a:t>
          </a:r>
        </a:p>
        <a:p>
          <a:pPr marL="0" lvl="0" indent="0" algn="ctr" defTabSz="755650">
            <a:lnSpc>
              <a:spcPct val="90000"/>
            </a:lnSpc>
            <a:spcBef>
              <a:spcPct val="0"/>
            </a:spcBef>
            <a:spcAft>
              <a:spcPct val="35000"/>
            </a:spcAft>
            <a:buNone/>
          </a:pPr>
          <a:r>
            <a:rPr lang="en-AU" sz="1700" kern="1200">
              <a:solidFill>
                <a:sysClr val="window" lastClr="FFFFFF"/>
              </a:solidFill>
              <a:latin typeface="Calibri"/>
              <a:ea typeface="+mn-ea"/>
              <a:cs typeface="+mn-cs"/>
            </a:rPr>
            <a:t>HP4</a:t>
          </a:r>
        </a:p>
      </dsp:txBody>
      <dsp:txXfrm>
        <a:off x="246476" y="3102536"/>
        <a:ext cx="2182153" cy="1091076"/>
      </dsp:txXfrm>
    </dsp:sp>
    <dsp:sp modelId="{BD4C0CA4-7D06-4190-9162-5A3C7707D4EC}">
      <dsp:nvSpPr>
        <dsp:cNvPr id="0" name=""/>
        <dsp:cNvSpPr/>
      </dsp:nvSpPr>
      <dsp:spPr>
        <a:xfrm>
          <a:off x="2886881" y="3102536"/>
          <a:ext cx="2182153" cy="1091076"/>
        </a:xfrm>
        <a:prstGeom prst="rect">
          <a:avLst/>
        </a:prstGeom>
        <a:solidFill>
          <a:srgbClr val="00359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solidFill>
                <a:sysClr val="window" lastClr="FFFFFF"/>
              </a:solidFill>
              <a:latin typeface="Calibri"/>
              <a:ea typeface="+mn-ea"/>
              <a:cs typeface="+mn-cs"/>
            </a:rPr>
            <a:t>Clinical Nurse Consultant</a:t>
          </a:r>
        </a:p>
        <a:p>
          <a:pPr marL="0" lvl="0" indent="0" algn="ctr" defTabSz="755650">
            <a:lnSpc>
              <a:spcPct val="90000"/>
            </a:lnSpc>
            <a:spcBef>
              <a:spcPct val="0"/>
            </a:spcBef>
            <a:spcAft>
              <a:spcPct val="35000"/>
            </a:spcAft>
            <a:buNone/>
          </a:pPr>
          <a:r>
            <a:rPr lang="en-AU" sz="1700" kern="1200">
              <a:solidFill>
                <a:sysClr val="window" lastClr="FFFFFF"/>
              </a:solidFill>
              <a:latin typeface="Calibri"/>
              <a:ea typeface="+mn-ea"/>
              <a:cs typeface="+mn-cs"/>
            </a:rPr>
            <a:t>NG7</a:t>
          </a:r>
        </a:p>
      </dsp:txBody>
      <dsp:txXfrm>
        <a:off x="2886881" y="3102536"/>
        <a:ext cx="2182153" cy="1091076"/>
      </dsp:txXfrm>
    </dsp:sp>
    <dsp:sp modelId="{437CEA0A-B61D-4626-B496-C51B904E479A}">
      <dsp:nvSpPr>
        <dsp:cNvPr id="0" name=""/>
        <dsp:cNvSpPr/>
      </dsp:nvSpPr>
      <dsp:spPr>
        <a:xfrm>
          <a:off x="3432420" y="4651865"/>
          <a:ext cx="2182153" cy="1091076"/>
        </a:xfrm>
        <a:prstGeom prst="rect">
          <a:avLst/>
        </a:prstGeom>
        <a:solidFill>
          <a:srgbClr val="003591"/>
        </a:solidFill>
        <a:ln>
          <a:solidFill>
            <a:srgbClr val="00359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solidFill>
                <a:sysClr val="window" lastClr="FFFFFF"/>
              </a:solidFill>
              <a:latin typeface="Calibri"/>
              <a:ea typeface="+mn-ea"/>
              <a:cs typeface="+mn-cs"/>
            </a:rPr>
            <a:t>Clinical Nursing NG6</a:t>
          </a:r>
        </a:p>
      </dsp:txBody>
      <dsp:txXfrm>
        <a:off x="3432420" y="4651865"/>
        <a:ext cx="2182153" cy="1091076"/>
      </dsp:txXfrm>
    </dsp:sp>
    <dsp:sp modelId="{B8EA321B-90BB-4394-AEB7-03C337381074}">
      <dsp:nvSpPr>
        <dsp:cNvPr id="0" name=""/>
        <dsp:cNvSpPr/>
      </dsp:nvSpPr>
      <dsp:spPr>
        <a:xfrm>
          <a:off x="379543" y="4768807"/>
          <a:ext cx="2182153" cy="1091076"/>
        </a:xfrm>
        <a:prstGeom prst="rect">
          <a:avLst/>
        </a:prstGeom>
        <a:gradFill rotWithShape="0">
          <a:gsLst>
            <a:gs pos="0">
              <a:srgbClr val="003591">
                <a:hueOff val="0"/>
                <a:satOff val="0"/>
                <a:lumOff val="0"/>
                <a:alphaOff val="0"/>
                <a:shade val="51000"/>
                <a:satMod val="130000"/>
              </a:srgbClr>
            </a:gs>
            <a:gs pos="80000">
              <a:srgbClr val="003591">
                <a:hueOff val="0"/>
                <a:satOff val="0"/>
                <a:lumOff val="0"/>
                <a:alphaOff val="0"/>
                <a:shade val="93000"/>
                <a:satMod val="130000"/>
              </a:srgbClr>
            </a:gs>
            <a:gs pos="100000">
              <a:srgbClr val="003591">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solidFill>
                <a:sysClr val="window" lastClr="FFFFFF"/>
              </a:solidFill>
              <a:latin typeface="Calibri"/>
              <a:ea typeface="+mn-ea"/>
              <a:cs typeface="+mn-cs"/>
            </a:rPr>
            <a:t>Allied Health HP3</a:t>
          </a:r>
        </a:p>
      </dsp:txBody>
      <dsp:txXfrm>
        <a:off x="379543" y="4768807"/>
        <a:ext cx="2182153" cy="1091076"/>
      </dsp:txXfrm>
    </dsp:sp>
    <dsp:sp modelId="{94251B8F-CFC7-4A0B-BBFE-C7ABD2BF92E2}">
      <dsp:nvSpPr>
        <dsp:cNvPr id="0" name=""/>
        <dsp:cNvSpPr/>
      </dsp:nvSpPr>
      <dsp:spPr>
        <a:xfrm>
          <a:off x="1351474" y="1602153"/>
          <a:ext cx="2182153" cy="1091076"/>
        </a:xfrm>
        <a:prstGeom prst="rect">
          <a:avLst/>
        </a:prstGeom>
        <a:solidFill>
          <a:srgbClr val="003591"/>
        </a:solidFill>
        <a:ln>
          <a:solidFill>
            <a:srgbClr val="00359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solidFill>
                <a:sysClr val="window" lastClr="FFFFFF"/>
              </a:solidFill>
              <a:latin typeface="Calibri"/>
              <a:ea typeface="+mn-ea"/>
              <a:cs typeface="+mn-cs"/>
            </a:rPr>
            <a:t>Team Leader/Professional OT Senior</a:t>
          </a:r>
        </a:p>
        <a:p>
          <a:pPr marL="0" lvl="0" indent="0" algn="ctr" defTabSz="755650">
            <a:lnSpc>
              <a:spcPct val="90000"/>
            </a:lnSpc>
            <a:spcBef>
              <a:spcPct val="0"/>
            </a:spcBef>
            <a:spcAft>
              <a:spcPct val="35000"/>
            </a:spcAft>
            <a:buNone/>
          </a:pPr>
          <a:r>
            <a:rPr lang="en-AU" sz="1700" kern="1200">
              <a:solidFill>
                <a:sysClr val="window" lastClr="FFFFFF"/>
              </a:solidFill>
              <a:latin typeface="Calibri"/>
              <a:ea typeface="+mn-ea"/>
              <a:cs typeface="+mn-cs"/>
            </a:rPr>
            <a:t>HP5 </a:t>
          </a:r>
        </a:p>
      </dsp:txBody>
      <dsp:txXfrm>
        <a:off x="1351474" y="1602153"/>
        <a:ext cx="2182153" cy="10910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HHS Style Guide">
      <a:dk1>
        <a:sysClr val="windowText" lastClr="000000"/>
      </a:dk1>
      <a:lt1>
        <a:sysClr val="window" lastClr="FFFFFF"/>
      </a:lt1>
      <a:dk2>
        <a:srgbClr val="003591"/>
      </a:dk2>
      <a:lt2>
        <a:srgbClr val="00A1DE"/>
      </a:lt2>
      <a:accent1>
        <a:srgbClr val="B6BF00"/>
      </a:accent1>
      <a:accent2>
        <a:srgbClr val="007A4D"/>
      </a:accent2>
      <a:accent3>
        <a:srgbClr val="EBB700"/>
      </a:accent3>
      <a:accent4>
        <a:srgbClr val="C54C00"/>
      </a:accent4>
      <a:accent5>
        <a:srgbClr val="D2C29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2</Template>
  <TotalTime>13</TotalTime>
  <Pages>6</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Role Description Template | Townsville HHS | Employment Services</vt:lpstr>
    </vt:vector>
  </TitlesOfParts>
  <Company>Queensland Health</Company>
  <LinksUpToDate>false</LinksUpToDate>
  <CharactersWithSpaces>14910</CharactersWithSpaces>
  <SharedDoc>false</SharedDoc>
  <HLinks>
    <vt:vector size="54" baseType="variant">
      <vt:variant>
        <vt:i4>1900598</vt:i4>
      </vt:variant>
      <vt:variant>
        <vt:i4>59</vt:i4>
      </vt:variant>
      <vt:variant>
        <vt:i4>0</vt:i4>
      </vt:variant>
      <vt:variant>
        <vt:i4>5</vt:i4>
      </vt:variant>
      <vt:variant>
        <vt:lpwstr/>
      </vt:variant>
      <vt:variant>
        <vt:lpwstr>_Toc505860029</vt:lpwstr>
      </vt:variant>
      <vt:variant>
        <vt:i4>1900598</vt:i4>
      </vt:variant>
      <vt:variant>
        <vt:i4>53</vt:i4>
      </vt:variant>
      <vt:variant>
        <vt:i4>0</vt:i4>
      </vt:variant>
      <vt:variant>
        <vt:i4>5</vt:i4>
      </vt:variant>
      <vt:variant>
        <vt:lpwstr/>
      </vt:variant>
      <vt:variant>
        <vt:lpwstr>_Toc505860028</vt:lpwstr>
      </vt:variant>
      <vt:variant>
        <vt:i4>1900598</vt:i4>
      </vt:variant>
      <vt:variant>
        <vt:i4>47</vt:i4>
      </vt:variant>
      <vt:variant>
        <vt:i4>0</vt:i4>
      </vt:variant>
      <vt:variant>
        <vt:i4>5</vt:i4>
      </vt:variant>
      <vt:variant>
        <vt:lpwstr/>
      </vt:variant>
      <vt:variant>
        <vt:lpwstr>_Toc505860027</vt:lpwstr>
      </vt:variant>
      <vt:variant>
        <vt:i4>1900598</vt:i4>
      </vt:variant>
      <vt:variant>
        <vt:i4>41</vt:i4>
      </vt:variant>
      <vt:variant>
        <vt:i4>0</vt:i4>
      </vt:variant>
      <vt:variant>
        <vt:i4>5</vt:i4>
      </vt:variant>
      <vt:variant>
        <vt:lpwstr/>
      </vt:variant>
      <vt:variant>
        <vt:lpwstr>_Toc505860026</vt:lpwstr>
      </vt:variant>
      <vt:variant>
        <vt:i4>1900598</vt:i4>
      </vt:variant>
      <vt:variant>
        <vt:i4>35</vt:i4>
      </vt:variant>
      <vt:variant>
        <vt:i4>0</vt:i4>
      </vt:variant>
      <vt:variant>
        <vt:i4>5</vt:i4>
      </vt:variant>
      <vt:variant>
        <vt:lpwstr/>
      </vt:variant>
      <vt:variant>
        <vt:lpwstr>_Toc505860025</vt:lpwstr>
      </vt:variant>
      <vt:variant>
        <vt:i4>1900598</vt:i4>
      </vt:variant>
      <vt:variant>
        <vt:i4>29</vt:i4>
      </vt:variant>
      <vt:variant>
        <vt:i4>0</vt:i4>
      </vt:variant>
      <vt:variant>
        <vt:i4>5</vt:i4>
      </vt:variant>
      <vt:variant>
        <vt:lpwstr/>
      </vt:variant>
      <vt:variant>
        <vt:lpwstr>_Toc505860024</vt:lpwstr>
      </vt:variant>
      <vt:variant>
        <vt:i4>1900598</vt:i4>
      </vt:variant>
      <vt:variant>
        <vt:i4>23</vt:i4>
      </vt:variant>
      <vt:variant>
        <vt:i4>0</vt:i4>
      </vt:variant>
      <vt:variant>
        <vt:i4>5</vt:i4>
      </vt:variant>
      <vt:variant>
        <vt:lpwstr/>
      </vt:variant>
      <vt:variant>
        <vt:lpwstr>_Toc505860023</vt:lpwstr>
      </vt:variant>
      <vt:variant>
        <vt:i4>1900598</vt:i4>
      </vt:variant>
      <vt:variant>
        <vt:i4>17</vt:i4>
      </vt:variant>
      <vt:variant>
        <vt:i4>0</vt:i4>
      </vt:variant>
      <vt:variant>
        <vt:i4>5</vt:i4>
      </vt:variant>
      <vt:variant>
        <vt:lpwstr/>
      </vt:variant>
      <vt:variant>
        <vt:lpwstr>_Toc505860022</vt:lpwstr>
      </vt:variant>
      <vt:variant>
        <vt:i4>1900598</vt:i4>
      </vt:variant>
      <vt:variant>
        <vt:i4>11</vt:i4>
      </vt:variant>
      <vt:variant>
        <vt:i4>0</vt:i4>
      </vt:variant>
      <vt:variant>
        <vt:i4>5</vt:i4>
      </vt:variant>
      <vt:variant>
        <vt:lpwstr/>
      </vt:variant>
      <vt:variant>
        <vt:lpwstr>_Toc505860021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Townsville HHS | Employment Services</dc:title>
  <dc:subject>Role Description for position within the Townsville HHS</dc:subject>
  <dc:creator>Employment Services - Townsville HHS QH QG</dc:creator>
  <cp:keywords>townsville,role description,job description,responsibilities,role,job,template,THHS,Townsville HHS,HHS,hospital,position,position description,</cp:keywords>
  <dc:description/>
  <cp:lastModifiedBy>Taryn OBrien</cp:lastModifiedBy>
  <cp:revision>5</cp:revision>
  <cp:lastPrinted>2018-01-31T06:39:00Z</cp:lastPrinted>
  <dcterms:created xsi:type="dcterms:W3CDTF">2024-04-26T04:26:00Z</dcterms:created>
  <dcterms:modified xsi:type="dcterms:W3CDTF">2024-04-26T04:34:00Z</dcterms:modified>
  <cp:category>Role Description</cp:category>
</cp:coreProperties>
</file>