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67519" w14:textId="01A288E0" w:rsidR="00A032A4" w:rsidRDefault="00A032A4" w:rsidP="00A032A4">
      <w:pPr>
        <w:spacing w:after="0" w:line="240" w:lineRule="auto"/>
        <w:rPr>
          <w:rFonts w:cs="Arial"/>
          <w:b/>
          <w:color w:val="FFFFFF" w:themeColor="background1"/>
          <w:sz w:val="16"/>
          <w:szCs w:val="16"/>
        </w:rPr>
      </w:pPr>
    </w:p>
    <w:p w14:paraId="5369A356" w14:textId="14D1EE53" w:rsidR="00D13ACC" w:rsidRDefault="00D13ACC" w:rsidP="00A032A4">
      <w:pPr>
        <w:spacing w:after="0" w:line="240" w:lineRule="auto"/>
        <w:rPr>
          <w:rFonts w:cs="Arial"/>
          <w:b/>
          <w:color w:val="FFFFFF" w:themeColor="background1"/>
          <w:sz w:val="16"/>
          <w:szCs w:val="16"/>
        </w:rPr>
      </w:pPr>
    </w:p>
    <w:p w14:paraId="42DDDBDF" w14:textId="730F24AA" w:rsidR="00EA6A93" w:rsidRPr="00963763" w:rsidRDefault="00EA6A93" w:rsidP="00EA6A93">
      <w:pPr>
        <w:rPr>
          <w:rFonts w:cs="Arial"/>
          <w:b/>
          <w:color w:val="FFFFFF" w:themeColor="background1"/>
          <w:sz w:val="28"/>
          <w:szCs w:val="28"/>
        </w:rPr>
      </w:pPr>
      <w:r w:rsidRPr="000E38AF">
        <w:rPr>
          <w:rFonts w:cs="Arial"/>
          <w:b/>
          <w:noProof/>
          <w:color w:val="FFFFFF" w:themeColor="background1"/>
          <w:sz w:val="28"/>
          <w:szCs w:val="28"/>
        </w:rPr>
        <w:t>Ranger</w:t>
      </w:r>
      <w:r w:rsidR="007E1A22">
        <w:rPr>
          <w:rFonts w:cs="Arial"/>
          <w:b/>
          <w:noProof/>
          <w:color w:val="FFFFFF" w:themeColor="background1"/>
          <w:sz w:val="28"/>
          <w:szCs w:val="28"/>
        </w:rPr>
        <w:t xml:space="preserve"> (Safety)</w:t>
      </w:r>
      <w:r w:rsidRPr="00963763">
        <w:rPr>
          <w:rFonts w:cs="Arial"/>
          <w:b/>
          <w:color w:val="FFFFFF" w:themeColor="background1"/>
          <w:sz w:val="28"/>
          <w:szCs w:val="28"/>
        </w:rPr>
        <w:t>,</w:t>
      </w:r>
      <w:r>
        <w:rPr>
          <w:rFonts w:cs="Arial"/>
          <w:b/>
          <w:color w:val="FFFFFF" w:themeColor="background1"/>
          <w:sz w:val="28"/>
          <w:szCs w:val="28"/>
        </w:rPr>
        <w:t xml:space="preserve"> </w:t>
      </w:r>
      <w:r w:rsidRPr="000E38AF">
        <w:rPr>
          <w:rFonts w:cs="Arial"/>
          <w:b/>
          <w:noProof/>
          <w:color w:val="FFFFFF" w:themeColor="background1"/>
          <w:sz w:val="28"/>
          <w:szCs w:val="28"/>
        </w:rPr>
        <w:t>006</w:t>
      </w:r>
    </w:p>
    <w:p w14:paraId="63CE2BAF" w14:textId="77777777" w:rsidR="007E1A22" w:rsidRDefault="007E1A22" w:rsidP="00EA6A93">
      <w:pPr>
        <w:spacing w:after="0"/>
        <w:rPr>
          <w:rFonts w:cs="Arial"/>
          <w:b/>
          <w:color w:val="FFFFFF" w:themeColor="background1"/>
          <w:sz w:val="28"/>
          <w:szCs w:val="28"/>
        </w:rPr>
      </w:pPr>
      <w:r>
        <w:rPr>
          <w:rFonts w:cs="Arial"/>
          <w:b/>
          <w:color w:val="FFFFFF" w:themeColor="background1"/>
          <w:sz w:val="28"/>
          <w:szCs w:val="28"/>
        </w:rPr>
        <w:t>Great Barrier Reef and Marine Parks Region,</w:t>
      </w:r>
    </w:p>
    <w:p w14:paraId="5448D307" w14:textId="776ED613" w:rsidR="00EA6A93" w:rsidRDefault="00EA6A93" w:rsidP="00EA6A93">
      <w:pPr>
        <w:spacing w:after="0"/>
        <w:rPr>
          <w:rFonts w:cs="Arial"/>
          <w:b/>
          <w:color w:val="FFFFFF" w:themeColor="background1"/>
          <w:sz w:val="28"/>
          <w:szCs w:val="28"/>
        </w:rPr>
      </w:pPr>
      <w:r>
        <w:rPr>
          <w:rFonts w:cs="Arial"/>
          <w:b/>
          <w:color w:val="FFFFFF" w:themeColor="background1"/>
          <w:sz w:val="28"/>
          <w:szCs w:val="28"/>
        </w:rPr>
        <w:t>Queensland Parks and Wildlife Service and Partnerships</w:t>
      </w:r>
    </w:p>
    <w:p w14:paraId="08D4854B" w14:textId="524EF6D9" w:rsidR="00EA6A93" w:rsidRDefault="007E1A22" w:rsidP="00EA6A93">
      <w:pPr>
        <w:spacing w:after="0" w:line="240" w:lineRule="auto"/>
        <w:rPr>
          <w:rFonts w:cs="Arial"/>
          <w:b/>
          <w:color w:val="FFFFFF" w:themeColor="background1"/>
          <w:sz w:val="16"/>
          <w:szCs w:val="16"/>
        </w:rPr>
      </w:pPr>
      <w:r>
        <w:rPr>
          <w:noProof/>
        </w:rPr>
        <mc:AlternateContent>
          <mc:Choice Requires="wps">
            <w:drawing>
              <wp:anchor distT="0" distB="0" distL="0" distR="0" simplePos="0" relativeHeight="251661312" behindDoc="1" locked="0" layoutInCell="1" allowOverlap="0" wp14:anchorId="5CA47B22" wp14:editId="3A60CB95">
                <wp:simplePos x="0" y="0"/>
                <wp:positionH relativeFrom="margin">
                  <wp:align>right</wp:align>
                </wp:positionH>
                <wp:positionV relativeFrom="line">
                  <wp:posOffset>182880</wp:posOffset>
                </wp:positionV>
                <wp:extent cx="6645275" cy="723900"/>
                <wp:effectExtent l="0" t="0" r="22225" b="19050"/>
                <wp:wrapTight wrapText="bothSides">
                  <wp:wrapPolygon edited="0">
                    <wp:start x="124" y="0"/>
                    <wp:lineTo x="0" y="1137"/>
                    <wp:lineTo x="0" y="20463"/>
                    <wp:lineTo x="62" y="21600"/>
                    <wp:lineTo x="21548" y="21600"/>
                    <wp:lineTo x="21610" y="20463"/>
                    <wp:lineTo x="21610" y="1137"/>
                    <wp:lineTo x="21486" y="0"/>
                    <wp:lineTo x="124" y="0"/>
                  </wp:wrapPolygon>
                </wp:wrapTight>
                <wp:docPr id="44" name="Rectangle: Rounded Corners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5275" cy="723900"/>
                        </a:xfrm>
                        <a:prstGeom prst="roundRect">
                          <a:avLst/>
                        </a:prstGeom>
                        <a:ln w="19050">
                          <a:solidFill>
                            <a:schemeClr val="accent6">
                              <a:lumMod val="50000"/>
                            </a:schemeClr>
                          </a:solidFill>
                        </a:ln>
                      </wps:spPr>
                      <wps:style>
                        <a:lnRef idx="2">
                          <a:schemeClr val="dk1"/>
                        </a:lnRef>
                        <a:fillRef idx="1">
                          <a:schemeClr val="lt1"/>
                        </a:fillRef>
                        <a:effectRef idx="0">
                          <a:schemeClr val="dk1"/>
                        </a:effectRef>
                        <a:fontRef idx="minor">
                          <a:schemeClr val="dk1"/>
                        </a:fontRef>
                      </wps:style>
                      <wps:txbx>
                        <w:txbxContent>
                          <w:p w14:paraId="1553762A" w14:textId="77777777" w:rsidR="00357CF5" w:rsidRPr="00357CF5" w:rsidRDefault="00357CF5" w:rsidP="00357CF5">
                            <w:pPr>
                              <w:spacing w:after="0"/>
                              <w:rPr>
                                <w:rFonts w:cs="Arial"/>
                                <w:color w:val="000000" w:themeColor="text1"/>
                                <w:szCs w:val="20"/>
                              </w:rPr>
                            </w:pPr>
                            <w:bookmarkStart w:id="0" w:name="_Hlk144903183"/>
                            <w:bookmarkStart w:id="1" w:name="_Hlk144903184"/>
                            <w:bookmarkStart w:id="2" w:name="_Hlk144903626"/>
                            <w:bookmarkStart w:id="3" w:name="_Hlk144903627"/>
                            <w:bookmarkStart w:id="4" w:name="_Hlk144903987"/>
                            <w:bookmarkStart w:id="5" w:name="_Hlk144903988"/>
                            <w:r w:rsidRPr="00357CF5">
                              <w:rPr>
                                <w:rFonts w:cs="Arial"/>
                                <w:szCs w:val="20"/>
                              </w:rPr>
                              <w:t>This role is open to all applicants, however applicants with disability or who identify as Aboriginal and/or Torres Strait Islander that meet the minimum requirements for the role will be given priority consideration and invited to participate in the next selection activity.</w:t>
                            </w:r>
                          </w:p>
                          <w:bookmarkEnd w:id="0"/>
                          <w:bookmarkEnd w:id="1"/>
                          <w:bookmarkEnd w:id="2"/>
                          <w:bookmarkEnd w:id="3"/>
                          <w:bookmarkEnd w:id="4"/>
                          <w:bookmarkEnd w:id="5"/>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insideMargin">
                  <wp14:pctWidth>0</wp14:pctWidth>
                </wp14:sizeRelH>
                <wp14:sizeRelV relativeFrom="insideMargin">
                  <wp14:pctHeight>0</wp14:pctHeight>
                </wp14:sizeRelV>
              </wp:anchor>
            </w:drawing>
          </mc:Choice>
          <mc:Fallback>
            <w:pict>
              <v:roundrect w14:anchorId="5CA47B22" id="Rectangle: Rounded Corners 44" o:spid="_x0000_s1026" style="position:absolute;margin-left:472.05pt;margin-top:14.4pt;width:523.25pt;height:57pt;z-index:-251655168;visibility:visible;mso-wrap-style:square;mso-width-percent:0;mso-height-percent:0;mso-wrap-distance-left:0;mso-wrap-distance-top:0;mso-wrap-distance-right:0;mso-wrap-distance-bottom:0;mso-position-horizontal:right;mso-position-horizontal-relative:margin;mso-position-vertical:absolute;mso-position-vertical-relative:line;mso-width-percent:0;mso-height-percent:0;mso-width-relative:inner-margin-area;mso-height-relative:inner-margin-area;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" o:allowoverlap="f" fillcolor="white [3201]" strokecolor="#375623 [1609]" strokeweight="1.5pt">
                <v:stroke joinstyle="miter"/>
                <v:path arrowok="t"/>
                <v:textbox inset="0,0,0,0">
                  <w:txbxContent>
                    <w:p w14:paraId="1553762A" w14:textId="77777777" w:rsidR="00357CF5" w:rsidRPr="00357CF5" w:rsidRDefault="00357CF5" w:rsidP="00357CF5">
                      <w:pPr>
                        <w:spacing w:after="0"/>
                        <w:rPr>
                          <w:rFonts w:cs="Arial"/>
                          <w:color w:val="000000" w:themeColor="text1"/>
                          <w:szCs w:val="20"/>
                        </w:rPr>
                      </w:pPr>
                      <w:bookmarkStart w:id="6" w:name="_Hlk144903183"/>
                      <w:bookmarkStart w:id="7" w:name="_Hlk144903184"/>
                      <w:bookmarkStart w:id="8" w:name="_Hlk144903626"/>
                      <w:bookmarkStart w:id="9" w:name="_Hlk144903627"/>
                      <w:bookmarkStart w:id="10" w:name="_Hlk144903987"/>
                      <w:bookmarkStart w:id="11" w:name="_Hlk144903988"/>
                      <w:r w:rsidRPr="00357CF5">
                        <w:rPr>
                          <w:rFonts w:cs="Arial"/>
                          <w:szCs w:val="20"/>
                        </w:rPr>
                        <w:t>This role is open to all applicants, however applicants with disability or who identify as Aboriginal and/or Torres Strait Islander that meet the minimum requirements for the role will be given priority consideration and invited to participate in the next selection activity.</w:t>
                      </w:r>
                    </w:p>
                    <w:bookmarkEnd w:id="6"/>
                    <w:bookmarkEnd w:id="7"/>
                    <w:bookmarkEnd w:id="8"/>
                    <w:bookmarkEnd w:id="9"/>
                    <w:bookmarkEnd w:id="10"/>
                    <w:bookmarkEnd w:id="11"/>
                  </w:txbxContent>
                </v:textbox>
                <w10:wrap type="tight" anchorx="margin" anchory="line"/>
              </v:roundrect>
            </w:pict>
          </mc:Fallback>
        </mc:AlternateContent>
      </w:r>
    </w:p>
    <w:p w14:paraId="5C0A483D" w14:textId="58D69FAF" w:rsidR="00EA6A93" w:rsidRPr="00707F00" w:rsidRDefault="00EA6A93" w:rsidP="00EA6A93">
      <w:pPr>
        <w:spacing w:after="0" w:line="240" w:lineRule="auto"/>
        <w:rPr>
          <w:rFonts w:cs="Arial"/>
          <w:b/>
          <w:color w:val="FFFFFF" w:themeColor="background1"/>
          <w:sz w:val="28"/>
          <w:szCs w:val="28"/>
        </w:rPr>
      </w:pPr>
      <w:r w:rsidRPr="00707F00">
        <w:rPr>
          <w:rFonts w:cs="Arial"/>
          <w:b/>
          <w:color w:val="FFFFFF" w:themeColor="background1"/>
          <w:sz w:val="16"/>
          <w:szCs w:val="16"/>
        </w:rPr>
        <w:br/>
      </w:r>
    </w:p>
    <w:tbl>
      <w:tblPr>
        <w:tblStyle w:val="TableGrid"/>
        <w:tblW w:w="10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3123"/>
        <w:gridCol w:w="2219"/>
        <w:gridCol w:w="3580"/>
      </w:tblGrid>
      <w:tr w:rsidR="00EA6A93" w:rsidRPr="00E62620" w14:paraId="70861A52" w14:textId="77777777" w:rsidTr="00E700A0">
        <w:tc>
          <w:tcPr>
            <w:tcW w:w="1697" w:type="dxa"/>
          </w:tcPr>
          <w:p w14:paraId="11823CA1" w14:textId="77777777" w:rsidR="00EA6A93" w:rsidRPr="00B463B0" w:rsidRDefault="00EA6A93" w:rsidP="00E700A0">
            <w:pPr>
              <w:spacing w:before="60"/>
              <w:rPr>
                <w:rFonts w:cs="Arial"/>
                <w:b/>
                <w:szCs w:val="20"/>
              </w:rPr>
            </w:pPr>
            <w:r w:rsidRPr="00B463B0">
              <w:rPr>
                <w:rFonts w:cs="Arial"/>
                <w:b/>
                <w:szCs w:val="20"/>
              </w:rPr>
              <w:t>Duration</w:t>
            </w:r>
          </w:p>
          <w:p w14:paraId="4C5CB89D" w14:textId="77777777" w:rsidR="00EA6A93" w:rsidRPr="00B463B0" w:rsidRDefault="00EA6A93" w:rsidP="00E700A0">
            <w:pPr>
              <w:rPr>
                <w:rFonts w:cs="Arial"/>
                <w:szCs w:val="20"/>
              </w:rPr>
            </w:pPr>
          </w:p>
          <w:p w14:paraId="1C234DDB" w14:textId="77777777" w:rsidR="00EA6A93" w:rsidRPr="00B463B0" w:rsidRDefault="00EA6A93" w:rsidP="00E700A0">
            <w:pPr>
              <w:rPr>
                <w:rFonts w:cs="Arial"/>
                <w:b/>
                <w:szCs w:val="20"/>
              </w:rPr>
            </w:pPr>
          </w:p>
        </w:tc>
        <w:tc>
          <w:tcPr>
            <w:tcW w:w="3123" w:type="dxa"/>
          </w:tcPr>
          <w:p w14:paraId="116E96D7" w14:textId="23E1D27E" w:rsidR="00EA6A93" w:rsidRPr="007E1A22" w:rsidRDefault="00EA6A93" w:rsidP="00E700A0">
            <w:pPr>
              <w:spacing w:before="60"/>
              <w:rPr>
                <w:rFonts w:cs="Arial"/>
                <w:szCs w:val="20"/>
              </w:rPr>
            </w:pPr>
            <w:r w:rsidRPr="007E1A22">
              <w:rPr>
                <w:rFonts w:cs="Arial"/>
                <w:szCs w:val="20"/>
              </w:rPr>
              <w:t xml:space="preserve">Permanent </w:t>
            </w:r>
          </w:p>
        </w:tc>
        <w:tc>
          <w:tcPr>
            <w:tcW w:w="2219" w:type="dxa"/>
          </w:tcPr>
          <w:p w14:paraId="5A9D6622" w14:textId="77777777" w:rsidR="00EA6A93" w:rsidRPr="00A539E8" w:rsidRDefault="00EA6A93" w:rsidP="00E700A0">
            <w:pPr>
              <w:spacing w:before="60"/>
              <w:rPr>
                <w:rFonts w:cs="Arial"/>
                <w:b/>
                <w:szCs w:val="20"/>
              </w:rPr>
            </w:pPr>
            <w:r w:rsidRPr="00A539E8">
              <w:rPr>
                <w:rFonts w:cs="Arial"/>
                <w:b/>
                <w:szCs w:val="20"/>
              </w:rPr>
              <w:t>Annual Salary</w:t>
            </w:r>
          </w:p>
        </w:tc>
        <w:tc>
          <w:tcPr>
            <w:tcW w:w="3580" w:type="dxa"/>
          </w:tcPr>
          <w:p w14:paraId="348BC15F" w14:textId="4850ED43" w:rsidR="00EA6A93" w:rsidRPr="00704AC4" w:rsidRDefault="009E7307" w:rsidP="00E700A0">
            <w:pPr>
              <w:spacing w:before="60"/>
              <w:rPr>
                <w:rFonts w:cs="Arial"/>
                <w:color w:val="000000" w:themeColor="text1"/>
                <w:szCs w:val="20"/>
                <w:highlight w:val="lightGray"/>
              </w:rPr>
            </w:pPr>
            <w:r w:rsidRPr="009E7307">
              <w:rPr>
                <w:rFonts w:cs="Arial"/>
                <w:color w:val="000000" w:themeColor="text1"/>
                <w:szCs w:val="20"/>
              </w:rPr>
              <w:t>$88,181 – $92,747</w:t>
            </w:r>
          </w:p>
        </w:tc>
      </w:tr>
      <w:tr w:rsidR="00EA6A93" w:rsidRPr="0060237C" w14:paraId="63160C50" w14:textId="77777777" w:rsidTr="00E700A0">
        <w:trPr>
          <w:trHeight w:val="779"/>
        </w:trPr>
        <w:tc>
          <w:tcPr>
            <w:tcW w:w="1697" w:type="dxa"/>
          </w:tcPr>
          <w:p w14:paraId="63ACC08F" w14:textId="77777777" w:rsidR="00EA6A93" w:rsidRPr="00B463B0" w:rsidRDefault="00EA6A93" w:rsidP="00E700A0">
            <w:pPr>
              <w:spacing w:before="60"/>
              <w:rPr>
                <w:rFonts w:cs="Arial"/>
                <w:b/>
                <w:szCs w:val="20"/>
              </w:rPr>
            </w:pPr>
            <w:r w:rsidRPr="00B463B0">
              <w:rPr>
                <w:rFonts w:cs="Arial"/>
                <w:b/>
                <w:szCs w:val="20"/>
              </w:rPr>
              <w:t>Type of appointment</w:t>
            </w:r>
          </w:p>
        </w:tc>
        <w:tc>
          <w:tcPr>
            <w:tcW w:w="3123" w:type="dxa"/>
          </w:tcPr>
          <w:p w14:paraId="7564290E" w14:textId="5969FA85" w:rsidR="00EA6A93" w:rsidRPr="007E1A22" w:rsidRDefault="00EA6A93" w:rsidP="00E700A0">
            <w:pPr>
              <w:spacing w:before="60"/>
              <w:rPr>
                <w:rFonts w:cs="Arial"/>
                <w:szCs w:val="20"/>
              </w:rPr>
            </w:pPr>
            <w:r w:rsidRPr="007E1A22">
              <w:rPr>
                <w:rFonts w:cs="Arial"/>
                <w:szCs w:val="20"/>
              </w:rPr>
              <w:t>Flexible Full-Time</w:t>
            </w:r>
          </w:p>
        </w:tc>
        <w:tc>
          <w:tcPr>
            <w:tcW w:w="2219" w:type="dxa"/>
          </w:tcPr>
          <w:p w14:paraId="1E87E8A3" w14:textId="77777777" w:rsidR="00EA6A93" w:rsidRPr="00A539E8" w:rsidRDefault="00EA6A93" w:rsidP="00E700A0">
            <w:pPr>
              <w:spacing w:before="60"/>
              <w:rPr>
                <w:rFonts w:cs="Arial"/>
                <w:b/>
                <w:szCs w:val="20"/>
              </w:rPr>
            </w:pPr>
            <w:r w:rsidRPr="00A539E8">
              <w:rPr>
                <w:rFonts w:cs="Arial"/>
                <w:b/>
                <w:szCs w:val="20"/>
              </w:rPr>
              <w:t>Position number</w:t>
            </w:r>
          </w:p>
        </w:tc>
        <w:tc>
          <w:tcPr>
            <w:tcW w:w="3580" w:type="dxa"/>
          </w:tcPr>
          <w:p w14:paraId="5EF47414" w14:textId="095D9D99" w:rsidR="00EA6A93" w:rsidRPr="0075092C" w:rsidRDefault="007E1A22" w:rsidP="00E700A0">
            <w:pPr>
              <w:spacing w:before="60"/>
              <w:rPr>
                <w:rFonts w:cs="Arial"/>
                <w:color w:val="000000" w:themeColor="text1"/>
                <w:szCs w:val="20"/>
                <w:highlight w:val="yellow"/>
              </w:rPr>
            </w:pPr>
            <w:r w:rsidRPr="007E1A22">
              <w:rPr>
                <w:rFonts w:cs="Arial"/>
                <w:color w:val="000000" w:themeColor="text1"/>
                <w:szCs w:val="20"/>
              </w:rPr>
              <w:t>75601351</w:t>
            </w:r>
          </w:p>
        </w:tc>
      </w:tr>
      <w:tr w:rsidR="00EA6A93" w:rsidRPr="00E62620" w14:paraId="0B082929" w14:textId="77777777" w:rsidTr="00E700A0">
        <w:trPr>
          <w:trHeight w:val="846"/>
        </w:trPr>
        <w:tc>
          <w:tcPr>
            <w:tcW w:w="1697" w:type="dxa"/>
          </w:tcPr>
          <w:p w14:paraId="5FE34C3A" w14:textId="77777777" w:rsidR="00EA6A93" w:rsidRPr="00B463B0" w:rsidRDefault="00EA6A93" w:rsidP="00E700A0">
            <w:pPr>
              <w:spacing w:before="60"/>
              <w:rPr>
                <w:rFonts w:cs="Arial"/>
                <w:b/>
                <w:szCs w:val="20"/>
              </w:rPr>
            </w:pPr>
            <w:r w:rsidRPr="00B463B0">
              <w:rPr>
                <w:rFonts w:cs="Arial"/>
                <w:b/>
                <w:szCs w:val="20"/>
              </w:rPr>
              <w:t>Location</w:t>
            </w:r>
          </w:p>
        </w:tc>
        <w:tc>
          <w:tcPr>
            <w:tcW w:w="3123" w:type="dxa"/>
          </w:tcPr>
          <w:p w14:paraId="2DF02DE1" w14:textId="4166474E" w:rsidR="00EA6A93" w:rsidRPr="00A539E8" w:rsidRDefault="007E1A22" w:rsidP="00E700A0">
            <w:pPr>
              <w:spacing w:before="60"/>
              <w:rPr>
                <w:rFonts w:cs="Arial"/>
                <w:szCs w:val="20"/>
              </w:rPr>
            </w:pPr>
            <w:r w:rsidRPr="00191619">
              <w:rPr>
                <w:rFonts w:cs="Arial"/>
                <w:szCs w:val="20"/>
              </w:rPr>
              <w:t>Flexible within Great Barrier Reef Marine Parks Region</w:t>
            </w:r>
          </w:p>
        </w:tc>
        <w:tc>
          <w:tcPr>
            <w:tcW w:w="2219" w:type="dxa"/>
          </w:tcPr>
          <w:p w14:paraId="721CDE49" w14:textId="77777777" w:rsidR="00EA6A93" w:rsidRPr="00A539E8" w:rsidRDefault="00EA6A93" w:rsidP="00E700A0">
            <w:pPr>
              <w:spacing w:before="60"/>
              <w:rPr>
                <w:rFonts w:cs="Arial"/>
                <w:b/>
                <w:szCs w:val="20"/>
              </w:rPr>
            </w:pPr>
            <w:r w:rsidRPr="00A539E8">
              <w:rPr>
                <w:rFonts w:cs="Arial"/>
                <w:b/>
                <w:szCs w:val="20"/>
              </w:rPr>
              <w:t>Contact</w:t>
            </w:r>
          </w:p>
        </w:tc>
        <w:tc>
          <w:tcPr>
            <w:tcW w:w="3580" w:type="dxa"/>
          </w:tcPr>
          <w:p w14:paraId="198A438A" w14:textId="77777777" w:rsidR="007E1A22" w:rsidRDefault="007E1A22" w:rsidP="007E1A22">
            <w:pPr>
              <w:spacing w:before="60"/>
              <w:rPr>
                <w:rFonts w:cs="Arial"/>
                <w:color w:val="000000" w:themeColor="text1"/>
                <w:szCs w:val="20"/>
              </w:rPr>
            </w:pPr>
            <w:r w:rsidRPr="00191619">
              <w:rPr>
                <w:rFonts w:cs="Arial"/>
                <w:color w:val="000000" w:themeColor="text1"/>
                <w:szCs w:val="20"/>
              </w:rPr>
              <w:t>Nicole Hitchcock</w:t>
            </w:r>
          </w:p>
          <w:p w14:paraId="684DC618" w14:textId="77777777" w:rsidR="007E1A22" w:rsidRDefault="007E1A22" w:rsidP="007E1A22">
            <w:pPr>
              <w:spacing w:before="60"/>
              <w:rPr>
                <w:rFonts w:cs="Arial"/>
                <w:color w:val="000000" w:themeColor="text1"/>
                <w:szCs w:val="20"/>
              </w:rPr>
            </w:pPr>
            <w:r w:rsidRPr="00191619">
              <w:rPr>
                <w:rFonts w:cs="Arial"/>
                <w:color w:val="000000" w:themeColor="text1"/>
                <w:szCs w:val="20"/>
              </w:rPr>
              <w:t xml:space="preserve">Assistant Principal Ranger </w:t>
            </w:r>
            <w:r>
              <w:rPr>
                <w:rFonts w:cs="Arial"/>
                <w:color w:val="000000" w:themeColor="text1"/>
                <w:szCs w:val="20"/>
              </w:rPr>
              <w:t xml:space="preserve">         </w:t>
            </w:r>
          </w:p>
          <w:p w14:paraId="588896A5" w14:textId="3365D8C5" w:rsidR="00EA6A93" w:rsidRPr="00A539E8" w:rsidRDefault="007E1A22" w:rsidP="007E1A22">
            <w:pPr>
              <w:spacing w:before="60"/>
              <w:rPr>
                <w:rFonts w:cs="Arial"/>
                <w:szCs w:val="20"/>
              </w:rPr>
            </w:pPr>
            <w:r>
              <w:rPr>
                <w:rFonts w:cs="Arial"/>
                <w:color w:val="000000" w:themeColor="text1"/>
                <w:szCs w:val="20"/>
              </w:rPr>
              <w:t xml:space="preserve">PH: </w:t>
            </w:r>
            <w:r w:rsidRPr="00191619">
              <w:rPr>
                <w:rFonts w:cs="Arial"/>
                <w:color w:val="000000" w:themeColor="text1"/>
                <w:szCs w:val="20"/>
              </w:rPr>
              <w:t xml:space="preserve">0436926857 </w:t>
            </w:r>
            <w:r>
              <w:rPr>
                <w:rFonts w:cs="Arial"/>
                <w:color w:val="000000" w:themeColor="text1"/>
                <w:szCs w:val="20"/>
              </w:rPr>
              <w:t>E:</w:t>
            </w:r>
            <w:r w:rsidRPr="00191619">
              <w:rPr>
                <w:rFonts w:cs="Arial"/>
                <w:color w:val="000000" w:themeColor="text1"/>
                <w:szCs w:val="20"/>
              </w:rPr>
              <w:t>nicole.hitchcock@des.qld.gov.au</w:t>
            </w:r>
            <w:r>
              <w:rPr>
                <w:rFonts w:cs="Arial"/>
                <w:color w:val="000000" w:themeColor="text1"/>
                <w:szCs w:val="20"/>
              </w:rPr>
              <w:t xml:space="preserve"> </w:t>
            </w:r>
          </w:p>
        </w:tc>
      </w:tr>
      <w:tr w:rsidR="00EA6A93" w:rsidRPr="0079624C" w14:paraId="26311AD2" w14:textId="77777777" w:rsidTr="00E700A0">
        <w:tc>
          <w:tcPr>
            <w:tcW w:w="1697" w:type="dxa"/>
          </w:tcPr>
          <w:p w14:paraId="531FCEFA" w14:textId="77777777" w:rsidR="00EA6A93" w:rsidRPr="00B463B0" w:rsidRDefault="00EA6A93" w:rsidP="00E700A0">
            <w:pPr>
              <w:spacing w:before="60"/>
              <w:rPr>
                <w:rFonts w:cs="Arial"/>
                <w:b/>
                <w:szCs w:val="20"/>
              </w:rPr>
            </w:pPr>
            <w:r w:rsidRPr="00B463B0">
              <w:rPr>
                <w:rFonts w:cs="Arial"/>
                <w:b/>
                <w:szCs w:val="20"/>
              </w:rPr>
              <w:t>Closing Date</w:t>
            </w:r>
          </w:p>
        </w:tc>
        <w:tc>
          <w:tcPr>
            <w:tcW w:w="3123" w:type="dxa"/>
          </w:tcPr>
          <w:p w14:paraId="681393C4" w14:textId="319161F6" w:rsidR="00EA6A93" w:rsidRPr="00A539E8" w:rsidRDefault="009E7307" w:rsidP="00E700A0">
            <w:pPr>
              <w:spacing w:before="60"/>
              <w:rPr>
                <w:rFonts w:cs="Arial"/>
                <w:szCs w:val="20"/>
              </w:rPr>
            </w:pPr>
            <w:r>
              <w:rPr>
                <w:rFonts w:cs="Arial"/>
                <w:szCs w:val="20"/>
              </w:rPr>
              <w:t xml:space="preserve">Monday, </w:t>
            </w:r>
            <w:r w:rsidR="00856346">
              <w:rPr>
                <w:rFonts w:cs="Arial"/>
                <w:szCs w:val="20"/>
              </w:rPr>
              <w:t>01</w:t>
            </w:r>
            <w:r>
              <w:rPr>
                <w:rFonts w:cs="Arial"/>
                <w:szCs w:val="20"/>
              </w:rPr>
              <w:t xml:space="preserve"> Ju</w:t>
            </w:r>
            <w:r w:rsidR="00856346">
              <w:rPr>
                <w:rFonts w:cs="Arial"/>
                <w:szCs w:val="20"/>
              </w:rPr>
              <w:t>ly</w:t>
            </w:r>
            <w:r>
              <w:rPr>
                <w:rFonts w:cs="Arial"/>
                <w:szCs w:val="20"/>
              </w:rPr>
              <w:t xml:space="preserve"> 2024</w:t>
            </w:r>
          </w:p>
        </w:tc>
        <w:tc>
          <w:tcPr>
            <w:tcW w:w="2219" w:type="dxa"/>
          </w:tcPr>
          <w:p w14:paraId="5218C61B" w14:textId="77777777" w:rsidR="00EA6A93" w:rsidRPr="00A539E8" w:rsidRDefault="00EA6A93" w:rsidP="00E700A0">
            <w:pPr>
              <w:spacing w:before="60"/>
              <w:rPr>
                <w:rFonts w:cs="Arial"/>
                <w:b/>
                <w:szCs w:val="20"/>
              </w:rPr>
            </w:pPr>
            <w:r w:rsidRPr="00A539E8">
              <w:rPr>
                <w:rFonts w:cs="Arial"/>
                <w:b/>
                <w:szCs w:val="20"/>
              </w:rPr>
              <w:t>Job Ad Reference (JAR)</w:t>
            </w:r>
          </w:p>
        </w:tc>
        <w:tc>
          <w:tcPr>
            <w:tcW w:w="3580" w:type="dxa"/>
          </w:tcPr>
          <w:p w14:paraId="6C4174F7" w14:textId="16F50918" w:rsidR="00EA6A93" w:rsidRPr="00A539E8" w:rsidRDefault="009E7307" w:rsidP="00E700A0">
            <w:pPr>
              <w:spacing w:before="60"/>
              <w:rPr>
                <w:rFonts w:cs="Arial"/>
                <w:color w:val="000000" w:themeColor="text1"/>
                <w:szCs w:val="20"/>
              </w:rPr>
            </w:pPr>
            <w:r>
              <w:rPr>
                <w:rFonts w:cs="Arial"/>
                <w:color w:val="000000" w:themeColor="text1"/>
                <w:szCs w:val="20"/>
              </w:rPr>
              <w:t>QLD/570638/24</w:t>
            </w:r>
          </w:p>
        </w:tc>
      </w:tr>
    </w:tbl>
    <w:p w14:paraId="5927E7C8" w14:textId="77777777" w:rsidR="00EA6A93" w:rsidRDefault="00EA6A93" w:rsidP="00EA6A93">
      <w:pPr>
        <w:rPr>
          <w:rFonts w:ascii="Helvetica" w:hAnsi="Helvetica" w:cs="Helvetica"/>
          <w:b/>
          <w:bCs/>
          <w:color w:val="008066"/>
          <w:sz w:val="22"/>
        </w:rPr>
      </w:pPr>
    </w:p>
    <w:p w14:paraId="35A4CEBD" w14:textId="3CB8E89F" w:rsidR="006404C2" w:rsidRDefault="006404C2" w:rsidP="006404C2">
      <w:pPr>
        <w:spacing w:before="160"/>
        <w:rPr>
          <w:rFonts w:ascii="Helvetica" w:hAnsi="Helvetica" w:cs="Helvetica"/>
          <w:b/>
          <w:bCs/>
          <w:color w:val="008066"/>
          <w:sz w:val="22"/>
          <w:shd w:val="clear" w:color="auto" w:fill="F7F7F7"/>
        </w:rPr>
      </w:pPr>
      <w:r>
        <w:rPr>
          <w:rStyle w:val="Heading1Char"/>
        </w:rPr>
        <w:t xml:space="preserve">The </w:t>
      </w:r>
      <w:hyperlink r:id="rId11" w:history="1">
        <w:r>
          <w:rPr>
            <w:rStyle w:val="Heading1Char"/>
          </w:rPr>
          <w:t>Department</w:t>
        </w:r>
      </w:hyperlink>
      <w:r>
        <w:rPr>
          <w:rStyle w:val="Heading1Char"/>
        </w:rPr>
        <w:t xml:space="preserve"> of Environment, Science and Innovation</w:t>
      </w:r>
      <w:r>
        <w:rPr>
          <w:rFonts w:ascii="Helvetica" w:hAnsi="Helvetica" w:cs="Helvetica"/>
          <w:b/>
          <w:bCs/>
          <w:color w:val="008066"/>
          <w:sz w:val="22"/>
        </w:rPr>
        <w:t xml:space="preserve"> </w:t>
      </w:r>
    </w:p>
    <w:p w14:paraId="0E9BE6C7" w14:textId="77777777" w:rsidR="006404C2" w:rsidRDefault="006404C2" w:rsidP="006404C2">
      <w:pPr>
        <w:spacing w:after="0"/>
        <w:rPr>
          <w:rFonts w:cs="Arial"/>
          <w:color w:val="000000" w:themeColor="text1"/>
          <w:szCs w:val="20"/>
        </w:rPr>
      </w:pPr>
      <w:r>
        <w:rPr>
          <w:rFonts w:cs="Arial"/>
          <w:color w:val="000000" w:themeColor="text1"/>
          <w:szCs w:val="20"/>
        </w:rPr>
        <w:t>The Department of Environment, Science and Innovation (DESI) recognises the enormous value a clean environment, innovative society and economy, and a diverse and inclusive culture makes to Queenslanders’ lives. As a diverse organisation, the department brings together environment, heritage protection, national parks, science and innovation to help achieve government objectives for a better Queensland.</w:t>
      </w:r>
    </w:p>
    <w:p w14:paraId="0DF12A07" w14:textId="77777777" w:rsidR="006404C2" w:rsidRDefault="006404C2" w:rsidP="006404C2">
      <w:pPr>
        <w:spacing w:after="0"/>
        <w:rPr>
          <w:rFonts w:cs="Arial"/>
          <w:color w:val="000000" w:themeColor="text1"/>
          <w:szCs w:val="20"/>
        </w:rPr>
      </w:pPr>
      <w:r>
        <w:rPr>
          <w:rFonts w:cs="Arial"/>
          <w:color w:val="000000" w:themeColor="text1"/>
          <w:szCs w:val="20"/>
        </w:rPr>
        <w:t>We value and are committed to:</w:t>
      </w:r>
    </w:p>
    <w:p w14:paraId="77E5F7D3" w14:textId="77777777" w:rsidR="006404C2" w:rsidRDefault="006404C2" w:rsidP="006404C2">
      <w:pPr>
        <w:numPr>
          <w:ilvl w:val="0"/>
          <w:numId w:val="41"/>
        </w:numPr>
        <w:spacing w:after="0" w:line="256" w:lineRule="auto"/>
        <w:rPr>
          <w:rFonts w:cs="Arial"/>
          <w:color w:val="000000" w:themeColor="text1"/>
          <w:szCs w:val="20"/>
        </w:rPr>
      </w:pPr>
      <w:r>
        <w:rPr>
          <w:rFonts w:cs="Arial"/>
          <w:color w:val="000000" w:themeColor="text1"/>
          <w:szCs w:val="20"/>
        </w:rPr>
        <w:t xml:space="preserve">building inclusive cultures in the Queensland public sector that respect and promote </w:t>
      </w:r>
      <w:hyperlink r:id="rId12" w:history="1">
        <w:r>
          <w:rPr>
            <w:rStyle w:val="Hyperlink"/>
            <w:rFonts w:cs="Arial"/>
            <w:szCs w:val="20"/>
          </w:rPr>
          <w:t>human rights</w:t>
        </w:r>
      </w:hyperlink>
      <w:r>
        <w:rPr>
          <w:rFonts w:cs="Arial"/>
          <w:color w:val="000000" w:themeColor="text1"/>
          <w:szCs w:val="20"/>
        </w:rPr>
        <w:t xml:space="preserve"> and </w:t>
      </w:r>
      <w:hyperlink r:id="rId13" w:history="1">
        <w:r>
          <w:rPr>
            <w:rStyle w:val="Hyperlink"/>
            <w:rFonts w:cs="Arial"/>
            <w:szCs w:val="20"/>
          </w:rPr>
          <w:t>diversity</w:t>
        </w:r>
      </w:hyperlink>
      <w:r>
        <w:rPr>
          <w:rFonts w:cs="Arial"/>
          <w:color w:val="000000" w:themeColor="text1"/>
          <w:szCs w:val="20"/>
        </w:rPr>
        <w:t xml:space="preserve">. </w:t>
      </w:r>
    </w:p>
    <w:p w14:paraId="4C615D13" w14:textId="77777777" w:rsidR="006404C2" w:rsidRDefault="006404C2" w:rsidP="006404C2">
      <w:pPr>
        <w:numPr>
          <w:ilvl w:val="0"/>
          <w:numId w:val="41"/>
        </w:numPr>
        <w:spacing w:after="0" w:line="256" w:lineRule="auto"/>
        <w:rPr>
          <w:rFonts w:cs="Arial"/>
          <w:color w:val="000000" w:themeColor="text1"/>
          <w:szCs w:val="20"/>
        </w:rPr>
      </w:pPr>
      <w:r>
        <w:rPr>
          <w:rFonts w:cs="Arial"/>
          <w:color w:val="000000" w:themeColor="text1"/>
          <w:szCs w:val="20"/>
        </w:rPr>
        <w:t xml:space="preserve">strengthening our culture which values results, professional growth, workforce diversity and a healthy balance between work and life commitments. </w:t>
      </w:r>
    </w:p>
    <w:p w14:paraId="4E3C92D2" w14:textId="77777777" w:rsidR="006404C2" w:rsidRDefault="006404C2" w:rsidP="006404C2">
      <w:pPr>
        <w:numPr>
          <w:ilvl w:val="0"/>
          <w:numId w:val="41"/>
        </w:numPr>
        <w:spacing w:after="0" w:line="256" w:lineRule="auto"/>
        <w:rPr>
          <w:rFonts w:cs="Arial"/>
          <w:color w:val="000000" w:themeColor="text1"/>
          <w:szCs w:val="20"/>
        </w:rPr>
      </w:pPr>
      <w:r>
        <w:rPr>
          <w:rFonts w:cs="Arial"/>
          <w:color w:val="000000" w:themeColor="text1"/>
          <w:szCs w:val="20"/>
        </w:rPr>
        <w:t xml:space="preserve">encouraging and supporting employees as individuals in an inclusive environment by embracing our differences and applying diverse and inclusive thinking to our business. </w:t>
      </w:r>
    </w:p>
    <w:p w14:paraId="04D951DE" w14:textId="77777777" w:rsidR="006404C2" w:rsidRDefault="006404C2" w:rsidP="006404C2">
      <w:pPr>
        <w:numPr>
          <w:ilvl w:val="0"/>
          <w:numId w:val="41"/>
        </w:numPr>
        <w:spacing w:after="0" w:line="256" w:lineRule="auto"/>
        <w:rPr>
          <w:rFonts w:cs="Arial"/>
          <w:color w:val="000000" w:themeColor="text1"/>
          <w:szCs w:val="20"/>
        </w:rPr>
      </w:pPr>
      <w:r>
        <w:rPr>
          <w:rFonts w:cs="Arial"/>
          <w:color w:val="000000" w:themeColor="text1"/>
          <w:szCs w:val="20"/>
        </w:rPr>
        <w:t xml:space="preserve">the values of the Queensland Public Sector: customers first; ideas into action; unleash potential; be courageous; and empower people. </w:t>
      </w:r>
    </w:p>
    <w:p w14:paraId="20266161" w14:textId="77777777" w:rsidR="006404C2" w:rsidRDefault="006404C2" w:rsidP="006404C2">
      <w:pPr>
        <w:spacing w:after="0"/>
        <w:rPr>
          <w:rFonts w:cs="Arial"/>
          <w:color w:val="000000" w:themeColor="text1"/>
          <w:szCs w:val="20"/>
        </w:rPr>
      </w:pPr>
      <w:r>
        <w:rPr>
          <w:rFonts w:cs="Arial"/>
          <w:color w:val="000000" w:themeColor="text1"/>
          <w:szCs w:val="20"/>
        </w:rPr>
        <w:t xml:space="preserve">The department is proud to be an accredited White Ribbon Workplace. Domestic and family violence has no place in homes, communities or workplaces and we are committed to preventing violence and supporting employees affected by domestic and family violence. </w:t>
      </w:r>
    </w:p>
    <w:p w14:paraId="7B7294C3" w14:textId="77777777" w:rsidR="006404C2" w:rsidRDefault="006404C2" w:rsidP="006404C2">
      <w:pPr>
        <w:spacing w:after="0"/>
        <w:rPr>
          <w:rFonts w:cs="Arial"/>
          <w:color w:val="000000" w:themeColor="text1"/>
          <w:szCs w:val="20"/>
        </w:rPr>
      </w:pPr>
    </w:p>
    <w:p w14:paraId="75C1E476" w14:textId="77777777" w:rsidR="006404C2" w:rsidRDefault="006404C2" w:rsidP="006404C2">
      <w:pPr>
        <w:spacing w:after="0"/>
        <w:rPr>
          <w:rFonts w:cs="Arial"/>
          <w:color w:val="000000" w:themeColor="text1"/>
          <w:szCs w:val="20"/>
        </w:rPr>
      </w:pPr>
      <w:r>
        <w:rPr>
          <w:rFonts w:cs="Arial"/>
          <w:color w:val="000000" w:themeColor="text1"/>
          <w:szCs w:val="20"/>
        </w:rPr>
        <w:t>At DESI we recognise, respect and value First Nations people and cultures.  We are progressing self-determination by recognising the rights and interests of First Nations people. We are investing in a culturally connected and agile organisation, with the skills and experience we need to support better outcomes for First Nations people. We are taking action in fundamental areas like employment and procurement, and by building strong and sustainable partnerships with First Nations organisations and communities. We are focused on working with First Nations people to improve service design and delivery, knowing that this will deliver better outcomes for all of Queensland.  </w:t>
      </w:r>
    </w:p>
    <w:p w14:paraId="2A668B2A" w14:textId="77777777" w:rsidR="006404C2" w:rsidRDefault="006404C2" w:rsidP="006404C2">
      <w:pPr>
        <w:spacing w:after="0"/>
        <w:rPr>
          <w:rFonts w:cs="Arial"/>
          <w:color w:val="000000" w:themeColor="text1"/>
          <w:szCs w:val="20"/>
        </w:rPr>
      </w:pPr>
    </w:p>
    <w:p w14:paraId="3AF58D52" w14:textId="77777777" w:rsidR="006404C2" w:rsidRDefault="006404C2" w:rsidP="006404C2">
      <w:pPr>
        <w:spacing w:after="0"/>
        <w:rPr>
          <w:rFonts w:cs="Arial"/>
          <w:color w:val="000000" w:themeColor="text1"/>
          <w:szCs w:val="20"/>
        </w:rPr>
      </w:pPr>
      <w:r>
        <w:rPr>
          <w:rFonts w:cs="Arial"/>
          <w:color w:val="000000" w:themeColor="text1"/>
          <w:szCs w:val="20"/>
        </w:rPr>
        <w:t xml:space="preserve">More information on the department’s functions, focus and the type of organisation we are, can be found on our </w:t>
      </w:r>
      <w:hyperlink r:id="rId14" w:history="1">
        <w:r>
          <w:rPr>
            <w:rStyle w:val="Hyperlink"/>
            <w:rFonts w:cs="Arial"/>
            <w:szCs w:val="20"/>
          </w:rPr>
          <w:t>website</w:t>
        </w:r>
      </w:hyperlink>
      <w:r>
        <w:rPr>
          <w:rFonts w:cs="Arial"/>
          <w:color w:val="000000" w:themeColor="text1"/>
          <w:szCs w:val="20"/>
        </w:rPr>
        <w:t>.</w:t>
      </w:r>
    </w:p>
    <w:p w14:paraId="79238828" w14:textId="6B6D7C86" w:rsidR="00EA6A93" w:rsidRPr="00707F00" w:rsidRDefault="00EA6A93" w:rsidP="00EA6A93">
      <w:pPr>
        <w:spacing w:after="0"/>
        <w:rPr>
          <w:rFonts w:cs="Arial"/>
          <w:color w:val="000000" w:themeColor="text1"/>
          <w:szCs w:val="20"/>
        </w:rPr>
      </w:pPr>
      <w:r w:rsidRPr="00FA5604">
        <w:rPr>
          <w:rFonts w:cs="Arial"/>
          <w:szCs w:val="20"/>
        </w:rPr>
        <w:t>.</w:t>
      </w:r>
    </w:p>
    <w:p w14:paraId="632B5247" w14:textId="77777777" w:rsidR="00EA6A93" w:rsidRPr="00D40A39" w:rsidRDefault="00EA6A93" w:rsidP="00EA6A93">
      <w:pPr>
        <w:pStyle w:val="Heading1"/>
      </w:pPr>
      <w:r w:rsidRPr="00D40A39">
        <w:lastRenderedPageBreak/>
        <w:t>Your contribution</w:t>
      </w:r>
    </w:p>
    <w:p w14:paraId="10004F6E" w14:textId="66CF28F9" w:rsidR="00EA6A93" w:rsidRPr="003715F8" w:rsidRDefault="00EA6A93" w:rsidP="003715F8">
      <w:pPr>
        <w:pStyle w:val="ListParagraph"/>
        <w:ind w:left="0"/>
        <w:rPr>
          <w:rFonts w:cs="Arial"/>
          <w:bCs/>
          <w:noProof/>
          <w:szCs w:val="20"/>
        </w:rPr>
      </w:pPr>
      <w:r w:rsidRPr="003715F8">
        <w:rPr>
          <w:rFonts w:cs="Arial"/>
          <w:bCs/>
          <w:noProof/>
          <w:szCs w:val="20"/>
        </w:rPr>
        <w:t>Rangers ensure that the Queensland’s national parks, state forests and reserves are protected, accessible and valued by all Queenslanders. Rangers work in partnership with local communities and other stakeholders to contribute to the land management, recreational and conservation outcomes across the protected areas which are managed by DES</w:t>
      </w:r>
      <w:r w:rsidR="006404C2">
        <w:rPr>
          <w:rFonts w:cs="Arial"/>
          <w:bCs/>
          <w:noProof/>
          <w:szCs w:val="20"/>
        </w:rPr>
        <w:t>I</w:t>
      </w:r>
      <w:r w:rsidRPr="003715F8">
        <w:rPr>
          <w:rFonts w:cs="Arial"/>
          <w:bCs/>
          <w:noProof/>
          <w:szCs w:val="20"/>
        </w:rPr>
        <w:t xml:space="preserve"> under the Nature Conservation Act 1992, Recreation Areas Management Act 2006, Marine Parks Act 2004, Great Barrier Reef Marine Park Act 1975, Forestry Act 1959 and other relevant legislation.</w:t>
      </w:r>
      <w:r w:rsidR="003715F8">
        <w:rPr>
          <w:rFonts w:cs="Arial"/>
          <w:bCs/>
          <w:noProof/>
          <w:szCs w:val="20"/>
        </w:rPr>
        <w:br/>
      </w:r>
    </w:p>
    <w:p w14:paraId="76F3D612" w14:textId="4EAC9258" w:rsidR="00EA6A93" w:rsidRPr="003715F8" w:rsidRDefault="00EA6A93" w:rsidP="003715F8">
      <w:pPr>
        <w:pStyle w:val="ListParagraph"/>
        <w:ind w:left="0"/>
        <w:rPr>
          <w:rFonts w:cs="Arial"/>
          <w:bCs/>
          <w:noProof/>
          <w:szCs w:val="20"/>
        </w:rPr>
      </w:pPr>
      <w:r w:rsidRPr="003715F8">
        <w:rPr>
          <w:rFonts w:cs="Arial"/>
          <w:bCs/>
          <w:noProof/>
          <w:szCs w:val="20"/>
        </w:rPr>
        <w:t xml:space="preserve">Rangers may work across five focus areas dependent on operational need, including Pest Management, Fire Management, Estate Management, Visitor Management and Assets and Safety. As such, Rangers may turn their hands to a wide range of jobs that can be safely undertaken by non-tradespersons.  Refer to the working as a </w:t>
      </w:r>
      <w:hyperlink w:anchor="_Working_as_a" w:history="1">
        <w:r w:rsidRPr="003715F8">
          <w:rPr>
            <w:rStyle w:val="Hyperlink"/>
            <w:rFonts w:cs="Arial"/>
            <w:bCs/>
            <w:noProof/>
            <w:szCs w:val="20"/>
          </w:rPr>
          <w:t>Ranger – Additional Information</w:t>
        </w:r>
      </w:hyperlink>
      <w:r w:rsidRPr="003715F8">
        <w:rPr>
          <w:rFonts w:cs="Arial"/>
          <w:bCs/>
          <w:noProof/>
          <w:szCs w:val="20"/>
        </w:rPr>
        <w:t xml:space="preserve"> for an overview of the focus areas and general working life. </w:t>
      </w:r>
    </w:p>
    <w:p w14:paraId="1D6402E9" w14:textId="77777777" w:rsidR="007E1A22" w:rsidRPr="00D529F9" w:rsidRDefault="003715F8" w:rsidP="007E1A22">
      <w:pPr>
        <w:pStyle w:val="NormalWeb"/>
        <w:spacing w:before="0" w:after="0"/>
        <w:textAlignment w:val="baseline"/>
        <w:rPr>
          <w:rFonts w:ascii="Arial" w:hAnsi="Arial" w:cs="Arial"/>
          <w:sz w:val="20"/>
          <w:szCs w:val="20"/>
        </w:rPr>
      </w:pPr>
      <w:r>
        <w:rPr>
          <w:rFonts w:cs="Arial"/>
          <w:bCs/>
          <w:noProof/>
          <w:szCs w:val="20"/>
        </w:rPr>
        <w:br/>
      </w:r>
      <w:r w:rsidR="007E1A22" w:rsidRPr="00A13C5D">
        <w:rPr>
          <w:rFonts w:ascii="Arial" w:eastAsia="Calibri" w:hAnsi="Arial"/>
          <w:color w:val="000000"/>
          <w:sz w:val="20"/>
          <w:szCs w:val="20"/>
        </w:rPr>
        <w:t>If you enjoy the challenge of creating and maintaining a safe work environment for</w:t>
      </w:r>
      <w:r w:rsidR="007E1A22">
        <w:rPr>
          <w:rFonts w:ascii="Arial" w:eastAsia="Calibri" w:hAnsi="Arial"/>
          <w:color w:val="000000"/>
          <w:sz w:val="20"/>
          <w:szCs w:val="20"/>
        </w:rPr>
        <w:t xml:space="preserve"> Rangers and</w:t>
      </w:r>
      <w:r w:rsidR="007E1A22" w:rsidRPr="00A13C5D">
        <w:rPr>
          <w:rFonts w:ascii="Arial" w:eastAsia="Calibri" w:hAnsi="Arial"/>
          <w:color w:val="000000"/>
          <w:sz w:val="20"/>
          <w:szCs w:val="20"/>
        </w:rPr>
        <w:t xml:space="preserve"> staff</w:t>
      </w:r>
      <w:r w:rsidR="007E1A22">
        <w:rPr>
          <w:rFonts w:ascii="Arial" w:eastAsia="Calibri" w:hAnsi="Arial"/>
          <w:color w:val="000000"/>
          <w:sz w:val="20"/>
          <w:szCs w:val="20"/>
        </w:rPr>
        <w:t xml:space="preserve"> in</w:t>
      </w:r>
      <w:r w:rsidR="007E1A22" w:rsidRPr="00A13C5D">
        <w:rPr>
          <w:rFonts w:ascii="Arial" w:eastAsia="Calibri" w:hAnsi="Arial"/>
          <w:color w:val="000000"/>
          <w:sz w:val="20"/>
          <w:szCs w:val="20"/>
        </w:rPr>
        <w:t xml:space="preserve"> a diverse team across a large geographical area, then we want to hear from you. This is an exciting opportunity where you can contribute to the wellbeing of staff in the </w:t>
      </w:r>
      <w:r w:rsidR="007E1A22">
        <w:rPr>
          <w:rFonts w:ascii="Arial" w:eastAsia="Calibri" w:hAnsi="Arial"/>
          <w:color w:val="000000"/>
          <w:sz w:val="20"/>
          <w:szCs w:val="20"/>
        </w:rPr>
        <w:t>Great Barrier Reef and Marine Parks</w:t>
      </w:r>
      <w:r w:rsidR="007E1A22" w:rsidRPr="00A13C5D">
        <w:rPr>
          <w:rFonts w:ascii="Arial" w:eastAsia="Calibri" w:hAnsi="Arial"/>
          <w:color w:val="000000"/>
          <w:sz w:val="20"/>
          <w:szCs w:val="20"/>
        </w:rPr>
        <w:t xml:space="preserve"> </w:t>
      </w:r>
      <w:r w:rsidR="007E1A22">
        <w:rPr>
          <w:rFonts w:ascii="Arial" w:eastAsia="Calibri" w:hAnsi="Arial"/>
          <w:color w:val="000000"/>
          <w:sz w:val="20"/>
          <w:szCs w:val="20"/>
        </w:rPr>
        <w:t>(GBRMP) R</w:t>
      </w:r>
      <w:r w:rsidR="007E1A22" w:rsidRPr="00A13C5D">
        <w:rPr>
          <w:rFonts w:ascii="Arial" w:eastAsia="Calibri" w:hAnsi="Arial"/>
          <w:color w:val="000000"/>
          <w:sz w:val="20"/>
          <w:szCs w:val="20"/>
        </w:rPr>
        <w:t xml:space="preserve">egion </w:t>
      </w:r>
      <w:r w:rsidR="007E1A22">
        <w:rPr>
          <w:rFonts w:ascii="Arial" w:eastAsia="Calibri" w:hAnsi="Arial"/>
          <w:color w:val="000000"/>
          <w:sz w:val="20"/>
          <w:szCs w:val="20"/>
        </w:rPr>
        <w:t xml:space="preserve">of QPWS&amp;P </w:t>
      </w:r>
      <w:r w:rsidR="007E1A22" w:rsidRPr="00A13C5D">
        <w:rPr>
          <w:rFonts w:ascii="Arial" w:eastAsia="Calibri" w:hAnsi="Arial"/>
          <w:color w:val="000000"/>
          <w:sz w:val="20"/>
          <w:szCs w:val="20"/>
        </w:rPr>
        <w:t>through safe work practices by complying with legislation, regulations and codes in areas such as first aid, fire</w:t>
      </w:r>
      <w:r w:rsidR="007E1A22">
        <w:rPr>
          <w:rFonts w:ascii="Arial" w:eastAsia="Calibri" w:hAnsi="Arial"/>
          <w:color w:val="000000"/>
          <w:sz w:val="20"/>
          <w:szCs w:val="20"/>
        </w:rPr>
        <w:t>, pest and weed management,</w:t>
      </w:r>
      <w:r w:rsidR="007E1A22" w:rsidRPr="00A13C5D">
        <w:rPr>
          <w:rFonts w:ascii="Arial" w:eastAsia="Calibri" w:hAnsi="Arial"/>
          <w:color w:val="000000"/>
          <w:sz w:val="20"/>
          <w:szCs w:val="20"/>
        </w:rPr>
        <w:t xml:space="preserve"> </w:t>
      </w:r>
      <w:r w:rsidR="007E1A22">
        <w:rPr>
          <w:rFonts w:ascii="Arial" w:eastAsia="Calibri" w:hAnsi="Arial"/>
          <w:color w:val="000000"/>
          <w:sz w:val="20"/>
          <w:szCs w:val="20"/>
        </w:rPr>
        <w:t xml:space="preserve">in-water activities, incident response, asset management </w:t>
      </w:r>
      <w:r w:rsidR="007E1A22" w:rsidRPr="00A13C5D">
        <w:rPr>
          <w:rFonts w:ascii="Arial" w:eastAsia="Calibri" w:hAnsi="Arial"/>
          <w:color w:val="000000"/>
          <w:sz w:val="20"/>
          <w:szCs w:val="20"/>
        </w:rPr>
        <w:t>and compliance.</w:t>
      </w:r>
      <w:r w:rsidR="007E1A22">
        <w:rPr>
          <w:rFonts w:ascii="Arial" w:eastAsia="Calibri" w:hAnsi="Arial"/>
          <w:color w:val="000000"/>
          <w:sz w:val="20"/>
          <w:szCs w:val="20"/>
        </w:rPr>
        <w:t xml:space="preserve"> Rangers in the GBRMP conduct a variety of work including monitoring programs on islands and in the water, direct conservation actions, providing and maintaining visitor infrastructure, enforcing Marine Park protected area zoning provisions and responding to incidents such as marine animal strandings, oil spills and ship groundings.  </w:t>
      </w:r>
      <w:r w:rsidR="007E1A22" w:rsidRPr="00A13C5D">
        <w:rPr>
          <w:rFonts w:ascii="Arial" w:eastAsia="Calibri" w:hAnsi="Arial"/>
          <w:color w:val="000000"/>
          <w:sz w:val="20"/>
          <w:szCs w:val="20"/>
        </w:rPr>
        <w:t>If you would like to work in a</w:t>
      </w:r>
      <w:r w:rsidR="007E1A22">
        <w:rPr>
          <w:rFonts w:ascii="Arial" w:eastAsia="Calibri" w:hAnsi="Arial"/>
          <w:color w:val="000000"/>
          <w:sz w:val="20"/>
          <w:szCs w:val="20"/>
        </w:rPr>
        <w:t xml:space="preserve"> diverse </w:t>
      </w:r>
      <w:r w:rsidR="007E1A22" w:rsidRPr="00A13C5D">
        <w:rPr>
          <w:rFonts w:ascii="Arial" w:eastAsia="Calibri" w:hAnsi="Arial"/>
          <w:color w:val="000000"/>
          <w:sz w:val="20"/>
          <w:szCs w:val="20"/>
        </w:rPr>
        <w:t>environment that values Workplace Health and Safety, then we look forward to hearing from you!</w:t>
      </w:r>
    </w:p>
    <w:p w14:paraId="20D06ADB" w14:textId="77777777" w:rsidR="007E1A22" w:rsidRPr="00D529F9" w:rsidRDefault="007E1A22" w:rsidP="007E1A22">
      <w:pPr>
        <w:pStyle w:val="NormalWeb"/>
        <w:spacing w:before="0" w:after="0"/>
        <w:jc w:val="both"/>
        <w:textAlignment w:val="baseline"/>
        <w:rPr>
          <w:rFonts w:ascii="Arial" w:hAnsi="Arial" w:cs="Arial"/>
          <w:sz w:val="20"/>
          <w:szCs w:val="20"/>
        </w:rPr>
      </w:pPr>
    </w:p>
    <w:p w14:paraId="76A00E99" w14:textId="77777777" w:rsidR="007E1A22" w:rsidRPr="00D529F9" w:rsidRDefault="007E1A22" w:rsidP="007E1A22">
      <w:pPr>
        <w:pStyle w:val="NormalWeb"/>
        <w:spacing w:before="0" w:after="0"/>
        <w:jc w:val="both"/>
        <w:textAlignment w:val="baseline"/>
        <w:rPr>
          <w:rFonts w:ascii="Arial" w:hAnsi="Arial" w:cs="Arial"/>
          <w:sz w:val="20"/>
          <w:szCs w:val="20"/>
        </w:rPr>
      </w:pPr>
      <w:r w:rsidRPr="00D529F9">
        <w:rPr>
          <w:rFonts w:ascii="Arial" w:hAnsi="Arial" w:cs="Arial"/>
          <w:sz w:val="20"/>
          <w:szCs w:val="20"/>
        </w:rPr>
        <w:t xml:space="preserve">This role’s main focus area is Safety Management and will: </w:t>
      </w:r>
    </w:p>
    <w:p w14:paraId="755D08E0" w14:textId="77777777" w:rsidR="007E1A22" w:rsidRPr="00D529F9" w:rsidRDefault="007E1A22" w:rsidP="007E1A22">
      <w:pPr>
        <w:pStyle w:val="ListBullet1"/>
        <w:numPr>
          <w:ilvl w:val="0"/>
          <w:numId w:val="42"/>
        </w:numPr>
        <w:tabs>
          <w:tab w:val="left" w:pos="720"/>
        </w:tabs>
        <w:rPr>
          <w:sz w:val="20"/>
          <w:szCs w:val="20"/>
        </w:rPr>
      </w:pPr>
      <w:r w:rsidRPr="00D529F9">
        <w:rPr>
          <w:sz w:val="20"/>
          <w:szCs w:val="20"/>
        </w:rPr>
        <w:t>Provide advice and support to managers and employees with regards to Work Health and Safety legislation, regulations, codes of practice and issues.</w:t>
      </w:r>
    </w:p>
    <w:p w14:paraId="0D2A7EFA" w14:textId="77777777" w:rsidR="007E1A22" w:rsidRDefault="007E1A22" w:rsidP="007E1A22">
      <w:pPr>
        <w:pStyle w:val="ListBullet1"/>
        <w:numPr>
          <w:ilvl w:val="0"/>
          <w:numId w:val="42"/>
        </w:numPr>
        <w:tabs>
          <w:tab w:val="left" w:pos="720"/>
        </w:tabs>
        <w:rPr>
          <w:sz w:val="20"/>
          <w:szCs w:val="20"/>
        </w:rPr>
      </w:pPr>
      <w:r w:rsidRPr="00D529F9">
        <w:rPr>
          <w:sz w:val="20"/>
          <w:szCs w:val="20"/>
        </w:rPr>
        <w:t>Provide practical support in the implementation and usage of hazardous chemicals, risk registers and workplace health and safety compliance reports.</w:t>
      </w:r>
    </w:p>
    <w:p w14:paraId="3255EB34" w14:textId="77777777" w:rsidR="007E1A22" w:rsidRDefault="007E1A22" w:rsidP="007E1A22">
      <w:pPr>
        <w:pStyle w:val="ListBullet1"/>
        <w:numPr>
          <w:ilvl w:val="0"/>
          <w:numId w:val="42"/>
        </w:numPr>
        <w:tabs>
          <w:tab w:val="left" w:pos="720"/>
        </w:tabs>
        <w:rPr>
          <w:sz w:val="20"/>
          <w:szCs w:val="20"/>
        </w:rPr>
      </w:pPr>
      <w:r>
        <w:rPr>
          <w:sz w:val="20"/>
          <w:szCs w:val="20"/>
        </w:rPr>
        <w:t>Oversee the regions access to iAuditor including creation, monitoring and updating of forms within the system.</w:t>
      </w:r>
    </w:p>
    <w:p w14:paraId="252CEE14" w14:textId="77777777" w:rsidR="007E1A22" w:rsidRPr="00D529F9" w:rsidRDefault="007E1A22" w:rsidP="007E1A22">
      <w:pPr>
        <w:pStyle w:val="ListBullet1"/>
        <w:numPr>
          <w:ilvl w:val="0"/>
          <w:numId w:val="42"/>
        </w:numPr>
        <w:tabs>
          <w:tab w:val="left" w:pos="720"/>
        </w:tabs>
        <w:rPr>
          <w:sz w:val="20"/>
          <w:szCs w:val="20"/>
        </w:rPr>
      </w:pPr>
      <w:r>
        <w:rPr>
          <w:sz w:val="20"/>
          <w:szCs w:val="20"/>
        </w:rPr>
        <w:t>Investigate safety incidents and assist managers and employees with return-to-work programs.</w:t>
      </w:r>
    </w:p>
    <w:p w14:paraId="47B633FB" w14:textId="77777777" w:rsidR="007E1A22" w:rsidRDefault="007E1A22" w:rsidP="007E1A22">
      <w:pPr>
        <w:pStyle w:val="ListBullet1"/>
        <w:numPr>
          <w:ilvl w:val="0"/>
          <w:numId w:val="42"/>
        </w:numPr>
        <w:tabs>
          <w:tab w:val="left" w:pos="720"/>
        </w:tabs>
        <w:rPr>
          <w:sz w:val="20"/>
          <w:szCs w:val="20"/>
        </w:rPr>
      </w:pPr>
      <w:r w:rsidRPr="00D529F9">
        <w:rPr>
          <w:sz w:val="20"/>
          <w:szCs w:val="20"/>
        </w:rPr>
        <w:t>Ensure that mandatory qualifications such as first aid, chainsaw, fire and compliance are up to date.</w:t>
      </w:r>
    </w:p>
    <w:p w14:paraId="33F4FF4C" w14:textId="77777777" w:rsidR="007E1A22" w:rsidRDefault="007E1A22" w:rsidP="007E1A22">
      <w:pPr>
        <w:pStyle w:val="ListBullet1"/>
        <w:tabs>
          <w:tab w:val="clear" w:pos="360"/>
          <w:tab w:val="left" w:pos="720"/>
        </w:tabs>
        <w:rPr>
          <w:sz w:val="20"/>
          <w:szCs w:val="20"/>
        </w:rPr>
      </w:pPr>
    </w:p>
    <w:p w14:paraId="58F2DBA7" w14:textId="77777777" w:rsidR="007E1A22" w:rsidRDefault="007E1A22" w:rsidP="007E1A22">
      <w:pPr>
        <w:pStyle w:val="NormalWeb"/>
        <w:spacing w:before="0" w:after="0"/>
        <w:textAlignment w:val="baseline"/>
        <w:rPr>
          <w:rFonts w:ascii="Arial" w:hAnsi="Arial" w:cs="Arial"/>
          <w:sz w:val="20"/>
          <w:szCs w:val="18"/>
        </w:rPr>
      </w:pPr>
      <w:r>
        <w:rPr>
          <w:rFonts w:ascii="Arial" w:hAnsi="Arial" w:cs="Arial"/>
          <w:sz w:val="20"/>
          <w:szCs w:val="18"/>
        </w:rPr>
        <w:t xml:space="preserve">This position is Monday to Friday; however </w:t>
      </w:r>
      <w:r w:rsidRPr="00094837">
        <w:rPr>
          <w:rFonts w:ascii="Arial" w:hAnsi="Arial" w:cs="Arial"/>
          <w:sz w:val="20"/>
          <w:szCs w:val="18"/>
        </w:rPr>
        <w:t xml:space="preserve">Rangers </w:t>
      </w:r>
      <w:r>
        <w:rPr>
          <w:rFonts w:ascii="Arial" w:hAnsi="Arial" w:cs="Arial"/>
          <w:sz w:val="20"/>
          <w:szCs w:val="18"/>
        </w:rPr>
        <w:t xml:space="preserve">may </w:t>
      </w:r>
      <w:r w:rsidRPr="00094837">
        <w:rPr>
          <w:rFonts w:ascii="Arial" w:hAnsi="Arial" w:cs="Arial"/>
          <w:sz w:val="20"/>
          <w:szCs w:val="18"/>
        </w:rPr>
        <w:t>work on a roster bas</w:t>
      </w:r>
      <w:r>
        <w:rPr>
          <w:rFonts w:ascii="Arial" w:hAnsi="Arial" w:cs="Arial"/>
          <w:sz w:val="20"/>
          <w:szCs w:val="18"/>
        </w:rPr>
        <w:t>i</w:t>
      </w:r>
      <w:r w:rsidRPr="00094837">
        <w:rPr>
          <w:rFonts w:ascii="Arial" w:hAnsi="Arial" w:cs="Arial"/>
          <w:sz w:val="20"/>
          <w:szCs w:val="18"/>
        </w:rPr>
        <w:t>s which can include weekend work.</w:t>
      </w:r>
    </w:p>
    <w:p w14:paraId="77E175B9" w14:textId="77777777" w:rsidR="007E1A22" w:rsidRDefault="007E1A22" w:rsidP="007E1A22">
      <w:pPr>
        <w:pStyle w:val="NormalWeb"/>
        <w:spacing w:before="0" w:after="0"/>
        <w:textAlignment w:val="baseline"/>
        <w:rPr>
          <w:rFonts w:ascii="Arial" w:hAnsi="Arial" w:cs="Arial"/>
          <w:sz w:val="20"/>
          <w:szCs w:val="18"/>
        </w:rPr>
      </w:pPr>
    </w:p>
    <w:p w14:paraId="1F6E352B" w14:textId="77777777" w:rsidR="007E1A22" w:rsidRPr="00B33783" w:rsidRDefault="007E1A22" w:rsidP="007E1A22">
      <w:pPr>
        <w:spacing w:line="256" w:lineRule="auto"/>
        <w:rPr>
          <w:rFonts w:eastAsia="Calibri" w:cs="Arial"/>
          <w:color w:val="000000" w:themeColor="text1"/>
          <w:szCs w:val="20"/>
        </w:rPr>
      </w:pPr>
      <w:r w:rsidRPr="00B33783">
        <w:rPr>
          <w:rFonts w:eastAsia="Calibri" w:cs="Arial"/>
          <w:color w:val="000000" w:themeColor="text1"/>
          <w:szCs w:val="20"/>
        </w:rPr>
        <w:t xml:space="preserve">The Great Barrier Reef and Marine Parks (GBRMP) Region has responsibility for managing marine parks and most of the island national parks along the eastern Queensland seaboard. It has the primary responsibility for implementing the Field Management Program (FMP) for the Great Barrier Reef World Heritage Area (GBRWHA), a program jointly funded by the State and Commonwealth governments. The </w:t>
      </w:r>
      <w:r>
        <w:rPr>
          <w:rFonts w:eastAsia="Calibri" w:cs="Arial"/>
          <w:color w:val="000000" w:themeColor="text1"/>
          <w:szCs w:val="20"/>
        </w:rPr>
        <w:t>R</w:t>
      </w:r>
      <w:r w:rsidRPr="00B33783">
        <w:rPr>
          <w:rFonts w:eastAsia="Calibri" w:cs="Arial"/>
          <w:color w:val="000000" w:themeColor="text1"/>
          <w:szCs w:val="20"/>
        </w:rPr>
        <w:t xml:space="preserve">egion's responsibilities include both the national park islands and State and Commonwealth marine parks spread throughout the GBRWHA, along with field activities associated with </w:t>
      </w:r>
      <w:r>
        <w:rPr>
          <w:rFonts w:eastAsia="Calibri" w:cs="Arial"/>
          <w:color w:val="000000" w:themeColor="text1"/>
          <w:szCs w:val="20"/>
        </w:rPr>
        <w:t xml:space="preserve">the Marine Parks and </w:t>
      </w:r>
      <w:r w:rsidRPr="00B33783">
        <w:rPr>
          <w:rFonts w:eastAsia="Calibri" w:cs="Arial"/>
          <w:color w:val="000000" w:themeColor="text1"/>
          <w:szCs w:val="20"/>
        </w:rPr>
        <w:t>some of the Commonwealth islands managed by the Great Barrier Reef Marine Park Authority (GBRMPA). This approach recognises our joint funding and ensures we are committed to operating tenure-blind and values-focused.</w:t>
      </w:r>
    </w:p>
    <w:p w14:paraId="61FA68F1" w14:textId="77777777" w:rsidR="007E1A22" w:rsidRDefault="007E1A22" w:rsidP="007E1A22">
      <w:pPr>
        <w:spacing w:line="256" w:lineRule="auto"/>
        <w:rPr>
          <w:rFonts w:eastAsia="Calibri" w:cs="Arial"/>
          <w:color w:val="000000" w:themeColor="text1"/>
          <w:szCs w:val="20"/>
        </w:rPr>
      </w:pPr>
      <w:r w:rsidRPr="00B33783">
        <w:rPr>
          <w:rFonts w:eastAsia="Calibri" w:cs="Arial"/>
          <w:color w:val="000000" w:themeColor="text1"/>
          <w:szCs w:val="20"/>
        </w:rPr>
        <w:t>The GBR&amp;MP Region also encompasses the State marine park waters associated with the Great Sandy and Moreton Bay Marine Parks.</w:t>
      </w:r>
    </w:p>
    <w:p w14:paraId="5E98D9D7" w14:textId="77777777" w:rsidR="007E1A22" w:rsidRDefault="007E1A22" w:rsidP="007E1A22">
      <w:pPr>
        <w:pStyle w:val="ListBullet1"/>
        <w:tabs>
          <w:tab w:val="clear" w:pos="360"/>
          <w:tab w:val="left" w:pos="720"/>
        </w:tabs>
        <w:ind w:left="0" w:firstLine="0"/>
        <w:rPr>
          <w:sz w:val="20"/>
          <w:szCs w:val="20"/>
        </w:rPr>
      </w:pPr>
      <w:r>
        <w:rPr>
          <w:color w:val="000000" w:themeColor="text1"/>
          <w:sz w:val="20"/>
          <w:szCs w:val="20"/>
        </w:rPr>
        <w:t>Depending on the personal skills and experience of the successful applicant, the role may also integrate additional responsibilities as the Regional Dive Officer. The Regional Dive Officer role oversees all aspects of scuba diving and snorkelling within the Region in accordance with the DES Diving, Snorkelling and Swimming Technical Manual.</w:t>
      </w:r>
    </w:p>
    <w:p w14:paraId="57ABC6ED" w14:textId="28E9E35A" w:rsidR="00EA6A93" w:rsidRPr="00D40A39" w:rsidRDefault="00EA6A93" w:rsidP="007E1A22">
      <w:pPr>
        <w:pStyle w:val="ListParagraph"/>
        <w:ind w:left="0"/>
        <w:rPr>
          <w:rFonts w:cs="Arial"/>
          <w:color w:val="44546A" w:themeColor="text2"/>
          <w:szCs w:val="20"/>
        </w:rPr>
      </w:pPr>
      <w:r>
        <w:rPr>
          <w:rStyle w:val="Heading2Char"/>
        </w:rPr>
        <w:br/>
      </w:r>
      <w:r w:rsidRPr="00707F00">
        <w:rPr>
          <w:rStyle w:val="Heading2Char"/>
        </w:rPr>
        <w:t>Travel statement</w:t>
      </w:r>
      <w:r w:rsidRPr="00FB271F">
        <w:rPr>
          <w:rFonts w:cs="Arial"/>
          <w:szCs w:val="20"/>
        </w:rPr>
        <w:t xml:space="preserve"> </w:t>
      </w:r>
    </w:p>
    <w:p w14:paraId="5C4F8C85" w14:textId="77777777" w:rsidR="007E1A22" w:rsidRDefault="007E1A22" w:rsidP="007E1A22">
      <w:r w:rsidRPr="00094837">
        <w:t xml:space="preserve">This position is based </w:t>
      </w:r>
      <w:r>
        <w:t>with</w:t>
      </w:r>
      <w:r w:rsidRPr="00094837">
        <w:t xml:space="preserve">in </w:t>
      </w:r>
      <w:r>
        <w:t>the Reef Joint Field Management Program, so may be located in any of the main offices across the Great Barrier Reef World Heritage Area (being Cairns, Townsville, Airlie Beach, Rosslyn Bay or Gladstone). H</w:t>
      </w:r>
      <w:r w:rsidRPr="00094837">
        <w:t>owever</w:t>
      </w:r>
      <w:r>
        <w:t>,</w:t>
      </w:r>
      <w:r w:rsidRPr="00094837">
        <w:t xml:space="preserve"> travel to </w:t>
      </w:r>
      <w:r>
        <w:t xml:space="preserve">other locations may be required </w:t>
      </w:r>
      <w:r w:rsidRPr="00094837">
        <w:t>from time to time</w:t>
      </w:r>
      <w:r>
        <w:t>, possibly to remote areas or on vessels</w:t>
      </w:r>
      <w:r w:rsidRPr="00094837">
        <w:t>.  This includes overnight stays</w:t>
      </w:r>
      <w:r>
        <w:t xml:space="preserve"> for extended periods</w:t>
      </w:r>
      <w:r w:rsidRPr="00094837">
        <w:t>.</w:t>
      </w:r>
    </w:p>
    <w:p w14:paraId="541A71AB" w14:textId="77777777" w:rsidR="007E1A22" w:rsidRDefault="007E1A22">
      <w:pPr>
        <w:rPr>
          <w:rFonts w:eastAsiaTheme="minorEastAsia" w:cs="Arial"/>
          <w:color w:val="000000" w:themeColor="text1"/>
          <w:szCs w:val="20"/>
        </w:rPr>
      </w:pPr>
      <w:bookmarkStart w:id="6" w:name="_Your_role"/>
      <w:bookmarkEnd w:id="6"/>
      <w:r>
        <w:rPr>
          <w:rFonts w:eastAsiaTheme="minorEastAsia" w:cs="Arial"/>
          <w:b/>
          <w:color w:val="000000" w:themeColor="text1"/>
          <w:szCs w:val="20"/>
        </w:rPr>
        <w:br w:type="page"/>
      </w:r>
    </w:p>
    <w:p w14:paraId="0C26D625" w14:textId="77BE218F" w:rsidR="00EA6A93" w:rsidRPr="00D40A39" w:rsidRDefault="00EA6A93" w:rsidP="00EA6A93">
      <w:pPr>
        <w:pStyle w:val="Heading1"/>
      </w:pPr>
      <w:r w:rsidRPr="00D40A39">
        <w:lastRenderedPageBreak/>
        <w:t>Your role</w:t>
      </w:r>
    </w:p>
    <w:p w14:paraId="186829EB" w14:textId="77777777" w:rsidR="007E1A22" w:rsidRDefault="007E1A22" w:rsidP="007E1A22">
      <w:pPr>
        <w:rPr>
          <w:rFonts w:cs="Arial"/>
          <w:color w:val="000000" w:themeColor="text1"/>
          <w:szCs w:val="20"/>
        </w:rPr>
      </w:pPr>
      <w:r>
        <w:rPr>
          <w:rFonts w:cs="Arial"/>
          <w:szCs w:val="20"/>
        </w:rPr>
        <w:t xml:space="preserve">As the </w:t>
      </w:r>
      <w:r w:rsidRPr="000E38AF">
        <w:rPr>
          <w:rFonts w:cs="Arial"/>
          <w:noProof/>
          <w:szCs w:val="20"/>
        </w:rPr>
        <w:t>Ranger</w:t>
      </w:r>
      <w:r>
        <w:rPr>
          <w:rFonts w:cs="Arial"/>
          <w:szCs w:val="20"/>
        </w:rPr>
        <w:t xml:space="preserve"> </w:t>
      </w:r>
      <w:r>
        <w:rPr>
          <w:rFonts w:cs="Arial"/>
          <w:color w:val="000000"/>
          <w:szCs w:val="20"/>
        </w:rPr>
        <w:t xml:space="preserve">(Safety) </w:t>
      </w:r>
      <w:r w:rsidRPr="005E3D11">
        <w:rPr>
          <w:rFonts w:cs="Arial"/>
          <w:color w:val="000000" w:themeColor="text1"/>
          <w:szCs w:val="20"/>
        </w:rPr>
        <w:t xml:space="preserve">you will: </w:t>
      </w:r>
    </w:p>
    <w:p w14:paraId="6F1CDDA2" w14:textId="77777777" w:rsidR="007E1A22" w:rsidRPr="00D529F9" w:rsidRDefault="007E1A22" w:rsidP="007E1A22">
      <w:pPr>
        <w:pStyle w:val="ListBullet"/>
        <w:numPr>
          <w:ilvl w:val="0"/>
          <w:numId w:val="21"/>
        </w:numPr>
        <w:rPr>
          <w:rFonts w:cs="Arial"/>
          <w:szCs w:val="20"/>
        </w:rPr>
      </w:pPr>
      <w:r w:rsidRPr="00D529F9">
        <w:rPr>
          <w:rFonts w:cs="Arial"/>
          <w:szCs w:val="20"/>
        </w:rPr>
        <w:t>Lead, coordinate and advise on a broad range of work health and safety functions throughout the Region which includes consultative processes and networks, risk reduction strategies, incident investigation and the development of appropriate related training strategies.</w:t>
      </w:r>
    </w:p>
    <w:p w14:paraId="416F71B5" w14:textId="77777777" w:rsidR="007E1A22" w:rsidRPr="00D529F9" w:rsidRDefault="007E1A22" w:rsidP="007E1A22">
      <w:pPr>
        <w:pStyle w:val="ListBullet"/>
        <w:numPr>
          <w:ilvl w:val="0"/>
          <w:numId w:val="21"/>
        </w:numPr>
        <w:rPr>
          <w:rFonts w:cs="Arial"/>
          <w:szCs w:val="20"/>
        </w:rPr>
      </w:pPr>
      <w:r w:rsidRPr="00D529F9">
        <w:rPr>
          <w:rFonts w:cs="Arial"/>
          <w:szCs w:val="20"/>
        </w:rPr>
        <w:t>Plan, develop, monitor and review workplace health and safety policies, systems and procedures to advise region on legislative compliance obligations.</w:t>
      </w:r>
    </w:p>
    <w:p w14:paraId="6B6A0F48" w14:textId="77777777" w:rsidR="007E1A22" w:rsidRPr="00D529F9" w:rsidRDefault="007E1A22" w:rsidP="007E1A22">
      <w:pPr>
        <w:pStyle w:val="ListBullet"/>
        <w:numPr>
          <w:ilvl w:val="0"/>
          <w:numId w:val="21"/>
        </w:numPr>
        <w:rPr>
          <w:rFonts w:cs="Arial"/>
          <w:szCs w:val="20"/>
        </w:rPr>
      </w:pPr>
      <w:r w:rsidRPr="00D529F9">
        <w:rPr>
          <w:rFonts w:cs="Arial"/>
          <w:szCs w:val="20"/>
        </w:rPr>
        <w:t>Develop and implement workplace health and safety programs to assist the region with hazardous chemical management, risk registers and workplace assessments.</w:t>
      </w:r>
    </w:p>
    <w:p w14:paraId="5ED937E3" w14:textId="77777777" w:rsidR="007E1A22" w:rsidRPr="00D529F9" w:rsidRDefault="007E1A22" w:rsidP="007E1A22">
      <w:pPr>
        <w:pStyle w:val="ListBullet"/>
        <w:numPr>
          <w:ilvl w:val="0"/>
          <w:numId w:val="21"/>
        </w:numPr>
        <w:rPr>
          <w:rFonts w:cs="Arial"/>
          <w:szCs w:val="20"/>
        </w:rPr>
      </w:pPr>
      <w:r w:rsidRPr="00D529F9">
        <w:rPr>
          <w:rFonts w:cs="Arial"/>
          <w:szCs w:val="20"/>
        </w:rPr>
        <w:t>Report on the implementation of health and safety systems and practices across the region and recommend and assist in implementing corrective actions.</w:t>
      </w:r>
    </w:p>
    <w:p w14:paraId="4E41EDAF" w14:textId="77777777" w:rsidR="007E1A22" w:rsidRPr="00D529F9" w:rsidRDefault="007E1A22" w:rsidP="007E1A22">
      <w:pPr>
        <w:pStyle w:val="ListBullet"/>
        <w:numPr>
          <w:ilvl w:val="0"/>
          <w:numId w:val="21"/>
        </w:numPr>
        <w:rPr>
          <w:rFonts w:cs="Arial"/>
          <w:szCs w:val="20"/>
        </w:rPr>
      </w:pPr>
      <w:r w:rsidRPr="00D529F9">
        <w:rPr>
          <w:rFonts w:cs="Arial"/>
          <w:szCs w:val="20"/>
        </w:rPr>
        <w:t>Build and maintain effective relationships with stakeholders including regional staff, other government departments and external agencies.</w:t>
      </w:r>
    </w:p>
    <w:p w14:paraId="524833D5" w14:textId="77777777" w:rsidR="007E1A22" w:rsidRPr="00064BBE" w:rsidRDefault="007E1A22" w:rsidP="007E1A22">
      <w:pPr>
        <w:pStyle w:val="ListParagraph"/>
        <w:numPr>
          <w:ilvl w:val="0"/>
          <w:numId w:val="21"/>
        </w:numPr>
        <w:spacing w:before="60" w:after="40"/>
        <w:ind w:right="-340"/>
        <w:rPr>
          <w:rFonts w:cs="Arial"/>
          <w:b/>
          <w:szCs w:val="20"/>
        </w:rPr>
      </w:pPr>
      <w:r w:rsidRPr="00064BBE">
        <w:rPr>
          <w:rFonts w:cs="Arial"/>
          <w:szCs w:val="20"/>
        </w:rPr>
        <w:t>Conduct and assist with incident investigations and workplace health and safety compliance activities.</w:t>
      </w:r>
    </w:p>
    <w:p w14:paraId="36F94361" w14:textId="77777777" w:rsidR="007E1A22" w:rsidRPr="003715F8" w:rsidRDefault="007E1A22" w:rsidP="007E1A22">
      <w:pPr>
        <w:pStyle w:val="ListParagraph"/>
        <w:numPr>
          <w:ilvl w:val="0"/>
          <w:numId w:val="21"/>
        </w:numPr>
        <w:spacing w:before="160"/>
      </w:pPr>
      <w:r w:rsidRPr="00064BBE">
        <w:rPr>
          <w:rFonts w:cs="Arial"/>
          <w:color w:val="000000"/>
          <w:szCs w:val="20"/>
        </w:rPr>
        <w:t xml:space="preserve">Foster </w:t>
      </w:r>
      <w:r w:rsidRPr="00064BBE">
        <w:rPr>
          <w:rFonts w:cs="Arial"/>
          <w:szCs w:val="20"/>
        </w:rPr>
        <w:t>a workplace culture that supports and promotes the interests of First Nations people and actively engage through our work to contribute to better outcomes for First Nations people.</w:t>
      </w:r>
    </w:p>
    <w:p w14:paraId="26FC9ACF" w14:textId="720DD9C4" w:rsidR="00EA6A93" w:rsidRPr="003715F8" w:rsidRDefault="00EA6A93" w:rsidP="007E1A22">
      <w:pPr>
        <w:pStyle w:val="ListParagraph"/>
        <w:spacing w:before="160"/>
        <w:ind w:left="360"/>
      </w:pPr>
      <w:r w:rsidRPr="003715F8">
        <w:t xml:space="preserve"> </w:t>
      </w:r>
    </w:p>
    <w:p w14:paraId="43CBCB6B" w14:textId="77777777" w:rsidR="00EA6A93" w:rsidRPr="00D40A39" w:rsidRDefault="00EA6A93" w:rsidP="00EA6A93">
      <w:pPr>
        <w:pStyle w:val="Heading1"/>
      </w:pPr>
      <w:r w:rsidRPr="00D40A39">
        <w:t>What we are looking for</w:t>
      </w:r>
    </w:p>
    <w:p w14:paraId="7C47A800" w14:textId="77777777" w:rsidR="00EA6A93" w:rsidRPr="008B3610" w:rsidRDefault="00EA6A93" w:rsidP="00EA6A93">
      <w:pPr>
        <w:spacing w:before="60"/>
        <w:rPr>
          <w:rFonts w:cs="Arial"/>
          <w:szCs w:val="20"/>
        </w:rPr>
      </w:pPr>
      <w:r w:rsidRPr="008B3610">
        <w:rPr>
          <w:rFonts w:cs="Arial"/>
          <w:szCs w:val="20"/>
        </w:rPr>
        <w:t xml:space="preserve">We’re looking for the best suited applicant for the role. We’ll do this by assessing your eligibility and your ability to undertake the requirements of the role (including, where relevant, the way you carried out previous roles). We’ll also consider your potential to make contributions to the </w:t>
      </w:r>
      <w:r>
        <w:rPr>
          <w:rFonts w:cs="Arial"/>
          <w:szCs w:val="20"/>
        </w:rPr>
        <w:t>department</w:t>
      </w:r>
      <w:r w:rsidRPr="008B3610">
        <w:rPr>
          <w:rFonts w:cs="Arial"/>
          <w:szCs w:val="20"/>
        </w:rPr>
        <w:t xml:space="preserve"> and how your engagement would support our comm</w:t>
      </w:r>
      <w:r>
        <w:rPr>
          <w:rFonts w:cs="Arial"/>
          <w:szCs w:val="20"/>
        </w:rPr>
        <w:t>itment</w:t>
      </w:r>
      <w:r w:rsidRPr="008B3610">
        <w:rPr>
          <w:rFonts w:cs="Arial"/>
          <w:szCs w:val="20"/>
        </w:rPr>
        <w:t xml:space="preserve"> to equity, diversity, respect and inclusion.  </w:t>
      </w:r>
    </w:p>
    <w:p w14:paraId="640509EC" w14:textId="77777777" w:rsidR="00EA6A93" w:rsidRPr="00173446" w:rsidRDefault="00EA6A93" w:rsidP="00EA6A93">
      <w:pPr>
        <w:spacing w:before="60"/>
        <w:rPr>
          <w:rFonts w:cs="Arial"/>
          <w:szCs w:val="20"/>
        </w:rPr>
      </w:pPr>
      <w:r w:rsidRPr="008B3610">
        <w:rPr>
          <w:rFonts w:cs="Arial"/>
          <w:szCs w:val="20"/>
        </w:rPr>
        <w:t>This position requires</w:t>
      </w:r>
      <w:r>
        <w:rPr>
          <w:rFonts w:cs="Arial"/>
          <w:szCs w:val="20"/>
        </w:rPr>
        <w:t xml:space="preserve"> an applicant who</w:t>
      </w:r>
      <w:r w:rsidRPr="008B3610">
        <w:rPr>
          <w:rFonts w:cs="Arial"/>
          <w:szCs w:val="20"/>
        </w:rPr>
        <w:t>:</w:t>
      </w:r>
    </w:p>
    <w:p w14:paraId="3FCDC5D0" w14:textId="77777777" w:rsidR="007E1A22" w:rsidRPr="00D529F9" w:rsidRDefault="007E1A22" w:rsidP="007E1A22">
      <w:pPr>
        <w:pStyle w:val="ListBullet1"/>
        <w:numPr>
          <w:ilvl w:val="0"/>
          <w:numId w:val="44"/>
        </w:numPr>
        <w:spacing w:line="240" w:lineRule="auto"/>
        <w:ind w:left="714" w:hanging="357"/>
        <w:rPr>
          <w:sz w:val="20"/>
          <w:szCs w:val="20"/>
        </w:rPr>
      </w:pPr>
      <w:r w:rsidRPr="00D529F9">
        <w:rPr>
          <w:sz w:val="20"/>
          <w:szCs w:val="20"/>
        </w:rPr>
        <w:t>Can apply a strong knowledge of workplace health and safety management systems and ability to interpret and apply health and safety legislation and related Codes of Practice, especially in the areas of risk management, risk registers, Chemgold, incident reporting, auditing and assessment.</w:t>
      </w:r>
    </w:p>
    <w:p w14:paraId="542AA1DD" w14:textId="77777777" w:rsidR="007E1A22" w:rsidRPr="00D529F9" w:rsidRDefault="007E1A22" w:rsidP="007E1A22">
      <w:pPr>
        <w:pStyle w:val="Default"/>
        <w:widowControl/>
        <w:numPr>
          <w:ilvl w:val="0"/>
          <w:numId w:val="44"/>
        </w:numPr>
        <w:adjustRightInd/>
        <w:ind w:left="714" w:hanging="357"/>
        <w:rPr>
          <w:sz w:val="20"/>
          <w:szCs w:val="20"/>
        </w:rPr>
      </w:pPr>
      <w:r w:rsidRPr="00D529F9">
        <w:rPr>
          <w:sz w:val="20"/>
          <w:szCs w:val="20"/>
        </w:rPr>
        <w:t>Can use effective verbal and written communication skills to clearly and concisely communicate with a range of stakeholders.</w:t>
      </w:r>
    </w:p>
    <w:p w14:paraId="02908B4F" w14:textId="77777777" w:rsidR="007E1A22" w:rsidRPr="001B43AE" w:rsidRDefault="007E1A22" w:rsidP="007E1A22">
      <w:pPr>
        <w:pStyle w:val="ListParagraph"/>
        <w:numPr>
          <w:ilvl w:val="0"/>
          <w:numId w:val="44"/>
        </w:numPr>
        <w:spacing w:after="0"/>
        <w:ind w:left="714" w:hanging="357"/>
        <w:rPr>
          <w:rFonts w:cs="Arial"/>
          <w:szCs w:val="20"/>
        </w:rPr>
      </w:pPr>
      <w:r w:rsidRPr="001B43AE">
        <w:rPr>
          <w:rFonts w:cs="Arial"/>
          <w:szCs w:val="20"/>
        </w:rPr>
        <w:t>Has the ability to administer training programs across dispersed geographical locations.</w:t>
      </w:r>
    </w:p>
    <w:p w14:paraId="7E3CF803" w14:textId="77777777" w:rsidR="007E1A22" w:rsidRPr="00D529F9" w:rsidRDefault="007E1A22" w:rsidP="007E1A22">
      <w:pPr>
        <w:pStyle w:val="ListBullet1"/>
        <w:numPr>
          <w:ilvl w:val="0"/>
          <w:numId w:val="44"/>
        </w:numPr>
        <w:spacing w:line="240" w:lineRule="auto"/>
        <w:ind w:left="714" w:hanging="357"/>
        <w:rPr>
          <w:color w:val="000000"/>
          <w:sz w:val="20"/>
          <w:szCs w:val="20"/>
        </w:rPr>
      </w:pPr>
      <w:r w:rsidRPr="00D529F9">
        <w:rPr>
          <w:sz w:val="20"/>
          <w:szCs w:val="20"/>
        </w:rPr>
        <w:t>Uses strong problem solving, research and planning skills to develop, implement and monitor plans and projects related to safety and training management.</w:t>
      </w:r>
    </w:p>
    <w:p w14:paraId="040392A4" w14:textId="77777777" w:rsidR="007E1A22" w:rsidRPr="00D529F9" w:rsidRDefault="007E1A22" w:rsidP="007E1A22">
      <w:pPr>
        <w:pStyle w:val="ListBullet1"/>
        <w:numPr>
          <w:ilvl w:val="0"/>
          <w:numId w:val="44"/>
        </w:numPr>
        <w:spacing w:line="240" w:lineRule="auto"/>
        <w:ind w:left="714" w:hanging="357"/>
        <w:rPr>
          <w:sz w:val="20"/>
          <w:szCs w:val="20"/>
        </w:rPr>
      </w:pPr>
      <w:r w:rsidRPr="00D529F9">
        <w:rPr>
          <w:sz w:val="20"/>
          <w:szCs w:val="20"/>
        </w:rPr>
        <w:t>Demonstrates provision of accurate advice in appropriate vocational and legislative training programs and health and safety legislation, policies and procedures.</w:t>
      </w:r>
    </w:p>
    <w:p w14:paraId="181D5840" w14:textId="77777777" w:rsidR="007E1A22" w:rsidRPr="00D529F9" w:rsidRDefault="007E1A22" w:rsidP="007E1A22">
      <w:pPr>
        <w:pStyle w:val="Default"/>
        <w:widowControl/>
        <w:numPr>
          <w:ilvl w:val="0"/>
          <w:numId w:val="44"/>
        </w:numPr>
        <w:adjustRightInd/>
        <w:ind w:left="714" w:hanging="357"/>
        <w:rPr>
          <w:sz w:val="20"/>
          <w:szCs w:val="20"/>
        </w:rPr>
      </w:pPr>
      <w:r w:rsidRPr="00D529F9">
        <w:rPr>
          <w:sz w:val="20"/>
          <w:szCs w:val="20"/>
        </w:rPr>
        <w:t xml:space="preserve">Has the ability to participate as an effective member of a team to ensure set tasks are completed and required outcomes are met within set timeframes and limitations. </w:t>
      </w:r>
    </w:p>
    <w:p w14:paraId="38CF4B58" w14:textId="77777777" w:rsidR="007E1A22" w:rsidRPr="001B43AE" w:rsidRDefault="007E1A22" w:rsidP="007E1A22">
      <w:pPr>
        <w:pStyle w:val="ListParagraph"/>
        <w:numPr>
          <w:ilvl w:val="0"/>
          <w:numId w:val="44"/>
        </w:numPr>
        <w:spacing w:after="0"/>
        <w:ind w:left="714" w:hanging="357"/>
        <w:rPr>
          <w:szCs w:val="20"/>
        </w:rPr>
      </w:pPr>
      <w:r w:rsidRPr="001B43AE">
        <w:rPr>
          <w:szCs w:val="20"/>
        </w:rPr>
        <w:t>Strong awareness of the protected area management practices and how these activities are implemented in the field.</w:t>
      </w:r>
    </w:p>
    <w:p w14:paraId="66BA8436" w14:textId="77777777" w:rsidR="007E1A22" w:rsidRDefault="007E1A22" w:rsidP="007E1A22">
      <w:pPr>
        <w:pStyle w:val="ListParagraph"/>
        <w:numPr>
          <w:ilvl w:val="0"/>
          <w:numId w:val="44"/>
        </w:numPr>
        <w:spacing w:before="160"/>
      </w:pPr>
      <w:r w:rsidRPr="008B3610">
        <w:t xml:space="preserve">Contribution to workplace equity and diversity that enriches our culture of innovation, respect and inclusion. </w:t>
      </w:r>
    </w:p>
    <w:p w14:paraId="6EF61615" w14:textId="29EC3BAF" w:rsidR="00EA6A93" w:rsidRDefault="00EA6A93" w:rsidP="007E1A22">
      <w:pPr>
        <w:spacing w:before="160"/>
      </w:pPr>
      <w:r w:rsidRPr="007E1A22">
        <w:t xml:space="preserve">Every staff member is expected to role </w:t>
      </w:r>
      <w:r w:rsidRPr="007E1A22">
        <w:rPr>
          <w:szCs w:val="20"/>
        </w:rPr>
        <w:t xml:space="preserve">model leadership behaviours. This role requires the </w:t>
      </w:r>
      <w:r w:rsidRPr="007E1A22">
        <w:rPr>
          <w:rFonts w:cs="Arial"/>
          <w:bCs/>
          <w:noProof/>
          <w:szCs w:val="20"/>
        </w:rPr>
        <w:t>Team Leader</w:t>
      </w:r>
      <w:r w:rsidRPr="007E1A22">
        <w:rPr>
          <w:rFonts w:cs="Arial"/>
          <w:szCs w:val="20"/>
        </w:rPr>
        <w:t xml:space="preserve"> </w:t>
      </w:r>
      <w:r w:rsidRPr="007E1A22">
        <w:rPr>
          <w:color w:val="000000" w:themeColor="text1"/>
        </w:rPr>
        <w:t>leadership</w:t>
      </w:r>
      <w:r w:rsidRPr="00347EFC">
        <w:rPr>
          <w:color w:val="000000" w:themeColor="text1"/>
        </w:rPr>
        <w:t xml:space="preserve"> capabilities </w:t>
      </w:r>
      <w:r>
        <w:t xml:space="preserve">as outlined in the </w:t>
      </w:r>
      <w:hyperlink r:id="rId15" w:history="1">
        <w:r w:rsidRPr="00803EC6">
          <w:rPr>
            <w:rStyle w:val="Hyperlink"/>
            <w:rFonts w:cs="Arial"/>
            <w:szCs w:val="20"/>
          </w:rPr>
          <w:t xml:space="preserve">Leadership </w:t>
        </w:r>
        <w:r>
          <w:rPr>
            <w:rStyle w:val="Hyperlink"/>
            <w:rFonts w:cs="Arial"/>
            <w:szCs w:val="20"/>
          </w:rPr>
          <w:t>c</w:t>
        </w:r>
        <w:r w:rsidRPr="00803EC6">
          <w:rPr>
            <w:rStyle w:val="Hyperlink"/>
            <w:rFonts w:cs="Arial"/>
            <w:szCs w:val="20"/>
          </w:rPr>
          <w:t>ompetencies for Queenslan</w:t>
        </w:r>
        <w:r>
          <w:rPr>
            <w:rStyle w:val="Hyperlink"/>
            <w:rFonts w:cs="Arial"/>
            <w:szCs w:val="20"/>
          </w:rPr>
          <w:t>d booklet</w:t>
        </w:r>
      </w:hyperlink>
      <w:r>
        <w:t>.</w:t>
      </w:r>
      <w:r w:rsidR="00687DB8">
        <w:br/>
      </w:r>
    </w:p>
    <w:p w14:paraId="6C316CEB" w14:textId="77777777" w:rsidR="00687DB8" w:rsidRDefault="00687DB8" w:rsidP="00687DB8">
      <w:pPr>
        <w:pStyle w:val="Heading1"/>
      </w:pPr>
      <w:bookmarkStart w:id="7" w:name="_Hlk144903252"/>
      <w:r>
        <w:t>Eligibility</w:t>
      </w:r>
      <w:r w:rsidRPr="001359FA">
        <w:t xml:space="preserve"> requirements</w:t>
      </w:r>
    </w:p>
    <w:bookmarkEnd w:id="7"/>
    <w:p w14:paraId="51F6D22E" w14:textId="77777777" w:rsidR="00EA6A93" w:rsidRPr="00707F00" w:rsidRDefault="00EA6A93" w:rsidP="00EA6A93">
      <w:pPr>
        <w:pStyle w:val="Heading2"/>
        <w:ind w:left="0"/>
        <w:rPr>
          <w:bCs/>
          <w:color w:val="C00000"/>
          <w:sz w:val="16"/>
          <w:szCs w:val="16"/>
        </w:rPr>
      </w:pPr>
      <w:r w:rsidRPr="00707F00">
        <w:t>Citizenship/Visa</w:t>
      </w:r>
      <w:r>
        <w:t xml:space="preserve"> </w:t>
      </w:r>
    </w:p>
    <w:p w14:paraId="04EA1F7B" w14:textId="19901637" w:rsidR="00EA6A93" w:rsidRDefault="00EA6A93" w:rsidP="00EA6A93">
      <w:pPr>
        <w:rPr>
          <w:rFonts w:cs="Arial"/>
          <w:szCs w:val="20"/>
        </w:rPr>
      </w:pPr>
      <w:r>
        <w:t>To be eligible for employment in this position</w:t>
      </w:r>
      <w:r w:rsidRPr="00682815">
        <w:rPr>
          <w:rFonts w:cs="Arial"/>
          <w:szCs w:val="20"/>
        </w:rPr>
        <w:t>, you must be an Australian citizen, have permanent residency status or a visa permitting you to work in Australia</w:t>
      </w:r>
      <w:r w:rsidRPr="001D3879">
        <w:rPr>
          <w:rFonts w:cs="Arial"/>
          <w:szCs w:val="20"/>
        </w:rPr>
        <w:t xml:space="preserve">. </w:t>
      </w:r>
      <w:r w:rsidRPr="00800DB6">
        <w:rPr>
          <w:rFonts w:cs="Arial"/>
          <w:szCs w:val="20"/>
        </w:rPr>
        <w:t xml:space="preserve">If you are not an Australian citizen you will need to provide evidence of your residency status or visa, with your right to work (including any conditions / restrictions) prior to </w:t>
      </w:r>
      <w:r>
        <w:rPr>
          <w:rFonts w:cs="Arial"/>
          <w:szCs w:val="20"/>
        </w:rPr>
        <w:t>engagement</w:t>
      </w:r>
      <w:r w:rsidRPr="00800DB6">
        <w:rPr>
          <w:rFonts w:cs="Arial"/>
          <w:szCs w:val="20"/>
        </w:rPr>
        <w:t>.</w:t>
      </w:r>
      <w:r w:rsidRPr="001D3879">
        <w:rPr>
          <w:rFonts w:cs="Arial"/>
          <w:szCs w:val="20"/>
        </w:rPr>
        <w:t xml:space="preserve"> You are required to notify the department if your right</w:t>
      </w:r>
      <w:r w:rsidRPr="004742D2">
        <w:rPr>
          <w:rFonts w:cs="Arial"/>
          <w:szCs w:val="20"/>
        </w:rPr>
        <w:t xml:space="preserve"> to work in Australia ceases.</w:t>
      </w:r>
    </w:p>
    <w:p w14:paraId="24C67353" w14:textId="77777777" w:rsidR="00EA6A93" w:rsidRDefault="00EA6A93" w:rsidP="00EA6A93">
      <w:pPr>
        <w:pStyle w:val="Heading2"/>
        <w:ind w:left="0"/>
      </w:pPr>
      <w:r w:rsidRPr="00707F00">
        <w:t>Qualifications</w:t>
      </w:r>
      <w:r>
        <w:t xml:space="preserve"> </w:t>
      </w:r>
    </w:p>
    <w:p w14:paraId="5EDC6C66" w14:textId="28718BEE" w:rsidR="00EA6A93" w:rsidRDefault="00EA6A93" w:rsidP="007E1A22">
      <w:pPr>
        <w:rPr>
          <w:rFonts w:cs="Arial"/>
          <w:bCs/>
          <w:color w:val="44546A" w:themeColor="text2"/>
          <w:sz w:val="12"/>
          <w:szCs w:val="12"/>
          <w:shd w:val="clear" w:color="auto" w:fill="ABEBDA"/>
        </w:rPr>
      </w:pPr>
      <w:r>
        <w:rPr>
          <w:noProof/>
        </w:rPr>
        <w:t xml:space="preserve">There are no mandatory qualifications required to undertake this position, however formal </w:t>
      </w:r>
      <w:r w:rsidR="007E1A22" w:rsidRPr="006E0917">
        <w:rPr>
          <w:rFonts w:cs="Arial"/>
          <w:szCs w:val="20"/>
        </w:rPr>
        <w:t xml:space="preserve">qualifications in </w:t>
      </w:r>
      <w:r w:rsidR="007E1A22" w:rsidRPr="008A5BDD">
        <w:rPr>
          <w:rFonts w:cs="Arial"/>
          <w:szCs w:val="20"/>
        </w:rPr>
        <w:t xml:space="preserve">Certificate IV or Diploma in Work Health and Safety </w:t>
      </w:r>
      <w:r w:rsidR="007E1A22" w:rsidRPr="006E0917">
        <w:rPr>
          <w:rFonts w:cs="Arial"/>
          <w:szCs w:val="20"/>
        </w:rPr>
        <w:t>would be highly regarded</w:t>
      </w:r>
      <w:r w:rsidR="007E1A22">
        <w:rPr>
          <w:rFonts w:cs="Arial"/>
          <w:szCs w:val="20"/>
        </w:rPr>
        <w:t>, or a willingness to undertake such training as supported by the Department.</w:t>
      </w:r>
      <w:r w:rsidRPr="004C6409">
        <w:rPr>
          <w:rFonts w:eastAsia="Calibri" w:cs="Arial"/>
          <w:iCs/>
          <w:szCs w:val="20"/>
        </w:rPr>
        <w:t xml:space="preserve"> </w:t>
      </w:r>
    </w:p>
    <w:p w14:paraId="493773E0" w14:textId="77777777" w:rsidR="00EA6A93" w:rsidRPr="000C1BC5" w:rsidRDefault="00EA6A93" w:rsidP="00EA6A93">
      <w:pPr>
        <w:pStyle w:val="Heading2"/>
        <w:ind w:left="0"/>
      </w:pPr>
      <w:r w:rsidRPr="000C1BC5">
        <w:t xml:space="preserve">Licences </w:t>
      </w:r>
    </w:p>
    <w:p w14:paraId="6F6524A6" w14:textId="77777777" w:rsidR="00EA6A93" w:rsidRDefault="00EA6A93" w:rsidP="00EA6A93">
      <w:pPr>
        <w:rPr>
          <w:rFonts w:cs="Arial"/>
          <w:color w:val="000000" w:themeColor="text1"/>
          <w:szCs w:val="20"/>
        </w:rPr>
      </w:pPr>
      <w:r w:rsidRPr="00E531B7">
        <w:rPr>
          <w:rFonts w:eastAsia="Calibri" w:cs="Arial"/>
          <w:szCs w:val="20"/>
        </w:rPr>
        <w:t>It is a mandatory requirement for the occupant of this position to hold</w:t>
      </w:r>
      <w:r>
        <w:rPr>
          <w:rFonts w:eastAsia="Calibri" w:cs="Arial"/>
          <w:szCs w:val="20"/>
        </w:rPr>
        <w:t xml:space="preserve"> </w:t>
      </w:r>
      <w:r w:rsidRPr="00E531B7">
        <w:rPr>
          <w:rFonts w:eastAsia="Calibri" w:cs="Arial"/>
          <w:szCs w:val="20"/>
        </w:rPr>
        <w:t xml:space="preserve">an unrestricted manual driver’s </w:t>
      </w:r>
      <w:r w:rsidRPr="008B3610">
        <w:rPr>
          <w:rFonts w:eastAsia="Calibri" w:cs="Arial"/>
          <w:szCs w:val="20"/>
        </w:rPr>
        <w:t xml:space="preserve">licence. </w:t>
      </w:r>
      <w:r w:rsidRPr="008B3610">
        <w:rPr>
          <w:rFonts w:cs="Arial"/>
          <w:szCs w:val="20"/>
        </w:rPr>
        <w:t xml:space="preserve">You will need to provide a copy of your driver’s licence, with the original sighted prior to </w:t>
      </w:r>
      <w:r>
        <w:rPr>
          <w:rFonts w:cs="Arial"/>
          <w:szCs w:val="20"/>
        </w:rPr>
        <w:t>engagement</w:t>
      </w:r>
      <w:r w:rsidRPr="008B3610">
        <w:rPr>
          <w:rFonts w:cs="Arial"/>
          <w:szCs w:val="20"/>
        </w:rPr>
        <w:t xml:space="preserve">. </w:t>
      </w:r>
      <w:r>
        <w:rPr>
          <w:rFonts w:cs="Arial"/>
          <w:szCs w:val="20"/>
        </w:rPr>
        <w:t>Employees</w:t>
      </w:r>
      <w:r w:rsidRPr="008B3610">
        <w:rPr>
          <w:rFonts w:cs="Arial"/>
          <w:color w:val="000000" w:themeColor="text1"/>
          <w:szCs w:val="20"/>
        </w:rPr>
        <w:t xml:space="preserve"> are</w:t>
      </w:r>
      <w:r w:rsidRPr="00E531B7">
        <w:rPr>
          <w:rFonts w:cs="Arial"/>
          <w:color w:val="000000" w:themeColor="text1"/>
          <w:szCs w:val="20"/>
        </w:rPr>
        <w:t xml:space="preserve"> required to drive government vehicles, including four-wheel drives as a part of their day-to-day and field work.</w:t>
      </w:r>
    </w:p>
    <w:p w14:paraId="1FEC0A52" w14:textId="77777777" w:rsidR="007E1A22" w:rsidRPr="002F677D" w:rsidRDefault="007E1A22" w:rsidP="007E1A22">
      <w:pPr>
        <w:spacing w:before="120"/>
        <w:rPr>
          <w:rFonts w:eastAsia="Calibri" w:cs="Arial"/>
          <w:b/>
          <w:i/>
          <w:color w:val="000000" w:themeColor="text1"/>
          <w:lang w:eastAsia="en-AU"/>
        </w:rPr>
      </w:pPr>
      <w:r w:rsidRPr="002F677D">
        <w:rPr>
          <w:rFonts w:cs="Arial"/>
          <w:color w:val="000000" w:themeColor="text1"/>
          <w:szCs w:val="20"/>
        </w:rPr>
        <w:lastRenderedPageBreak/>
        <w:t>A Coxswain NSCV1 licence is highly desirable in this role but is not a mandatory requirement.</w:t>
      </w:r>
      <w:r w:rsidRPr="002F677D">
        <w:rPr>
          <w:rFonts w:eastAsia="Calibri" w:cs="Arial"/>
          <w:b/>
          <w:i/>
          <w:color w:val="000000" w:themeColor="text1"/>
          <w:lang w:eastAsia="en-AU"/>
        </w:rPr>
        <w:t xml:space="preserve"> </w:t>
      </w:r>
    </w:p>
    <w:p w14:paraId="3D549D18" w14:textId="77777777" w:rsidR="007E1A22" w:rsidRPr="002F677D" w:rsidRDefault="007E1A22" w:rsidP="007E1A22">
      <w:pPr>
        <w:spacing w:before="120"/>
        <w:rPr>
          <w:rFonts w:cs="Arial"/>
          <w:color w:val="000000" w:themeColor="text1"/>
          <w:szCs w:val="20"/>
        </w:rPr>
      </w:pPr>
      <w:r w:rsidRPr="002F677D">
        <w:rPr>
          <w:rFonts w:cs="Arial"/>
          <w:color w:val="000000" w:themeColor="text1"/>
          <w:szCs w:val="20"/>
        </w:rPr>
        <w:t xml:space="preserve">A Divemaster, Instructor or ADAS scuba diving qualification is beneficial to have in this role but is not a mandatory requirement. </w:t>
      </w:r>
    </w:p>
    <w:p w14:paraId="721B691F" w14:textId="77777777" w:rsidR="007E1A22" w:rsidRPr="002F677D" w:rsidRDefault="007E1A22" w:rsidP="007E1A22">
      <w:pPr>
        <w:spacing w:before="120"/>
        <w:rPr>
          <w:rFonts w:eastAsia="Times New Roman" w:cs="Arial"/>
          <w:color w:val="000000" w:themeColor="text1"/>
          <w:szCs w:val="18"/>
          <w:lang w:eastAsia="en-AU"/>
        </w:rPr>
      </w:pPr>
      <w:r w:rsidRPr="002F677D">
        <w:rPr>
          <w:rFonts w:cs="Arial"/>
          <w:color w:val="000000" w:themeColor="text1"/>
          <w:szCs w:val="20"/>
        </w:rPr>
        <w:t xml:space="preserve">Other tickets and qualifications relevant to understanding the requirements of practical work as a Ranger would also be beneficial (ie. Wildfire </w:t>
      </w:r>
      <w:r w:rsidRPr="002F677D">
        <w:rPr>
          <w:rFonts w:eastAsia="Times New Roman" w:cs="Arial"/>
          <w:color w:val="000000" w:themeColor="text1"/>
          <w:szCs w:val="18"/>
          <w:lang w:eastAsia="en-AU"/>
        </w:rPr>
        <w:t xml:space="preserve">Suppression and Prescribed Burning Crew Leader or higher, Unrestricted Agricultural Chemical Distribution Certificate, Chainsaw Operator’s accreditation (Level 1 &amp; 2) and operation of specialized equipment such as side by side, tractors, forklift, positrack and mini excavator). </w:t>
      </w:r>
    </w:p>
    <w:p w14:paraId="149BB6ED" w14:textId="77777777" w:rsidR="00EA6A93" w:rsidRPr="00707F00" w:rsidRDefault="00EA6A93" w:rsidP="00EA6A93">
      <w:pPr>
        <w:pStyle w:val="Heading2"/>
        <w:ind w:left="0"/>
        <w:rPr>
          <w:b w:val="0"/>
          <w:bCs/>
          <w:color w:val="C00000"/>
          <w:sz w:val="16"/>
          <w:szCs w:val="16"/>
        </w:rPr>
      </w:pPr>
      <w:r w:rsidRPr="00707F00">
        <w:t>Medical requirements</w:t>
      </w:r>
      <w:r>
        <w:rPr>
          <w:rFonts w:cs="Helvetica"/>
          <w:bCs/>
          <w:sz w:val="22"/>
        </w:rPr>
        <w:t xml:space="preserve"> </w:t>
      </w:r>
    </w:p>
    <w:p w14:paraId="34C559D8" w14:textId="77777777" w:rsidR="00EA6A93" w:rsidRPr="00B70E5F" w:rsidRDefault="00EA6A93" w:rsidP="00EA6A93">
      <w:pPr>
        <w:spacing w:after="120"/>
        <w:rPr>
          <w:rFonts w:cs="Arial"/>
          <w:color w:val="000000" w:themeColor="text1"/>
          <w:szCs w:val="20"/>
        </w:rPr>
      </w:pPr>
      <w:r w:rsidRPr="00B70E5F">
        <w:rPr>
          <w:rFonts w:cs="Arial"/>
          <w:color w:val="000000" w:themeColor="text1"/>
          <w:szCs w:val="20"/>
        </w:rPr>
        <w:t xml:space="preserve">To enable the department to discharge its primary duty of care under </w:t>
      </w:r>
      <w:r>
        <w:rPr>
          <w:rFonts w:cs="Arial"/>
          <w:color w:val="000000" w:themeColor="text1"/>
          <w:szCs w:val="20"/>
        </w:rPr>
        <w:t xml:space="preserve">section </w:t>
      </w:r>
      <w:r w:rsidRPr="00B70E5F">
        <w:rPr>
          <w:rFonts w:cs="Arial"/>
          <w:color w:val="000000" w:themeColor="text1"/>
          <w:szCs w:val="20"/>
        </w:rPr>
        <w:t xml:space="preserve">19 of the </w:t>
      </w:r>
      <w:hyperlink r:id="rId16" w:history="1">
        <w:r w:rsidRPr="004D2600">
          <w:rPr>
            <w:rStyle w:val="Hyperlink"/>
            <w:rFonts w:cs="Arial"/>
            <w:i/>
            <w:iCs/>
            <w:szCs w:val="20"/>
          </w:rPr>
          <w:t>Work</w:t>
        </w:r>
        <w:r w:rsidRPr="004D2600">
          <w:rPr>
            <w:rStyle w:val="Hyperlink"/>
            <w:rFonts w:cs="Arial"/>
            <w:szCs w:val="20"/>
          </w:rPr>
          <w:t xml:space="preserve"> </w:t>
        </w:r>
        <w:r w:rsidRPr="004D2600">
          <w:rPr>
            <w:rStyle w:val="Hyperlink"/>
            <w:rFonts w:cs="Arial"/>
            <w:i/>
            <w:iCs/>
            <w:szCs w:val="20"/>
          </w:rPr>
          <w:t>Health and Safety Act 2011</w:t>
        </w:r>
      </w:hyperlink>
      <w:r w:rsidRPr="00B70E5F">
        <w:rPr>
          <w:rFonts w:cs="Arial"/>
          <w:color w:val="000000" w:themeColor="text1"/>
          <w:szCs w:val="20"/>
        </w:rPr>
        <w:t xml:space="preserve">, as far as reasonably practicable, </w:t>
      </w:r>
      <w:r>
        <w:rPr>
          <w:rFonts w:cs="Arial"/>
          <w:color w:val="000000" w:themeColor="text1"/>
          <w:szCs w:val="20"/>
        </w:rPr>
        <w:t xml:space="preserve">the department </w:t>
      </w:r>
      <w:r w:rsidRPr="00B70E5F">
        <w:rPr>
          <w:rFonts w:cs="Arial"/>
          <w:color w:val="000000" w:themeColor="text1"/>
          <w:szCs w:val="20"/>
        </w:rPr>
        <w:t xml:space="preserve">provides vaccinations for those who may be exposed to vaccine preventable diseases. </w:t>
      </w:r>
      <w:r>
        <w:rPr>
          <w:rFonts w:cs="Arial"/>
          <w:color w:val="000000" w:themeColor="text1"/>
          <w:szCs w:val="20"/>
        </w:rPr>
        <w:t xml:space="preserve">The person engaged in this </w:t>
      </w:r>
      <w:r w:rsidRPr="00B70E5F">
        <w:rPr>
          <w:rFonts w:cs="Arial"/>
          <w:color w:val="000000" w:themeColor="text1"/>
          <w:szCs w:val="20"/>
        </w:rPr>
        <w:t>role</w:t>
      </w:r>
      <w:r>
        <w:rPr>
          <w:rFonts w:cs="Arial"/>
          <w:color w:val="000000" w:themeColor="text1"/>
          <w:szCs w:val="20"/>
        </w:rPr>
        <w:t xml:space="preserve"> will </w:t>
      </w:r>
      <w:r w:rsidRPr="00B70E5F">
        <w:rPr>
          <w:rFonts w:cs="Arial"/>
          <w:color w:val="000000" w:themeColor="text1"/>
          <w:szCs w:val="20"/>
        </w:rPr>
        <w:t xml:space="preserve">potentially be exposed to vaccine preventable diseases throughout the course of their work, such as zoonotic diseases, </w:t>
      </w:r>
      <w:r>
        <w:rPr>
          <w:rFonts w:cs="Arial"/>
          <w:color w:val="000000" w:themeColor="text1"/>
          <w:szCs w:val="20"/>
        </w:rPr>
        <w:t xml:space="preserve">and </w:t>
      </w:r>
      <w:r w:rsidRPr="00B70E5F">
        <w:rPr>
          <w:rFonts w:cs="Arial"/>
          <w:color w:val="000000" w:themeColor="text1"/>
          <w:szCs w:val="20"/>
        </w:rPr>
        <w:t xml:space="preserve">may be required to provide either evidence of vaccination, proof that </w:t>
      </w:r>
      <w:r>
        <w:rPr>
          <w:rFonts w:cs="Arial"/>
          <w:color w:val="000000" w:themeColor="text1"/>
          <w:szCs w:val="20"/>
        </w:rPr>
        <w:t>you a</w:t>
      </w:r>
      <w:r w:rsidRPr="00B70E5F">
        <w:rPr>
          <w:rFonts w:cs="Arial"/>
          <w:color w:val="000000" w:themeColor="text1"/>
          <w:szCs w:val="20"/>
        </w:rPr>
        <w:t>re not susceptible to these vaccine preventable diseases, or meet the requirement by attending vaccination</w:t>
      </w:r>
      <w:r>
        <w:rPr>
          <w:rFonts w:cs="Arial"/>
          <w:color w:val="000000" w:themeColor="text1"/>
          <w:szCs w:val="20"/>
        </w:rPr>
        <w:t>s</w:t>
      </w:r>
      <w:r w:rsidRPr="00B70E5F">
        <w:rPr>
          <w:rFonts w:cs="Arial"/>
          <w:color w:val="000000" w:themeColor="text1"/>
          <w:szCs w:val="20"/>
        </w:rPr>
        <w:t xml:space="preserve"> arranged by </w:t>
      </w:r>
      <w:r>
        <w:rPr>
          <w:rFonts w:cs="Arial"/>
          <w:color w:val="000000" w:themeColor="text1"/>
          <w:szCs w:val="20"/>
        </w:rPr>
        <w:t>the department</w:t>
      </w:r>
      <w:r w:rsidRPr="00B70E5F">
        <w:rPr>
          <w:rFonts w:cs="Arial"/>
          <w:color w:val="000000" w:themeColor="text1"/>
          <w:szCs w:val="20"/>
        </w:rPr>
        <w:t>.</w:t>
      </w:r>
    </w:p>
    <w:p w14:paraId="121492B5" w14:textId="77777777" w:rsidR="00EA6A93" w:rsidRPr="00707F00" w:rsidRDefault="00EA6A93" w:rsidP="00EA6A93">
      <w:pPr>
        <w:pStyle w:val="Heading2"/>
        <w:ind w:left="0"/>
        <w:rPr>
          <w:b w:val="0"/>
          <w:bCs/>
          <w:color w:val="C00000"/>
          <w:sz w:val="16"/>
          <w:szCs w:val="16"/>
        </w:rPr>
      </w:pPr>
      <w:r w:rsidRPr="00707F00">
        <w:t>Disclosure of pre-existing condition</w:t>
      </w:r>
      <w:r>
        <w:rPr>
          <w:rFonts w:cs="Helvetica"/>
          <w:bCs/>
          <w:sz w:val="22"/>
        </w:rPr>
        <w:t xml:space="preserve"> </w:t>
      </w:r>
    </w:p>
    <w:p w14:paraId="3A4CD80F" w14:textId="77777777" w:rsidR="00EA6A93" w:rsidRDefault="00EA6A93" w:rsidP="00EA6A93">
      <w:pPr>
        <w:spacing w:after="120"/>
        <w:rPr>
          <w:rFonts w:cs="Arial"/>
          <w:color w:val="000000"/>
          <w:szCs w:val="20"/>
        </w:rPr>
      </w:pPr>
      <w:r w:rsidRPr="00027EB5">
        <w:rPr>
          <w:rFonts w:cs="Arial"/>
          <w:color w:val="000000" w:themeColor="text1"/>
          <w:szCs w:val="20"/>
        </w:rPr>
        <w:t>Upon written request</w:t>
      </w:r>
      <w:r w:rsidRPr="00682815">
        <w:rPr>
          <w:rFonts w:cs="Arial"/>
          <w:color w:val="000000"/>
          <w:szCs w:val="20"/>
        </w:rPr>
        <w:t>, an applicant is to disclose prior to their engagement any pre-existing illness or injury that could impact their ability to perform</w:t>
      </w:r>
      <w:r>
        <w:rPr>
          <w:rFonts w:cs="Arial"/>
          <w:color w:val="000000"/>
          <w:szCs w:val="20"/>
        </w:rPr>
        <w:t xml:space="preserve"> the</w:t>
      </w:r>
      <w:r w:rsidRPr="00682815">
        <w:rPr>
          <w:rFonts w:cs="Arial"/>
          <w:color w:val="000000"/>
          <w:szCs w:val="20"/>
        </w:rPr>
        <w:t xml:space="preserve"> duties of the role or has potential to aggravate a pre-existing illness or injury. It is important to note, that false or misleading disclosure under section 5</w:t>
      </w:r>
      <w:r>
        <w:rPr>
          <w:rFonts w:cs="Arial"/>
          <w:color w:val="000000"/>
          <w:szCs w:val="20"/>
        </w:rPr>
        <w:t>71</w:t>
      </w:r>
      <w:r w:rsidRPr="00682815">
        <w:rPr>
          <w:rFonts w:cs="Arial"/>
          <w:color w:val="000000"/>
          <w:szCs w:val="20"/>
        </w:rPr>
        <w:t xml:space="preserve">C of the </w:t>
      </w:r>
      <w:hyperlink r:id="rId17" w:anchor="ch.14-pt.1-div.1" w:history="1">
        <w:r w:rsidRPr="00682815">
          <w:rPr>
            <w:rStyle w:val="Hyperlink"/>
            <w:rFonts w:cs="Arial"/>
            <w:i/>
            <w:iCs/>
            <w:szCs w:val="20"/>
          </w:rPr>
          <w:t>Workers’ Compensation and Rehabilitation Act 2003</w:t>
        </w:r>
      </w:hyperlink>
      <w:r w:rsidRPr="00682815">
        <w:rPr>
          <w:rFonts w:cs="Arial"/>
          <w:color w:val="000000"/>
          <w:szCs w:val="20"/>
        </w:rPr>
        <w:t xml:space="preserve"> will result in a prospective employee not being entitled to compensation or to seek damages for any event that aggravates the pre-existing injury or medical condition.</w:t>
      </w:r>
    </w:p>
    <w:p w14:paraId="334CDF8B" w14:textId="1BFC9A1F" w:rsidR="00802F30" w:rsidRPr="008205BB" w:rsidRDefault="00802F30" w:rsidP="00802F30">
      <w:pPr>
        <w:pStyle w:val="Heading2"/>
        <w:spacing w:before="0"/>
        <w:ind w:left="0"/>
        <w:rPr>
          <w:b w:val="0"/>
          <w:bCs/>
          <w:color w:val="C00000"/>
          <w:sz w:val="16"/>
          <w:szCs w:val="16"/>
        </w:rPr>
      </w:pPr>
      <w:bookmarkStart w:id="8" w:name="_Hlk144903766"/>
      <w:bookmarkStart w:id="9" w:name="_Hlk144903340"/>
      <w:r w:rsidRPr="008205BB">
        <w:t>Aboriginal and/or Torres Strait Islander</w:t>
      </w:r>
      <w:r w:rsidRPr="001D3879">
        <w:t xml:space="preserve"> Priority Consideration </w:t>
      </w:r>
    </w:p>
    <w:p w14:paraId="27289756" w14:textId="77777777" w:rsidR="00802F30" w:rsidRDefault="00802F30" w:rsidP="00802F30">
      <w:pPr>
        <w:spacing w:after="0"/>
        <w:rPr>
          <w:rFonts w:cs="Arial"/>
          <w:color w:val="000000" w:themeColor="text1"/>
          <w:szCs w:val="20"/>
        </w:rPr>
      </w:pPr>
      <w:r>
        <w:rPr>
          <w:rFonts w:cs="Arial"/>
          <w:color w:val="000000" w:themeColor="text1"/>
          <w:szCs w:val="20"/>
        </w:rPr>
        <w:t xml:space="preserve">Aboriginal and/or Torres Strait Islander priority consideration applies to this role. </w:t>
      </w:r>
      <w:r w:rsidRPr="008205BB">
        <w:rPr>
          <w:rFonts w:cs="Arial"/>
          <w:color w:val="000000" w:themeColor="text1"/>
          <w:szCs w:val="20"/>
        </w:rPr>
        <w:t xml:space="preserve">As an equal opportunity measure under section 105 of the </w:t>
      </w:r>
      <w:hyperlink r:id="rId18" w:history="1">
        <w:r w:rsidRPr="008205BB">
          <w:rPr>
            <w:rStyle w:val="Hyperlink"/>
            <w:rFonts w:cs="Arial"/>
            <w:i/>
            <w:iCs/>
            <w:szCs w:val="20"/>
          </w:rPr>
          <w:t>Anti-Discrimination Act 1991 (QLD)</w:t>
        </w:r>
      </w:hyperlink>
      <w:r w:rsidRPr="008205BB">
        <w:rPr>
          <w:rFonts w:cs="Arial"/>
          <w:color w:val="000000" w:themeColor="text1"/>
          <w:szCs w:val="20"/>
        </w:rPr>
        <w:t>, priority consideration will be given to Aboriginal persons and Torres Strait Islander persons. Aboriginal applicants and Torres Strait Islander applicants who meet the minimum requirements for this role will be invited to participate in the next selection activity</w:t>
      </w:r>
      <w:r w:rsidRPr="001D3879">
        <w:rPr>
          <w:rFonts w:cs="Arial"/>
          <w:color w:val="000000" w:themeColor="text1"/>
          <w:szCs w:val="20"/>
        </w:rPr>
        <w:t xml:space="preserve">. </w:t>
      </w:r>
    </w:p>
    <w:p w14:paraId="5B428ECA" w14:textId="77777777" w:rsidR="00802F30" w:rsidRDefault="00802F30" w:rsidP="00802F30">
      <w:pPr>
        <w:spacing w:after="0"/>
        <w:rPr>
          <w:rFonts w:cs="Arial"/>
          <w:color w:val="000000" w:themeColor="text1"/>
          <w:szCs w:val="20"/>
        </w:rPr>
      </w:pPr>
      <w:r>
        <w:rPr>
          <w:rFonts w:cs="Arial"/>
          <w:color w:val="000000" w:themeColor="text1"/>
          <w:szCs w:val="20"/>
        </w:rPr>
        <w:t>An Aboriginal and/or Torres Strait Islander person is one who identifies as an Aboriginal and/or Torres Strait Islander person and either:</w:t>
      </w:r>
    </w:p>
    <w:p w14:paraId="236CBF57" w14:textId="77777777" w:rsidR="00802F30" w:rsidRDefault="00802F30" w:rsidP="00802F30">
      <w:pPr>
        <w:pStyle w:val="ListParagraph"/>
        <w:numPr>
          <w:ilvl w:val="0"/>
          <w:numId w:val="2"/>
        </w:numPr>
        <w:spacing w:after="0"/>
        <w:ind w:left="357" w:hanging="357"/>
        <w:rPr>
          <w:iCs/>
          <w:szCs w:val="20"/>
        </w:rPr>
      </w:pPr>
      <w:r>
        <w:rPr>
          <w:rFonts w:cs="Arial"/>
          <w:color w:val="000000" w:themeColor="text1"/>
          <w:szCs w:val="20"/>
        </w:rPr>
        <w:t xml:space="preserve">is </w:t>
      </w:r>
      <w:r>
        <w:rPr>
          <w:iCs/>
          <w:szCs w:val="20"/>
        </w:rPr>
        <w:t>of Aboriginal and/or Torres Strait Islander descent; or</w:t>
      </w:r>
    </w:p>
    <w:p w14:paraId="1DF52BEC" w14:textId="77777777" w:rsidR="00802F30" w:rsidRDefault="00802F30" w:rsidP="00802F30">
      <w:pPr>
        <w:pStyle w:val="ListParagraph"/>
        <w:numPr>
          <w:ilvl w:val="0"/>
          <w:numId w:val="2"/>
        </w:numPr>
        <w:spacing w:after="0"/>
        <w:ind w:left="357" w:hanging="357"/>
        <w:rPr>
          <w:rFonts w:cs="Arial"/>
          <w:color w:val="000000" w:themeColor="text1"/>
          <w:szCs w:val="20"/>
        </w:rPr>
      </w:pPr>
      <w:r>
        <w:rPr>
          <w:iCs/>
          <w:szCs w:val="20"/>
        </w:rPr>
        <w:t>is a</w:t>
      </w:r>
      <w:r>
        <w:rPr>
          <w:rFonts w:cs="Arial"/>
          <w:color w:val="000000" w:themeColor="text1"/>
          <w:szCs w:val="20"/>
        </w:rPr>
        <w:t xml:space="preserve">ccepted as an Aboriginal and/or Torres Strait Islander by the Aboriginal and/or Torres Strait Islander community in which they live. </w:t>
      </w:r>
    </w:p>
    <w:p w14:paraId="61A2C2DE" w14:textId="44B16496" w:rsidR="00802F30" w:rsidRPr="00A24512" w:rsidRDefault="00802F30" w:rsidP="00802F30">
      <w:pPr>
        <w:spacing w:after="0"/>
        <w:rPr>
          <w:color w:val="000000" w:themeColor="text1"/>
          <w:szCs w:val="20"/>
        </w:rPr>
      </w:pPr>
      <w:r w:rsidRPr="001D3879">
        <w:rPr>
          <w:rFonts w:cs="Arial"/>
          <w:color w:val="000000" w:themeColor="text1"/>
          <w:szCs w:val="20"/>
        </w:rPr>
        <w:t>To enable the selection panel to confirm that you are eligible for priorit</w:t>
      </w:r>
      <w:r w:rsidRPr="00800DB6">
        <w:rPr>
          <w:rFonts w:cs="Arial"/>
          <w:color w:val="000000" w:themeColor="text1"/>
          <w:szCs w:val="20"/>
        </w:rPr>
        <w:t>y consideration, the</w:t>
      </w:r>
      <w:r w:rsidRPr="009E01A4">
        <w:rPr>
          <w:rFonts w:cs="Arial"/>
          <w:color w:val="000000" w:themeColor="text1"/>
          <w:szCs w:val="20"/>
        </w:rPr>
        <w:t xml:space="preserve"> panel </w:t>
      </w:r>
      <w:r>
        <w:rPr>
          <w:color w:val="000000" w:themeColor="text1"/>
          <w:szCs w:val="20"/>
        </w:rPr>
        <w:t>requires</w:t>
      </w:r>
      <w:r w:rsidRPr="00574592">
        <w:rPr>
          <w:color w:val="000000" w:themeColor="text1"/>
          <w:szCs w:val="20"/>
        </w:rPr>
        <w:t>:</w:t>
      </w:r>
      <w:r>
        <w:rPr>
          <w:color w:val="000000" w:themeColor="text1"/>
          <w:szCs w:val="20"/>
        </w:rPr>
        <w:t xml:space="preserve"> </w:t>
      </w:r>
    </w:p>
    <w:p w14:paraId="636FC40C" w14:textId="4079EBBE" w:rsidR="00802F30" w:rsidRPr="007E1A22" w:rsidRDefault="00802F30" w:rsidP="002A6C80">
      <w:pPr>
        <w:pStyle w:val="BulletPDTemplate"/>
        <w:spacing w:after="0"/>
        <w:rPr>
          <w:color w:val="000000" w:themeColor="text1"/>
        </w:rPr>
      </w:pPr>
      <w:r w:rsidRPr="007E1A22">
        <w:t xml:space="preserve">your written assertion that you are of Aboriginal or Torres Strait Islander descent. </w:t>
      </w:r>
    </w:p>
    <w:p w14:paraId="51C0DF25" w14:textId="77777777" w:rsidR="00802F30" w:rsidRDefault="00802F30" w:rsidP="00802F30">
      <w:pPr>
        <w:pStyle w:val="BulletPDTemplate"/>
        <w:numPr>
          <w:ilvl w:val="0"/>
          <w:numId w:val="0"/>
        </w:numPr>
        <w:spacing w:after="0"/>
        <w:ind w:left="361" w:hanging="360"/>
        <w:rPr>
          <w:bCs/>
          <w:color w:val="C00000"/>
          <w:sz w:val="16"/>
          <w:szCs w:val="16"/>
        </w:rPr>
      </w:pPr>
    </w:p>
    <w:p w14:paraId="2F1F040E" w14:textId="2055A640" w:rsidR="00802F30" w:rsidRPr="008205BB" w:rsidRDefault="00802F30" w:rsidP="00802F30">
      <w:pPr>
        <w:pStyle w:val="Heading2"/>
        <w:spacing w:before="0"/>
        <w:ind w:left="0"/>
        <w:rPr>
          <w:b w:val="0"/>
          <w:bCs/>
          <w:color w:val="C00000"/>
          <w:sz w:val="16"/>
          <w:szCs w:val="16"/>
        </w:rPr>
      </w:pPr>
      <w:r w:rsidRPr="001D3879">
        <w:t xml:space="preserve">Diverse Ability Priority Consideration </w:t>
      </w:r>
    </w:p>
    <w:p w14:paraId="53EB5D8F" w14:textId="77777777" w:rsidR="00802F30" w:rsidRDefault="00802F30" w:rsidP="00802F30">
      <w:pPr>
        <w:spacing w:after="0"/>
        <w:rPr>
          <w:rFonts w:cs="Arial"/>
          <w:color w:val="000000" w:themeColor="text1"/>
          <w:szCs w:val="20"/>
        </w:rPr>
      </w:pPr>
      <w:r>
        <w:rPr>
          <w:rFonts w:cs="Arial"/>
          <w:color w:val="000000" w:themeColor="text1"/>
          <w:szCs w:val="20"/>
        </w:rPr>
        <w:t xml:space="preserve">Diverse ability consideration applies to this role. </w:t>
      </w:r>
      <w:r w:rsidRPr="008205BB">
        <w:rPr>
          <w:rFonts w:cs="Arial"/>
          <w:color w:val="000000" w:themeColor="text1"/>
          <w:szCs w:val="20"/>
        </w:rPr>
        <w:t xml:space="preserve">As an equal opportunity measure under section 105 of the </w:t>
      </w:r>
      <w:hyperlink r:id="rId19" w:history="1">
        <w:r w:rsidRPr="008205BB">
          <w:rPr>
            <w:rStyle w:val="Hyperlink"/>
            <w:rFonts w:cs="Arial"/>
            <w:i/>
            <w:iCs/>
            <w:szCs w:val="20"/>
          </w:rPr>
          <w:t>Anti-Discrimination Act 1991 (QLD)</w:t>
        </w:r>
      </w:hyperlink>
      <w:r w:rsidRPr="008205BB">
        <w:rPr>
          <w:rFonts w:cs="Arial"/>
          <w:color w:val="000000" w:themeColor="text1"/>
          <w:szCs w:val="20"/>
        </w:rPr>
        <w:t>, priority consideration will be given to persons with disability. Diverse Ability applicants who meet the minimum requirements for this role will be invited to participate in the next selection activity.</w:t>
      </w:r>
      <w:r w:rsidRPr="001D3879">
        <w:rPr>
          <w:rFonts w:cs="Arial"/>
          <w:color w:val="000000" w:themeColor="text1"/>
          <w:szCs w:val="20"/>
        </w:rPr>
        <w:t xml:space="preserve"> </w:t>
      </w:r>
    </w:p>
    <w:p w14:paraId="077113F0" w14:textId="10D7B101" w:rsidR="00802F30" w:rsidRPr="001D3879" w:rsidRDefault="00802F30" w:rsidP="00802F30">
      <w:pPr>
        <w:spacing w:after="0"/>
        <w:rPr>
          <w:color w:val="000000" w:themeColor="text1"/>
          <w:szCs w:val="20"/>
        </w:rPr>
      </w:pPr>
      <w:r w:rsidRPr="001D3879">
        <w:rPr>
          <w:rFonts w:cs="Arial"/>
          <w:color w:val="000000" w:themeColor="text1"/>
        </w:rPr>
        <w:t xml:space="preserve">To enable the selection panel to confirm that you are eligible for priority consideration, the panel </w:t>
      </w:r>
      <w:r w:rsidRPr="001D3879">
        <w:rPr>
          <w:rFonts w:cs="Arial"/>
          <w:color w:val="000000" w:themeColor="text1"/>
          <w:szCs w:val="20"/>
        </w:rPr>
        <w:t>requires</w:t>
      </w:r>
      <w:r w:rsidRPr="001D3879">
        <w:rPr>
          <w:color w:val="000000" w:themeColor="text1"/>
          <w:szCs w:val="20"/>
        </w:rPr>
        <w:t>:</w:t>
      </w:r>
      <w:r>
        <w:rPr>
          <w:color w:val="000000" w:themeColor="text1"/>
          <w:szCs w:val="20"/>
        </w:rPr>
        <w:t xml:space="preserve"> </w:t>
      </w:r>
    </w:p>
    <w:p w14:paraId="37433CE2" w14:textId="395EF3CE" w:rsidR="00802F30" w:rsidRPr="007E1A22" w:rsidRDefault="00802F30" w:rsidP="009762BD">
      <w:pPr>
        <w:pStyle w:val="ListParagraph"/>
        <w:numPr>
          <w:ilvl w:val="0"/>
          <w:numId w:val="3"/>
        </w:numPr>
        <w:spacing w:after="0"/>
        <w:ind w:left="357" w:hanging="357"/>
      </w:pPr>
      <w:r w:rsidRPr="007E1A22">
        <w:rPr>
          <w:rFonts w:cs="Arial"/>
          <w:color w:val="000000" w:themeColor="text1"/>
          <w:szCs w:val="20"/>
        </w:rPr>
        <w:t xml:space="preserve">your written assertion that you are a person with disability. </w:t>
      </w:r>
    </w:p>
    <w:bookmarkEnd w:id="8"/>
    <w:bookmarkEnd w:id="9"/>
    <w:p w14:paraId="51247BC5" w14:textId="5EAE12FB" w:rsidR="00EA6A93" w:rsidRPr="00D40A39" w:rsidRDefault="00802F30" w:rsidP="00EA6A93">
      <w:pPr>
        <w:pStyle w:val="Heading1"/>
      </w:pPr>
      <w:r>
        <w:br/>
      </w:r>
      <w:r w:rsidR="00EA6A93" w:rsidRPr="00D40A39">
        <w:t>Benefits and conditions</w:t>
      </w:r>
    </w:p>
    <w:p w14:paraId="7FAD0902" w14:textId="77777777" w:rsidR="00EA6A93" w:rsidRPr="00A31AB6" w:rsidRDefault="00EA6A93" w:rsidP="00EA6A93">
      <w:pPr>
        <w:rPr>
          <w:rFonts w:cs="Arial"/>
          <w:bCs/>
          <w:szCs w:val="20"/>
        </w:rPr>
      </w:pPr>
      <w:r w:rsidRPr="00A31AB6">
        <w:rPr>
          <w:rFonts w:cs="Arial"/>
          <w:bCs/>
          <w:szCs w:val="20"/>
        </w:rPr>
        <w:t xml:space="preserve">For a full list of benefits and conditions that come with this role please see our departmental website: </w:t>
      </w:r>
      <w:hyperlink r:id="rId20" w:history="1">
        <w:r>
          <w:rPr>
            <w:rStyle w:val="Hyperlink"/>
          </w:rPr>
          <w:t>https://www.des.qld.gov.au/our-department/employment/why-work-with-us/information-for-applicants</w:t>
        </w:r>
      </w:hyperlink>
    </w:p>
    <w:p w14:paraId="2C3F86C4" w14:textId="77777777" w:rsidR="00EA6A93" w:rsidRPr="00707F00" w:rsidRDefault="00EA6A93" w:rsidP="00EA6A93">
      <w:pPr>
        <w:pStyle w:val="Heading1"/>
        <w:rPr>
          <w:b w:val="0"/>
        </w:rPr>
      </w:pPr>
      <w:r w:rsidRPr="00707F00">
        <w:t xml:space="preserve">How </w:t>
      </w:r>
      <w:r w:rsidRPr="00707F00">
        <w:rPr>
          <w:rStyle w:val="Heading2Char"/>
          <w:b/>
          <w:sz w:val="28"/>
        </w:rPr>
        <w:t>to</w:t>
      </w:r>
      <w:r w:rsidRPr="00707F00">
        <w:t xml:space="preserve"> apply</w:t>
      </w:r>
    </w:p>
    <w:p w14:paraId="1C21DC8E" w14:textId="77777777" w:rsidR="00EA6A93" w:rsidRDefault="00EA6A93" w:rsidP="00EA6A93">
      <w:pPr>
        <w:spacing w:before="160"/>
        <w:rPr>
          <w:rFonts w:cs="Arial"/>
          <w:szCs w:val="20"/>
        </w:rPr>
      </w:pPr>
      <w:r w:rsidRPr="00731527">
        <w:rPr>
          <w:rFonts w:cs="Arial"/>
          <w:szCs w:val="20"/>
        </w:rPr>
        <w:t>The selection panel will assess your ability to perform the work required of the position based on your application and other selec</w:t>
      </w:r>
      <w:r>
        <w:rPr>
          <w:rFonts w:cs="Arial"/>
          <w:szCs w:val="20"/>
        </w:rPr>
        <w:t>t</w:t>
      </w:r>
      <w:r w:rsidRPr="00731527">
        <w:rPr>
          <w:rFonts w:cs="Arial"/>
          <w:szCs w:val="20"/>
        </w:rPr>
        <w:t>ion processes which may include an interview and/or work test. Pre-employment checks, including referee checks will be conducted.</w:t>
      </w:r>
      <w:r>
        <w:rPr>
          <w:rFonts w:cs="Arial"/>
          <w:szCs w:val="20"/>
        </w:rPr>
        <w:t xml:space="preserve"> </w:t>
      </w:r>
    </w:p>
    <w:p w14:paraId="5A16F4C6" w14:textId="00F4235D" w:rsidR="00EA6A93" w:rsidRPr="00F813CF" w:rsidRDefault="00EA6A93" w:rsidP="00EA6A93">
      <w:pPr>
        <w:spacing w:before="160"/>
      </w:pPr>
      <w:r w:rsidRPr="007E1A22">
        <w:rPr>
          <w:rFonts w:cs="Arial"/>
          <w:szCs w:val="20"/>
        </w:rPr>
        <w:t xml:space="preserve">To apply, lodge an application </w:t>
      </w:r>
      <w:r w:rsidRPr="007E1A22">
        <w:t xml:space="preserve">online at </w:t>
      </w:r>
      <w:hyperlink r:id="rId21" w:history="1">
        <w:r w:rsidRPr="007E1A22">
          <w:rPr>
            <w:rStyle w:val="Hyperlink"/>
          </w:rPr>
          <w:t>www.smartjobs.qld.gov.au</w:t>
        </w:r>
      </w:hyperlink>
      <w:r w:rsidRPr="007E1A22">
        <w:t xml:space="preserve"> that consists of the following:</w:t>
      </w:r>
      <w:r w:rsidRPr="00F813CF">
        <w:t xml:space="preserve"> </w:t>
      </w:r>
    </w:p>
    <w:p w14:paraId="3DB92AD1" w14:textId="49D39910" w:rsidR="00EA6A93" w:rsidRPr="00F813CF" w:rsidRDefault="00EA6A93" w:rsidP="00EA6A93">
      <w:pPr>
        <w:pStyle w:val="BulletPDTemplate"/>
        <w:ind w:left="357" w:hanging="357"/>
        <w:contextualSpacing w:val="0"/>
      </w:pPr>
      <w:r w:rsidRPr="00F813CF">
        <w:t xml:space="preserve">your current resume of no more than </w:t>
      </w:r>
      <w:r>
        <w:t>4 p</w:t>
      </w:r>
      <w:r w:rsidRPr="00F813CF">
        <w:t xml:space="preserve">ages </w:t>
      </w:r>
    </w:p>
    <w:p w14:paraId="03AC7A6F" w14:textId="55A3C630" w:rsidR="00EA6A93" w:rsidRPr="005E2348" w:rsidRDefault="00EA6A93" w:rsidP="00EA6A93">
      <w:pPr>
        <w:pStyle w:val="BulletPDTemplate"/>
        <w:ind w:left="357" w:hanging="357"/>
        <w:contextualSpacing w:val="0"/>
      </w:pPr>
      <w:r w:rsidRPr="00F813CF">
        <w:t xml:space="preserve">a short </w:t>
      </w:r>
      <w:r>
        <w:t>1- or 2-page</w:t>
      </w:r>
      <w:r w:rsidRPr="00F813CF">
        <w:t xml:space="preserve"> statement that briefly describes why you are the best suited person for this role––noting, our department values equity and diversity so please include information that will help us understand how you could contribute to our workforce diversity. </w:t>
      </w:r>
    </w:p>
    <w:p w14:paraId="0AE19406" w14:textId="06F7154E" w:rsidR="00EA6A93" w:rsidRPr="00F813CF" w:rsidRDefault="00EA6A93" w:rsidP="00EA6A93">
      <w:pPr>
        <w:pStyle w:val="BulletPDTemplate"/>
        <w:numPr>
          <w:ilvl w:val="0"/>
          <w:numId w:val="0"/>
        </w:numPr>
        <w:ind w:left="361"/>
      </w:pPr>
      <w:r>
        <w:t>Note: we are not seeking a written response to the key attributes.</w:t>
      </w:r>
      <w:r w:rsidRPr="00F813CF">
        <w:t xml:space="preserve"> </w:t>
      </w:r>
    </w:p>
    <w:p w14:paraId="0AF8574A" w14:textId="77777777" w:rsidR="00EA6A93" w:rsidRPr="00F813CF" w:rsidRDefault="00EA6A93" w:rsidP="00EA6A93">
      <w:pPr>
        <w:pStyle w:val="BulletPDTemplate"/>
        <w:ind w:left="357" w:hanging="357"/>
        <w:contextualSpacing w:val="0"/>
      </w:pPr>
      <w:r w:rsidRPr="00F813CF">
        <w:t xml:space="preserve">evidence of the above listed </w:t>
      </w:r>
      <w:hyperlink w:anchor="_Mandatory_requirements" w:history="1">
        <w:r w:rsidRPr="00F813CF">
          <w:rPr>
            <w:rStyle w:val="Hyperlink"/>
            <w:b/>
            <w:bCs/>
          </w:rPr>
          <w:t>Mandatory Requirements</w:t>
        </w:r>
      </w:hyperlink>
      <w:r w:rsidRPr="00F813CF">
        <w:t xml:space="preserve"> to confirm your eligibility. </w:t>
      </w:r>
    </w:p>
    <w:p w14:paraId="743972B1" w14:textId="15323247" w:rsidR="00EA6A93" w:rsidRDefault="007E1A22" w:rsidP="00EA6A93">
      <w:pPr>
        <w:pStyle w:val="BulletPDTemplate"/>
        <w:numPr>
          <w:ilvl w:val="0"/>
          <w:numId w:val="0"/>
        </w:numPr>
        <w:spacing w:before="160" w:after="160" w:line="259" w:lineRule="auto"/>
        <w:contextualSpacing w:val="0"/>
      </w:pPr>
      <w:r w:rsidRPr="00F813CF">
        <w:lastRenderedPageBreak/>
        <w:t xml:space="preserve">If you need any additional support or adjustments during the recruitment process to help you demonstrate your ability to meet the inherent requirements of the role, please contact </w:t>
      </w:r>
      <w:r>
        <w:rPr>
          <w:color w:val="000000" w:themeColor="text1"/>
        </w:rPr>
        <w:t xml:space="preserve">Nicole Hitchcock, Assistant Principal Ranger on 0436926857 or </w:t>
      </w:r>
      <w:hyperlink r:id="rId22" w:history="1">
        <w:r w:rsidRPr="00002780">
          <w:rPr>
            <w:rStyle w:val="Hyperlink"/>
          </w:rPr>
          <w:t>nicole.hitchcock@des.qld.gov.au</w:t>
        </w:r>
      </w:hyperlink>
      <w:r w:rsidR="00EA6A93">
        <w:br/>
      </w:r>
    </w:p>
    <w:p w14:paraId="5AF1F513" w14:textId="41BF9C78" w:rsidR="00EA6A93" w:rsidRPr="00493E2D" w:rsidRDefault="00EA6A93" w:rsidP="00EA6A93">
      <w:pPr>
        <w:spacing w:before="160"/>
        <w:rPr>
          <w:rFonts w:cs="Arial"/>
          <w:color w:val="C00000"/>
          <w:sz w:val="16"/>
          <w:szCs w:val="16"/>
        </w:rPr>
      </w:pPr>
      <w:r w:rsidRPr="00493E2D">
        <w:rPr>
          <w:rFonts w:ascii="Helvetica" w:hAnsi="Helvetica" w:cs="Helvetica"/>
          <w:b/>
          <w:bCs/>
          <w:color w:val="008066"/>
          <w:sz w:val="22"/>
        </w:rPr>
        <w:t xml:space="preserve">Submitting your application </w:t>
      </w:r>
    </w:p>
    <w:p w14:paraId="0F53AEA6" w14:textId="77777777" w:rsidR="00EA6A93" w:rsidRPr="00AD6BAF" w:rsidRDefault="00EA6A93" w:rsidP="00EA6A93">
      <w:pPr>
        <w:pStyle w:val="ListParagraph"/>
        <w:numPr>
          <w:ilvl w:val="0"/>
          <w:numId w:val="29"/>
        </w:numPr>
        <w:ind w:left="357" w:hanging="357"/>
        <w:contextualSpacing w:val="0"/>
        <w:rPr>
          <w:rFonts w:eastAsiaTheme="minorHAnsi"/>
        </w:rPr>
      </w:pPr>
      <w:r w:rsidRPr="00AD6BAF">
        <w:rPr>
          <w:rFonts w:eastAsiaTheme="minorHAnsi"/>
        </w:rPr>
        <w:t xml:space="preserve">Applying online through the Smart Jobs and Careers website </w:t>
      </w:r>
      <w:hyperlink r:id="rId23" w:history="1">
        <w:r w:rsidRPr="00707F00">
          <w:rPr>
            <w:rStyle w:val="Hyperlink"/>
            <w:rFonts w:cs="Arial"/>
            <w:szCs w:val="20"/>
          </w:rPr>
          <w:t>www.smartjobs.qld.gov.au</w:t>
        </w:r>
      </w:hyperlink>
      <w:r w:rsidRPr="00AD6BAF">
        <w:rPr>
          <w:rFonts w:eastAsiaTheme="minorHAnsi"/>
        </w:rPr>
        <w:t xml:space="preserve"> is the preferred means to submit an application. To do this, access the ‘apply online’ facility on the Smart Jobs and Careers website. You will need to create a ‘My SmartJob’ account before submitting your application.</w:t>
      </w:r>
    </w:p>
    <w:p w14:paraId="185FDA7E" w14:textId="77777777" w:rsidR="00EA6A93" w:rsidRPr="00826545" w:rsidRDefault="00EA6A93" w:rsidP="00EA6A93">
      <w:pPr>
        <w:pStyle w:val="ListParagraph"/>
        <w:numPr>
          <w:ilvl w:val="0"/>
          <w:numId w:val="29"/>
        </w:numPr>
        <w:ind w:left="357" w:hanging="357"/>
        <w:contextualSpacing w:val="0"/>
        <w:rPr>
          <w:rFonts w:eastAsiaTheme="minorHAnsi"/>
        </w:rPr>
      </w:pPr>
      <w:r w:rsidRPr="00826545">
        <w:rPr>
          <w:rFonts w:eastAsiaTheme="minorHAnsi"/>
        </w:rPr>
        <w:t>By applying online</w:t>
      </w:r>
      <w:r>
        <w:rPr>
          <w:rFonts w:eastAsiaTheme="minorHAnsi"/>
        </w:rPr>
        <w:t>,</w:t>
      </w:r>
      <w:r w:rsidRPr="00826545">
        <w:rPr>
          <w:rFonts w:eastAsiaTheme="minorHAnsi"/>
        </w:rPr>
        <w:t xml:space="preserve"> you can track your application through the process, maintain your personal details through registration and withdraw your application if required.</w:t>
      </w:r>
    </w:p>
    <w:p w14:paraId="304DD27D" w14:textId="77777777" w:rsidR="00EA6A93" w:rsidRPr="00AD6BAF" w:rsidRDefault="00EA6A93" w:rsidP="00EA6A93">
      <w:pPr>
        <w:pStyle w:val="ListParagraph"/>
        <w:numPr>
          <w:ilvl w:val="0"/>
          <w:numId w:val="29"/>
        </w:numPr>
        <w:ind w:left="357" w:hanging="357"/>
        <w:contextualSpacing w:val="0"/>
        <w:rPr>
          <w:rFonts w:eastAsiaTheme="minorHAnsi"/>
        </w:rPr>
      </w:pPr>
      <w:r w:rsidRPr="00AD6BAF">
        <w:rPr>
          <w:rFonts w:eastAsiaTheme="minorHAnsi"/>
        </w:rPr>
        <w:t xml:space="preserve">If you experience any technical difficulties when accessing </w:t>
      </w:r>
      <w:hyperlink r:id="rId24" w:history="1">
        <w:r w:rsidRPr="00AD6BAF">
          <w:rPr>
            <w:rFonts w:eastAsiaTheme="minorHAnsi"/>
          </w:rPr>
          <w:t>www.smartjobs.qld.gov.au</w:t>
        </w:r>
      </w:hyperlink>
      <w:r w:rsidRPr="00AD6BAF">
        <w:rPr>
          <w:rFonts w:eastAsiaTheme="minorHAnsi"/>
        </w:rPr>
        <w:t xml:space="preserve"> please contact 13 QGOV (13 74 68). All calls relating to the status of your application once the job has closed should be directed to the contact officer on the </w:t>
      </w:r>
      <w:r>
        <w:rPr>
          <w:rFonts w:eastAsiaTheme="minorHAnsi"/>
        </w:rPr>
        <w:t xml:space="preserve">position </w:t>
      </w:r>
      <w:r w:rsidRPr="00AD6BAF">
        <w:rPr>
          <w:rFonts w:eastAsiaTheme="minorHAnsi"/>
        </w:rPr>
        <w:t>description. If you do not have internet access and are unable to submit your application online, please contact the QSS Customer Support Team on 1300 146 370, between 9am to 5pm Monday to Friday, to enquire about alternative arrangements.</w:t>
      </w:r>
    </w:p>
    <w:p w14:paraId="3490E086" w14:textId="77777777" w:rsidR="00EA6A93" w:rsidRPr="00826545" w:rsidRDefault="00EA6A93" w:rsidP="00EA6A93">
      <w:pPr>
        <w:pStyle w:val="ListParagraph"/>
        <w:numPr>
          <w:ilvl w:val="0"/>
          <w:numId w:val="29"/>
        </w:numPr>
        <w:ind w:left="357" w:hanging="357"/>
        <w:contextualSpacing w:val="0"/>
        <w:rPr>
          <w:rFonts w:eastAsiaTheme="minorHAnsi"/>
        </w:rPr>
      </w:pPr>
      <w:r w:rsidRPr="00826545">
        <w:rPr>
          <w:rFonts w:eastAsiaTheme="minorHAnsi"/>
        </w:rPr>
        <w:t>Late applications cannot be submitted via the Smart Jobs and Careers website, so please allow enough time before the closing date to submit your application. If approval has been granted by the Selection Panel for a late application to be considered, please contact the QSS Customer Support Team on the number above to arrange.</w:t>
      </w:r>
    </w:p>
    <w:p w14:paraId="350249B9" w14:textId="77777777" w:rsidR="00EA6A93" w:rsidRDefault="00EA6A93" w:rsidP="00EA6A93">
      <w:pPr>
        <w:pStyle w:val="ListParagraph"/>
        <w:numPr>
          <w:ilvl w:val="0"/>
          <w:numId w:val="29"/>
        </w:numPr>
        <w:ind w:left="357" w:hanging="357"/>
        <w:contextualSpacing w:val="0"/>
        <w:rPr>
          <w:rFonts w:eastAsiaTheme="minorHAnsi"/>
        </w:rPr>
      </w:pPr>
      <w:r w:rsidRPr="00826545">
        <w:rPr>
          <w:rFonts w:eastAsiaTheme="minorHAnsi"/>
        </w:rPr>
        <w:t>Hand delivered applications will not be accepted.</w:t>
      </w:r>
    </w:p>
    <w:p w14:paraId="33D31E44" w14:textId="77777777" w:rsidR="00EA6A93" w:rsidRPr="00574592" w:rsidRDefault="00EA6A93" w:rsidP="00EA6A93">
      <w:pPr>
        <w:spacing w:before="160"/>
        <w:rPr>
          <w:rFonts w:cs="Arial"/>
          <w:color w:val="C00000"/>
          <w:sz w:val="16"/>
          <w:szCs w:val="16"/>
        </w:rPr>
      </w:pPr>
      <w:r w:rsidRPr="00D40A39">
        <w:rPr>
          <w:rFonts w:ascii="Helvetica" w:hAnsi="Helvetica" w:cs="Helvetica"/>
          <w:b/>
          <w:bCs/>
          <w:color w:val="008066"/>
          <w:sz w:val="22"/>
        </w:rPr>
        <w:t xml:space="preserve">Additional </w:t>
      </w:r>
      <w:r>
        <w:rPr>
          <w:rFonts w:ascii="Helvetica" w:hAnsi="Helvetica" w:cs="Helvetica"/>
          <w:b/>
          <w:bCs/>
          <w:color w:val="008066"/>
          <w:sz w:val="22"/>
        </w:rPr>
        <w:t>i</w:t>
      </w:r>
      <w:r w:rsidRPr="00D40A39">
        <w:rPr>
          <w:rFonts w:ascii="Helvetica" w:hAnsi="Helvetica" w:cs="Helvetica"/>
          <w:b/>
          <w:bCs/>
          <w:color w:val="008066"/>
          <w:sz w:val="22"/>
        </w:rPr>
        <w:t>nformatio</w:t>
      </w:r>
      <w:r>
        <w:rPr>
          <w:rFonts w:ascii="Helvetica" w:hAnsi="Helvetica" w:cs="Helvetica"/>
          <w:b/>
          <w:bCs/>
          <w:color w:val="008066"/>
          <w:sz w:val="22"/>
        </w:rPr>
        <w:t xml:space="preserve">n </w:t>
      </w:r>
    </w:p>
    <w:p w14:paraId="453CEB4C" w14:textId="77777777" w:rsidR="00EA6A93" w:rsidRPr="00CF453D" w:rsidRDefault="00EA6A93" w:rsidP="00EA6A93">
      <w:pPr>
        <w:pStyle w:val="BulletPDTemplate"/>
        <w:contextualSpacing w:val="0"/>
      </w:pPr>
      <w:r w:rsidRPr="009B14B0">
        <w:t xml:space="preserve">Criminal history checks may be undertaken on the recommended applicant(s). A criminal </w:t>
      </w:r>
      <w:r w:rsidRPr="00CF453D">
        <w:t xml:space="preserve">conviction or charge will not automatically exclude an applicant from </w:t>
      </w:r>
      <w:r>
        <w:t xml:space="preserve">being </w:t>
      </w:r>
      <w:r w:rsidRPr="00CF453D">
        <w:t>consider</w:t>
      </w:r>
      <w:r>
        <w:t>ed</w:t>
      </w:r>
      <w:r w:rsidRPr="00CF453D">
        <w:t xml:space="preserve"> for </w:t>
      </w:r>
      <w:r>
        <w:t xml:space="preserve">employment </w:t>
      </w:r>
      <w:r w:rsidRPr="00CF453D">
        <w:t xml:space="preserve">with the </w:t>
      </w:r>
      <w:r>
        <w:t>department</w:t>
      </w:r>
      <w:r w:rsidRPr="00CF453D">
        <w:t>. If information is received that may exclude you from further consideration, you will be given an opportunity to respond and</w:t>
      </w:r>
      <w:r w:rsidRPr="009B14B0">
        <w:t xml:space="preserve"> </w:t>
      </w:r>
      <w:r w:rsidRPr="00CF453D">
        <w:t>your response will be taken into account in the evaluation process.</w:t>
      </w:r>
    </w:p>
    <w:p w14:paraId="4D1B9F38" w14:textId="77777777" w:rsidR="00EA6A93" w:rsidRPr="00CF453D" w:rsidRDefault="00EA6A93" w:rsidP="00EA6A93">
      <w:pPr>
        <w:pStyle w:val="BulletPDTemplate"/>
        <w:contextualSpacing w:val="0"/>
      </w:pPr>
      <w:r w:rsidRPr="009B14B0">
        <w:t xml:space="preserve">If you are the recommended applicant, you will be required to disclose any serious disciplinary </w:t>
      </w:r>
      <w:r w:rsidRPr="00CF453D">
        <w:t xml:space="preserve">action taken against you in public sector employment. </w:t>
      </w:r>
    </w:p>
    <w:p w14:paraId="37B814AA" w14:textId="77777777" w:rsidR="00EA6A93" w:rsidRDefault="00EA6A93" w:rsidP="00EA6A93">
      <w:pPr>
        <w:pStyle w:val="BulletPDTemplate"/>
        <w:contextualSpacing w:val="0"/>
        <w:rPr>
          <w:rFonts w:eastAsiaTheme="minorHAnsi"/>
        </w:rPr>
      </w:pPr>
      <w:r w:rsidRPr="009B14B0">
        <w:t xml:space="preserve">If you are the successful applicant, the department will work with you to ensure reasonable </w:t>
      </w:r>
      <w:r w:rsidRPr="009B14B0">
        <w:rPr>
          <w:rFonts w:eastAsiaTheme="minorHAnsi"/>
        </w:rPr>
        <w:t>adjustments are made in the workplace to enable you to work safely and productively.</w:t>
      </w:r>
    </w:p>
    <w:p w14:paraId="2BFD981F" w14:textId="77777777" w:rsidR="00EA6A93" w:rsidRDefault="00EA6A93" w:rsidP="00EA6A93">
      <w:pPr>
        <w:pStyle w:val="BulletPDTemplate"/>
        <w:contextualSpacing w:val="0"/>
      </w:pPr>
      <w:r w:rsidRPr="00E00395">
        <w:t>A probationary period of three months will apply to external appointees.</w:t>
      </w:r>
    </w:p>
    <w:p w14:paraId="3AC1B959" w14:textId="77777777" w:rsidR="00EA6A93" w:rsidRPr="00E00395" w:rsidRDefault="00EA6A93" w:rsidP="00EA6A93">
      <w:pPr>
        <w:pStyle w:val="BulletPDTemplate"/>
        <w:contextualSpacing w:val="0"/>
      </w:pPr>
      <w:r w:rsidRPr="00E00395">
        <w:t xml:space="preserve">All newly </w:t>
      </w:r>
      <w:r>
        <w:t>employed</w:t>
      </w:r>
      <w:r w:rsidRPr="00E00395">
        <w:t xml:space="preserve"> public se</w:t>
      </w:r>
      <w:r>
        <w:t>ctor</w:t>
      </w:r>
      <w:r w:rsidRPr="00E00395">
        <w:t xml:space="preserve"> employees are obliged to provide their chief executive with a disclosure of employment as a lobbyist in the previous two years.</w:t>
      </w:r>
    </w:p>
    <w:p w14:paraId="34F06E3D" w14:textId="77777777" w:rsidR="00EA6A93" w:rsidRDefault="00EA6A93" w:rsidP="00EA6A93">
      <w:pPr>
        <w:pStyle w:val="BulletPDTemplate"/>
        <w:spacing w:after="160"/>
        <w:ind w:left="357" w:hanging="357"/>
        <w:contextualSpacing w:val="0"/>
        <w:rPr>
          <w:rFonts w:eastAsiaTheme="minorHAnsi"/>
        </w:rPr>
      </w:pPr>
      <w:r w:rsidRPr="006008E4">
        <w:t>Applications will remain current and may be considered for identical/similar vacancies, provided</w:t>
      </w:r>
      <w:r>
        <w:t xml:space="preserve"> employment commences </w:t>
      </w:r>
      <w:r w:rsidRPr="006008E4">
        <w:rPr>
          <w:rFonts w:eastAsiaTheme="minorHAnsi"/>
        </w:rPr>
        <w:t>within 12 months of the closing date of the original vacancy.</w:t>
      </w:r>
    </w:p>
    <w:p w14:paraId="519FC7D7" w14:textId="77777777" w:rsidR="00EA6A93" w:rsidRDefault="00EA6A93" w:rsidP="00EA6A93">
      <w:pPr>
        <w:rPr>
          <w:iCs/>
          <w:color w:val="000000" w:themeColor="text1"/>
        </w:rPr>
      </w:pPr>
    </w:p>
    <w:p w14:paraId="79C260B0" w14:textId="77777777" w:rsidR="00EA6A93" w:rsidRDefault="00EA6A93" w:rsidP="00EA6A93">
      <w:pPr>
        <w:rPr>
          <w:iCs/>
          <w:color w:val="000000" w:themeColor="text1"/>
        </w:rPr>
      </w:pPr>
    </w:p>
    <w:p w14:paraId="31043B1F" w14:textId="77777777" w:rsidR="00EA6A93" w:rsidRDefault="00EA6A93" w:rsidP="00EA6A93">
      <w:pPr>
        <w:rPr>
          <w:iCs/>
          <w:color w:val="000000" w:themeColor="text1"/>
        </w:rPr>
      </w:pPr>
    </w:p>
    <w:p w14:paraId="0A5CDF6B" w14:textId="77777777" w:rsidR="00EA6A93" w:rsidRDefault="00EA6A93" w:rsidP="00EA6A93">
      <w:pPr>
        <w:rPr>
          <w:iCs/>
          <w:color w:val="000000" w:themeColor="text1"/>
        </w:rPr>
      </w:pPr>
    </w:p>
    <w:p w14:paraId="27F3C678" w14:textId="77777777" w:rsidR="00EA6A93" w:rsidRDefault="00EA6A93" w:rsidP="00EA6A93">
      <w:pPr>
        <w:rPr>
          <w:iCs/>
          <w:color w:val="000000" w:themeColor="text1"/>
        </w:rPr>
      </w:pPr>
    </w:p>
    <w:p w14:paraId="4E119EB8" w14:textId="77777777" w:rsidR="00EA6A93" w:rsidRDefault="00EA6A93" w:rsidP="00EA6A93">
      <w:pPr>
        <w:rPr>
          <w:iCs/>
          <w:color w:val="000000" w:themeColor="text1"/>
        </w:rPr>
      </w:pPr>
    </w:p>
    <w:p w14:paraId="1502CA5E" w14:textId="77777777" w:rsidR="00EA6A93" w:rsidRDefault="00EA6A93" w:rsidP="00EA6A93">
      <w:pPr>
        <w:rPr>
          <w:iCs/>
          <w:color w:val="000000" w:themeColor="text1"/>
        </w:rPr>
      </w:pPr>
    </w:p>
    <w:p w14:paraId="271A439A" w14:textId="77777777" w:rsidR="00EA6A93" w:rsidRDefault="00EA6A93" w:rsidP="00EA6A93">
      <w:pPr>
        <w:rPr>
          <w:iCs/>
          <w:color w:val="000000" w:themeColor="text1"/>
        </w:rPr>
      </w:pPr>
    </w:p>
    <w:p w14:paraId="35A0416A" w14:textId="77777777" w:rsidR="00EA6A93" w:rsidRDefault="00EA6A93" w:rsidP="00EA6A93">
      <w:pPr>
        <w:rPr>
          <w:iCs/>
          <w:color w:val="000000" w:themeColor="text1"/>
        </w:rPr>
      </w:pPr>
      <w:r>
        <w:rPr>
          <w:iCs/>
          <w:color w:val="000000" w:themeColor="text1"/>
        </w:rPr>
        <w:br w:type="page"/>
      </w:r>
    </w:p>
    <w:p w14:paraId="2009569D" w14:textId="77777777" w:rsidR="00EA6A93" w:rsidRDefault="00EA6A93" w:rsidP="00254216">
      <w:pPr>
        <w:pStyle w:val="Heading1"/>
      </w:pPr>
      <w:bookmarkStart w:id="10" w:name="_Working_as_a"/>
      <w:bookmarkEnd w:id="10"/>
      <w:r>
        <w:lastRenderedPageBreak/>
        <w:t>Working as a Ranger- Additional information</w:t>
      </w:r>
    </w:p>
    <w:p w14:paraId="0F337A32" w14:textId="39503B54" w:rsidR="00EA6A93" w:rsidRPr="00254216" w:rsidRDefault="00EA6A93" w:rsidP="00254216">
      <w:r w:rsidRPr="00254216">
        <w:t>Working as a OO6 Ranger</w:t>
      </w:r>
      <w:r w:rsidR="00254216" w:rsidRPr="00254216">
        <w:t>:</w:t>
      </w:r>
    </w:p>
    <w:p w14:paraId="44E37C4C" w14:textId="420DF05D" w:rsidR="00EA6A93" w:rsidRPr="00254216" w:rsidRDefault="00EA6A93" w:rsidP="00EA6A93">
      <w:pPr>
        <w:rPr>
          <w:rFonts w:ascii="Helvetica" w:eastAsiaTheme="majorEastAsia" w:hAnsi="Helvetica" w:cstheme="majorBidi"/>
          <w:b/>
          <w:color w:val="008066"/>
          <w:sz w:val="24"/>
          <w:szCs w:val="28"/>
        </w:rPr>
      </w:pPr>
      <w:r w:rsidRPr="00254216">
        <w:rPr>
          <w:rFonts w:ascii="Helvetica" w:eastAsiaTheme="majorEastAsia" w:hAnsi="Helvetica" w:cstheme="majorBidi"/>
          <w:b/>
          <w:color w:val="008066"/>
          <w:sz w:val="24"/>
          <w:szCs w:val="28"/>
        </w:rPr>
        <w:t xml:space="preserve">Characteristics of the work </w:t>
      </w:r>
    </w:p>
    <w:p w14:paraId="662448EC" w14:textId="76C0EF42" w:rsidR="00EA6A93" w:rsidRPr="00254216" w:rsidRDefault="00EA6A93" w:rsidP="00254216">
      <w:pPr>
        <w:pStyle w:val="ListParagraph"/>
        <w:numPr>
          <w:ilvl w:val="0"/>
          <w:numId w:val="33"/>
        </w:numPr>
        <w:rPr>
          <w:iCs/>
          <w:noProof/>
          <w:color w:val="000000" w:themeColor="text1"/>
        </w:rPr>
      </w:pPr>
      <w:r w:rsidRPr="00254216">
        <w:rPr>
          <w:iCs/>
          <w:noProof/>
          <w:color w:val="000000" w:themeColor="text1"/>
        </w:rPr>
        <w:t xml:space="preserve">Work is performed proactively. Employees receive broad advice and guidance from superiors on the objectives and projects to be delivered. </w:t>
      </w:r>
    </w:p>
    <w:p w14:paraId="190E735B" w14:textId="75109F80" w:rsidR="00EA6A93" w:rsidRPr="00254216" w:rsidRDefault="00EA6A93" w:rsidP="00254216">
      <w:pPr>
        <w:pStyle w:val="ListParagraph"/>
        <w:numPr>
          <w:ilvl w:val="0"/>
          <w:numId w:val="33"/>
        </w:numPr>
        <w:rPr>
          <w:iCs/>
          <w:noProof/>
          <w:color w:val="000000" w:themeColor="text1"/>
        </w:rPr>
      </w:pPr>
      <w:r w:rsidRPr="00254216">
        <w:rPr>
          <w:iCs/>
          <w:noProof/>
          <w:color w:val="000000" w:themeColor="text1"/>
        </w:rPr>
        <w:t xml:space="preserve">Exercising of autonomy, initiative and judgement in determining how projects or work programs are planned, resourced, managed and completed and in the resolution of challenges and problems is required. </w:t>
      </w:r>
    </w:p>
    <w:p w14:paraId="5A6C39EE" w14:textId="3B9CFB14" w:rsidR="00EA6A93" w:rsidRPr="00254216" w:rsidRDefault="00EA6A93" w:rsidP="00254216">
      <w:pPr>
        <w:pStyle w:val="ListParagraph"/>
        <w:numPr>
          <w:ilvl w:val="0"/>
          <w:numId w:val="33"/>
        </w:numPr>
        <w:rPr>
          <w:iCs/>
          <w:noProof/>
          <w:color w:val="000000" w:themeColor="text1"/>
        </w:rPr>
      </w:pPr>
      <w:r w:rsidRPr="00254216">
        <w:rPr>
          <w:iCs/>
          <w:noProof/>
          <w:color w:val="000000" w:themeColor="text1"/>
        </w:rPr>
        <w:t xml:space="preserve">Achieving role outcomes requires the implementation of organisational priorities and strategic plans and programs for specialist park management projects and programs. The role is responsible for the delivery and quality of these. </w:t>
      </w:r>
    </w:p>
    <w:p w14:paraId="04F7516E" w14:textId="03A7A1FD" w:rsidR="00EA6A93" w:rsidRPr="00254216" w:rsidRDefault="00EA6A93" w:rsidP="00254216">
      <w:pPr>
        <w:pStyle w:val="ListParagraph"/>
        <w:numPr>
          <w:ilvl w:val="0"/>
          <w:numId w:val="33"/>
        </w:numPr>
        <w:rPr>
          <w:iCs/>
          <w:noProof/>
          <w:color w:val="000000" w:themeColor="text1"/>
        </w:rPr>
      </w:pPr>
      <w:r w:rsidRPr="00254216">
        <w:rPr>
          <w:iCs/>
          <w:noProof/>
          <w:color w:val="000000" w:themeColor="text1"/>
        </w:rPr>
        <w:t xml:space="preserve">Achieving outcomes requires the development, planning and delivery of an annual program of works. </w:t>
      </w:r>
    </w:p>
    <w:p w14:paraId="1EFBA701" w14:textId="3C3D9083" w:rsidR="00EA6A93" w:rsidRPr="00254216" w:rsidRDefault="00EA6A93" w:rsidP="00254216">
      <w:pPr>
        <w:pStyle w:val="ListParagraph"/>
        <w:numPr>
          <w:ilvl w:val="0"/>
          <w:numId w:val="33"/>
        </w:numPr>
        <w:rPr>
          <w:iCs/>
          <w:noProof/>
          <w:color w:val="000000" w:themeColor="text1"/>
        </w:rPr>
      </w:pPr>
      <w:r w:rsidRPr="00254216">
        <w:rPr>
          <w:iCs/>
          <w:noProof/>
          <w:color w:val="000000" w:themeColor="text1"/>
        </w:rPr>
        <w:t xml:space="preserve">Employees are generally responsible for managing a team or multi-disciplinary work group. This includes the allocation and monitoring of work, performance of team members as well as their development and training. </w:t>
      </w:r>
    </w:p>
    <w:p w14:paraId="37429420" w14:textId="67997644" w:rsidR="00EA6A93" w:rsidRPr="00254216" w:rsidRDefault="00EA6A93" w:rsidP="00254216">
      <w:pPr>
        <w:pStyle w:val="ListParagraph"/>
        <w:numPr>
          <w:ilvl w:val="0"/>
          <w:numId w:val="33"/>
        </w:numPr>
        <w:rPr>
          <w:iCs/>
          <w:noProof/>
          <w:color w:val="000000" w:themeColor="text1"/>
        </w:rPr>
      </w:pPr>
      <w:r w:rsidRPr="00254216">
        <w:rPr>
          <w:iCs/>
          <w:noProof/>
          <w:color w:val="000000" w:themeColor="text1"/>
        </w:rPr>
        <w:t xml:space="preserve">Employees apply strong knowledge of legislation, regulations, standards, practices and procedures and the application of skills obtained through significant training and experience and/or formal vocational development. </w:t>
      </w:r>
    </w:p>
    <w:p w14:paraId="10396366" w14:textId="1BCA5989" w:rsidR="00EA6A93" w:rsidRPr="00254216" w:rsidRDefault="00EA6A93" w:rsidP="00254216">
      <w:pPr>
        <w:pStyle w:val="ListParagraph"/>
        <w:numPr>
          <w:ilvl w:val="0"/>
          <w:numId w:val="33"/>
        </w:numPr>
        <w:rPr>
          <w:iCs/>
          <w:noProof/>
          <w:color w:val="000000" w:themeColor="text1"/>
        </w:rPr>
      </w:pPr>
      <w:r w:rsidRPr="00254216">
        <w:rPr>
          <w:iCs/>
          <w:noProof/>
          <w:color w:val="000000" w:themeColor="text1"/>
        </w:rPr>
        <w:t xml:space="preserve">The role will lead the purposeful communication and interaction with other staff, teams, park customers and stakeholders to achieve objectives and optimise outcomes. </w:t>
      </w:r>
    </w:p>
    <w:p w14:paraId="04A6F662" w14:textId="35341718" w:rsidR="00EA6A93" w:rsidRPr="00254216" w:rsidRDefault="00EA6A93" w:rsidP="00254216">
      <w:pPr>
        <w:pStyle w:val="ListParagraph"/>
        <w:numPr>
          <w:ilvl w:val="0"/>
          <w:numId w:val="33"/>
        </w:numPr>
        <w:rPr>
          <w:iCs/>
          <w:noProof/>
          <w:color w:val="000000" w:themeColor="text1"/>
        </w:rPr>
      </w:pPr>
      <w:r w:rsidRPr="00254216">
        <w:rPr>
          <w:iCs/>
          <w:noProof/>
          <w:color w:val="000000" w:themeColor="text1"/>
        </w:rPr>
        <w:t xml:space="preserve">The role is characterised by the conduct of administrative tasks to ensuring planning, management, reporting and accountability align with organisational objectives, policies and procedures. </w:t>
      </w:r>
    </w:p>
    <w:p w14:paraId="1446B52B" w14:textId="15E3447B" w:rsidR="00EA6A93" w:rsidRPr="00254216" w:rsidRDefault="00EA6A93" w:rsidP="00254216">
      <w:pPr>
        <w:pStyle w:val="ListParagraph"/>
        <w:numPr>
          <w:ilvl w:val="0"/>
          <w:numId w:val="33"/>
        </w:numPr>
        <w:rPr>
          <w:iCs/>
          <w:noProof/>
          <w:color w:val="000000" w:themeColor="text1"/>
        </w:rPr>
      </w:pPr>
      <w:r w:rsidRPr="00254216">
        <w:rPr>
          <w:iCs/>
          <w:noProof/>
          <w:color w:val="000000" w:themeColor="text1"/>
        </w:rPr>
        <w:t xml:space="preserve">The role may also manage human resource, procurement and financial management functions. </w:t>
      </w:r>
    </w:p>
    <w:p w14:paraId="77A0E27F" w14:textId="33A037EA" w:rsidR="00EA6A93" w:rsidRPr="00254216" w:rsidRDefault="00EA6A93" w:rsidP="00254216">
      <w:pPr>
        <w:pStyle w:val="ListParagraph"/>
        <w:numPr>
          <w:ilvl w:val="0"/>
          <w:numId w:val="33"/>
        </w:numPr>
        <w:rPr>
          <w:iCs/>
          <w:noProof/>
          <w:color w:val="000000" w:themeColor="text1"/>
        </w:rPr>
      </w:pPr>
      <w:r w:rsidRPr="00254216">
        <w:rPr>
          <w:iCs/>
          <w:noProof/>
          <w:color w:val="000000" w:themeColor="text1"/>
        </w:rPr>
        <w:t xml:space="preserve">The role requires the application of specialist technical knowledge and management knowledge and ability. Judgement is applied within organisational guidelines and parameters. </w:t>
      </w:r>
    </w:p>
    <w:p w14:paraId="721E24F5" w14:textId="77777777" w:rsidR="00EA6A93" w:rsidRPr="00254216" w:rsidRDefault="00EA6A93" w:rsidP="00EA6A93">
      <w:pPr>
        <w:rPr>
          <w:rFonts w:ascii="Helvetica" w:eastAsiaTheme="majorEastAsia" w:hAnsi="Helvetica" w:cstheme="majorBidi"/>
          <w:b/>
          <w:color w:val="008066"/>
          <w:sz w:val="24"/>
          <w:szCs w:val="28"/>
        </w:rPr>
      </w:pPr>
      <w:r w:rsidRPr="00254216">
        <w:rPr>
          <w:rFonts w:ascii="Helvetica" w:eastAsiaTheme="majorEastAsia" w:hAnsi="Helvetica" w:cstheme="majorBidi"/>
          <w:b/>
          <w:color w:val="008066"/>
          <w:sz w:val="24"/>
          <w:szCs w:val="28"/>
        </w:rPr>
        <w:t xml:space="preserve">Type of work </w:t>
      </w:r>
    </w:p>
    <w:p w14:paraId="097CD0E8" w14:textId="77777777" w:rsidR="00EA6A93" w:rsidRPr="000E38AF" w:rsidRDefault="00EA6A93" w:rsidP="00EA6A93">
      <w:pPr>
        <w:rPr>
          <w:iCs/>
          <w:noProof/>
          <w:color w:val="000000" w:themeColor="text1"/>
        </w:rPr>
      </w:pPr>
      <w:r w:rsidRPr="000E38AF">
        <w:rPr>
          <w:iCs/>
          <w:noProof/>
          <w:color w:val="000000" w:themeColor="text1"/>
        </w:rPr>
        <w:t xml:space="preserve">These positions are accountable for achieving the implementation of organisational priorities and strategic plans including programs for specialist park management initiatives. The role acts largely autonomously and plans and delivers an annual program of works as well as specific initiatives. The role determines priorities and resource allocation. It will provide direction to a work group in the execution of projects and be responsible for quality outcomes. It requires the application of substantial technical knowledge and management and leadership skills as well as demonstrated practical physical skills. Exercising excellent communication and interpersonal skills in leading teams or individuals to achieve outcomes is important. Similarly, the application of those skills in interactions with customer and stakeholders is a critical component of this role. Physical conditions may be challenging including working in heat or cold and climbing steep slopes and rough terrain. </w:t>
      </w:r>
    </w:p>
    <w:p w14:paraId="07482B85" w14:textId="7ECFF8C4" w:rsidR="00EA6A93" w:rsidRPr="000E38AF" w:rsidRDefault="00EA6A93" w:rsidP="00254216">
      <w:pPr>
        <w:rPr>
          <w:iCs/>
          <w:noProof/>
          <w:color w:val="000000" w:themeColor="text1"/>
        </w:rPr>
      </w:pPr>
      <w:r w:rsidRPr="000E38AF">
        <w:rPr>
          <w:iCs/>
          <w:noProof/>
          <w:color w:val="000000" w:themeColor="text1"/>
        </w:rPr>
        <w:t>Duties may include, but are not limited to, an employee being required to</w:t>
      </w:r>
      <w:r w:rsidR="00254216">
        <w:rPr>
          <w:iCs/>
          <w:noProof/>
          <w:color w:val="000000" w:themeColor="text1"/>
        </w:rPr>
        <w:t xml:space="preserve"> undertake duties outlined in the </w:t>
      </w:r>
      <w:hyperlink w:anchor="_Your_role" w:history="1">
        <w:r w:rsidR="00254216" w:rsidRPr="00254216">
          <w:rPr>
            <w:rStyle w:val="Hyperlink"/>
            <w:iCs/>
            <w:noProof/>
          </w:rPr>
          <w:t>“ Your role”</w:t>
        </w:r>
      </w:hyperlink>
      <w:r w:rsidR="00254216">
        <w:rPr>
          <w:iCs/>
          <w:noProof/>
          <w:color w:val="000000" w:themeColor="text1"/>
        </w:rPr>
        <w:t xml:space="preserve"> section.</w:t>
      </w:r>
      <w:r w:rsidRPr="000E38AF">
        <w:rPr>
          <w:iCs/>
          <w:noProof/>
          <w:color w:val="000000" w:themeColor="text1"/>
        </w:rPr>
        <w:t xml:space="preserve"> </w:t>
      </w:r>
    </w:p>
    <w:p w14:paraId="76BA4E20" w14:textId="77777777" w:rsidR="00EA6A93" w:rsidRPr="000E38AF" w:rsidRDefault="00EA6A93" w:rsidP="00EA6A93">
      <w:pPr>
        <w:rPr>
          <w:iCs/>
          <w:noProof/>
          <w:color w:val="000000" w:themeColor="text1"/>
        </w:rPr>
      </w:pPr>
      <w:r w:rsidRPr="000E38AF">
        <w:rPr>
          <w:iCs/>
          <w:noProof/>
          <w:color w:val="000000" w:themeColor="text1"/>
        </w:rPr>
        <w:t xml:space="preserve">At this level, there is also a need for leadership in specialty type roles or functions within the fire, pest, estate, public contact/interpretation, asset and health and safety management areas. See the career pathways matrix for further guidance on these. </w:t>
      </w:r>
    </w:p>
    <w:p w14:paraId="64542665" w14:textId="77777777" w:rsidR="00EA6A93" w:rsidRPr="00254216" w:rsidRDefault="00EA6A93" w:rsidP="00EA6A93">
      <w:pPr>
        <w:rPr>
          <w:rFonts w:ascii="Helvetica" w:eastAsiaTheme="majorEastAsia" w:hAnsi="Helvetica" w:cstheme="majorBidi"/>
          <w:b/>
          <w:color w:val="008066"/>
          <w:sz w:val="24"/>
          <w:szCs w:val="28"/>
        </w:rPr>
      </w:pPr>
      <w:r w:rsidRPr="00254216">
        <w:rPr>
          <w:rFonts w:ascii="Helvetica" w:eastAsiaTheme="majorEastAsia" w:hAnsi="Helvetica" w:cstheme="majorBidi"/>
          <w:b/>
          <w:color w:val="008066"/>
          <w:sz w:val="24"/>
          <w:szCs w:val="28"/>
        </w:rPr>
        <w:t xml:space="preserve">Behaviours and values </w:t>
      </w:r>
    </w:p>
    <w:p w14:paraId="0B51EBCD" w14:textId="10FB80D9" w:rsidR="00EA6A93" w:rsidRPr="00254216" w:rsidRDefault="00EA6A93" w:rsidP="00254216">
      <w:pPr>
        <w:pStyle w:val="ListParagraph"/>
        <w:numPr>
          <w:ilvl w:val="0"/>
          <w:numId w:val="37"/>
        </w:numPr>
        <w:rPr>
          <w:iCs/>
          <w:noProof/>
          <w:color w:val="000000" w:themeColor="text1"/>
        </w:rPr>
      </w:pPr>
      <w:r w:rsidRPr="00254216">
        <w:rPr>
          <w:iCs/>
          <w:noProof/>
          <w:color w:val="000000" w:themeColor="text1"/>
        </w:rPr>
        <w:t xml:space="preserve">Promotes organisational vision and goals. </w:t>
      </w:r>
    </w:p>
    <w:p w14:paraId="60CFDBA8" w14:textId="3FBDE310" w:rsidR="00EA6A93" w:rsidRPr="00254216" w:rsidRDefault="00EA6A93" w:rsidP="00254216">
      <w:pPr>
        <w:pStyle w:val="ListParagraph"/>
        <w:numPr>
          <w:ilvl w:val="0"/>
          <w:numId w:val="37"/>
        </w:numPr>
        <w:rPr>
          <w:iCs/>
          <w:noProof/>
          <w:color w:val="000000" w:themeColor="text1"/>
        </w:rPr>
      </w:pPr>
      <w:r w:rsidRPr="00254216">
        <w:rPr>
          <w:iCs/>
          <w:noProof/>
          <w:color w:val="000000" w:themeColor="text1"/>
        </w:rPr>
        <w:t xml:space="preserve">Leads and manages independently to ensure the delivery of programs, priorities, objectives and initiatives. </w:t>
      </w:r>
    </w:p>
    <w:p w14:paraId="212AA11D" w14:textId="04D85B01" w:rsidR="00EA6A93" w:rsidRPr="00254216" w:rsidRDefault="00EA6A93" w:rsidP="00254216">
      <w:pPr>
        <w:pStyle w:val="ListParagraph"/>
        <w:numPr>
          <w:ilvl w:val="0"/>
          <w:numId w:val="37"/>
        </w:numPr>
        <w:rPr>
          <w:iCs/>
          <w:noProof/>
          <w:color w:val="000000" w:themeColor="text1"/>
        </w:rPr>
      </w:pPr>
      <w:r w:rsidRPr="00254216">
        <w:rPr>
          <w:iCs/>
          <w:noProof/>
          <w:color w:val="000000" w:themeColor="text1"/>
        </w:rPr>
        <w:t xml:space="preserve">Uses strong project planning and management, problem solving and research skills to implement and monitor large or multiple projects related to natural resource and parks management and initiatives. </w:t>
      </w:r>
    </w:p>
    <w:p w14:paraId="7B738A48" w14:textId="2B3BE594" w:rsidR="00EA6A93" w:rsidRPr="00254216" w:rsidRDefault="00EA6A93" w:rsidP="00254216">
      <w:pPr>
        <w:pStyle w:val="ListParagraph"/>
        <w:numPr>
          <w:ilvl w:val="0"/>
          <w:numId w:val="37"/>
        </w:numPr>
        <w:rPr>
          <w:iCs/>
          <w:noProof/>
          <w:color w:val="000000" w:themeColor="text1"/>
        </w:rPr>
      </w:pPr>
      <w:r w:rsidRPr="00254216">
        <w:rPr>
          <w:iCs/>
          <w:noProof/>
          <w:color w:val="000000" w:themeColor="text1"/>
        </w:rPr>
        <w:t xml:space="preserve">Applies ethical decision making and behaves in accordance with the Code of Conduct at all times. </w:t>
      </w:r>
    </w:p>
    <w:p w14:paraId="1A8CE791" w14:textId="40CCC8A5" w:rsidR="00EA6A93" w:rsidRPr="00254216" w:rsidRDefault="00EA6A93" w:rsidP="00254216">
      <w:pPr>
        <w:pStyle w:val="ListParagraph"/>
        <w:numPr>
          <w:ilvl w:val="0"/>
          <w:numId w:val="37"/>
        </w:numPr>
        <w:rPr>
          <w:iCs/>
          <w:noProof/>
          <w:color w:val="000000" w:themeColor="text1"/>
        </w:rPr>
      </w:pPr>
      <w:r w:rsidRPr="00254216">
        <w:rPr>
          <w:iCs/>
          <w:noProof/>
          <w:color w:val="000000" w:themeColor="text1"/>
        </w:rPr>
        <w:t xml:space="preserve">Displays excellent customer service focus and skills through demonstrated interpersonal and relationship management skills in engaging with customers and stakeholders. </w:t>
      </w:r>
    </w:p>
    <w:p w14:paraId="2A9C5F72" w14:textId="6E3047B9" w:rsidR="00EA6A93" w:rsidRPr="00254216" w:rsidRDefault="00EA6A93" w:rsidP="00254216">
      <w:pPr>
        <w:pStyle w:val="ListParagraph"/>
        <w:numPr>
          <w:ilvl w:val="0"/>
          <w:numId w:val="37"/>
        </w:numPr>
        <w:rPr>
          <w:iCs/>
          <w:noProof/>
          <w:color w:val="000000" w:themeColor="text1"/>
        </w:rPr>
      </w:pPr>
      <w:r w:rsidRPr="00254216">
        <w:rPr>
          <w:iCs/>
          <w:noProof/>
          <w:color w:val="000000" w:themeColor="text1"/>
        </w:rPr>
        <w:t xml:space="preserve">Positively leads and manages staff to create a positive and productive work environment where others are supported and valued. </w:t>
      </w:r>
    </w:p>
    <w:p w14:paraId="4C0673FA" w14:textId="75298040" w:rsidR="00EA6A93" w:rsidRPr="00254216" w:rsidRDefault="00EA6A93" w:rsidP="00254216">
      <w:pPr>
        <w:pStyle w:val="ListParagraph"/>
        <w:numPr>
          <w:ilvl w:val="0"/>
          <w:numId w:val="37"/>
        </w:numPr>
        <w:rPr>
          <w:iCs/>
          <w:noProof/>
          <w:color w:val="000000" w:themeColor="text1"/>
        </w:rPr>
      </w:pPr>
      <w:r w:rsidRPr="00254216">
        <w:rPr>
          <w:iCs/>
          <w:noProof/>
          <w:color w:val="000000" w:themeColor="text1"/>
        </w:rPr>
        <w:t xml:space="preserve">Leads change in a positive and enthusiastic way. </w:t>
      </w:r>
    </w:p>
    <w:p w14:paraId="2E9C1650" w14:textId="58F6AA19" w:rsidR="00EA6A93" w:rsidRPr="00254216" w:rsidRDefault="00EA6A93" w:rsidP="00254216">
      <w:pPr>
        <w:pStyle w:val="ListParagraph"/>
        <w:numPr>
          <w:ilvl w:val="0"/>
          <w:numId w:val="37"/>
        </w:numPr>
        <w:rPr>
          <w:iCs/>
          <w:noProof/>
          <w:color w:val="000000" w:themeColor="text1"/>
        </w:rPr>
      </w:pPr>
      <w:r w:rsidRPr="00254216">
        <w:rPr>
          <w:iCs/>
          <w:noProof/>
          <w:color w:val="000000" w:themeColor="text1"/>
        </w:rPr>
        <w:t xml:space="preserve">Demonstrates the ability to safely lead and undertake duties according to procedures and policies as well as through appropriate risk management approaches as required. </w:t>
      </w:r>
    </w:p>
    <w:p w14:paraId="3510C265" w14:textId="7901FFFE" w:rsidR="00EA6A93" w:rsidRPr="00254216" w:rsidRDefault="00EA6A93" w:rsidP="00254216">
      <w:pPr>
        <w:pStyle w:val="ListParagraph"/>
        <w:numPr>
          <w:ilvl w:val="0"/>
          <w:numId w:val="37"/>
        </w:numPr>
        <w:rPr>
          <w:iCs/>
          <w:noProof/>
          <w:color w:val="000000" w:themeColor="text1"/>
        </w:rPr>
      </w:pPr>
      <w:r w:rsidRPr="00254216">
        <w:rPr>
          <w:iCs/>
          <w:noProof/>
          <w:color w:val="000000" w:themeColor="text1"/>
        </w:rPr>
        <w:t>Demonstrates flexibility in response to changing priorities or emerging needs.</w:t>
      </w:r>
    </w:p>
    <w:p w14:paraId="09629BF1" w14:textId="77777777" w:rsidR="00254216" w:rsidRPr="00254216" w:rsidRDefault="00EA6A93" w:rsidP="00254216">
      <w:pPr>
        <w:pStyle w:val="ListParagraph"/>
        <w:numPr>
          <w:ilvl w:val="0"/>
          <w:numId w:val="37"/>
        </w:numPr>
        <w:rPr>
          <w:iCs/>
          <w:noProof/>
          <w:color w:val="000000" w:themeColor="text1"/>
        </w:rPr>
      </w:pPr>
      <w:r w:rsidRPr="00254216">
        <w:rPr>
          <w:iCs/>
          <w:noProof/>
          <w:color w:val="000000" w:themeColor="text1"/>
        </w:rPr>
        <w:t xml:space="preserve">Demonstrates strong administrative and financial management practices. </w:t>
      </w:r>
    </w:p>
    <w:p w14:paraId="0D50DFB3" w14:textId="77777777" w:rsidR="00254216" w:rsidRPr="00254216" w:rsidRDefault="00EA6A93" w:rsidP="00254216">
      <w:pPr>
        <w:pStyle w:val="ListParagraph"/>
        <w:numPr>
          <w:ilvl w:val="0"/>
          <w:numId w:val="37"/>
        </w:numPr>
        <w:rPr>
          <w:iCs/>
          <w:noProof/>
          <w:color w:val="000000" w:themeColor="text1"/>
        </w:rPr>
      </w:pPr>
      <w:r w:rsidRPr="00254216">
        <w:rPr>
          <w:iCs/>
          <w:noProof/>
          <w:color w:val="000000" w:themeColor="text1"/>
        </w:rPr>
        <w:t xml:space="preserve">Continues to grow and maintain knowledge in natural resource management, conservation and relevant subject matter areas. </w:t>
      </w:r>
    </w:p>
    <w:p w14:paraId="0222928D" w14:textId="270531B6" w:rsidR="00D13ACC" w:rsidRPr="00254216" w:rsidRDefault="00EA6A93" w:rsidP="00254216">
      <w:pPr>
        <w:pStyle w:val="ListParagraph"/>
        <w:numPr>
          <w:ilvl w:val="0"/>
          <w:numId w:val="37"/>
        </w:numPr>
        <w:rPr>
          <w:iCs/>
          <w:noProof/>
          <w:color w:val="000000" w:themeColor="text1"/>
        </w:rPr>
      </w:pPr>
      <w:r w:rsidRPr="00254216">
        <w:rPr>
          <w:iCs/>
          <w:noProof/>
          <w:color w:val="000000" w:themeColor="text1"/>
        </w:rPr>
        <w:t>Embraces and promotes nature-based recreation and an outdoor lifestyle. Understands and applies relevant legislation and organisational policies and procedures including those specifically relating to workplace health and safety, workforce management, finance, compliance and emergency response.</w:t>
      </w:r>
    </w:p>
    <w:sectPr w:rsidR="00D13ACC" w:rsidRPr="00254216" w:rsidSect="00707F00">
      <w:footerReference w:type="default" r:id="rId25"/>
      <w:headerReference w:type="first" r:id="rId26"/>
      <w:footerReference w:type="first" r:id="rId27"/>
      <w:pgSz w:w="11906" w:h="16838"/>
      <w:pgMar w:top="426" w:right="720" w:bottom="709" w:left="720" w:header="284" w:footer="1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64B55" w14:textId="77777777" w:rsidR="00794E8A" w:rsidRDefault="00794E8A" w:rsidP="00FA5604">
      <w:pPr>
        <w:spacing w:after="0" w:line="240" w:lineRule="auto"/>
      </w:pPr>
      <w:r>
        <w:separator/>
      </w:r>
    </w:p>
    <w:p w14:paraId="6364B280" w14:textId="77777777" w:rsidR="00794E8A" w:rsidRDefault="00794E8A"/>
  </w:endnote>
  <w:endnote w:type="continuationSeparator" w:id="0">
    <w:p w14:paraId="68CAC9BB" w14:textId="77777777" w:rsidR="00794E8A" w:rsidRDefault="00794E8A" w:rsidP="00FA5604">
      <w:pPr>
        <w:spacing w:after="0" w:line="240" w:lineRule="auto"/>
      </w:pPr>
      <w:r>
        <w:continuationSeparator/>
      </w:r>
    </w:p>
    <w:p w14:paraId="46A9E8E5" w14:textId="77777777" w:rsidR="00794E8A" w:rsidRDefault="00794E8A"/>
  </w:endnote>
  <w:endnote w:type="continuationNotice" w:id="1">
    <w:p w14:paraId="7DFA1A51" w14:textId="77777777" w:rsidR="00794E8A" w:rsidRDefault="00794E8A">
      <w:pPr>
        <w:spacing w:after="0" w:line="240" w:lineRule="auto"/>
      </w:pPr>
    </w:p>
    <w:p w14:paraId="7ED09E9E" w14:textId="77777777" w:rsidR="00794E8A" w:rsidRDefault="00794E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52329" w14:textId="469F687A" w:rsidR="002054B6" w:rsidRDefault="002054B6" w:rsidP="002054B6">
    <w:pPr>
      <w:pStyle w:val="Footer"/>
      <w:rPr>
        <w:sz w:val="18"/>
        <w:szCs w:val="20"/>
      </w:rPr>
    </w:pPr>
    <w:r>
      <w:rPr>
        <w:sz w:val="18"/>
        <w:szCs w:val="20"/>
      </w:rPr>
      <w:t>QPWS &amp; P  Version 1</w:t>
    </w:r>
    <w:r w:rsidR="00EE597E">
      <w:rPr>
        <w:sz w:val="18"/>
        <w:szCs w:val="20"/>
      </w:rPr>
      <w:t>2</w:t>
    </w:r>
    <w:r>
      <w:rPr>
        <w:sz w:val="18"/>
        <w:szCs w:val="20"/>
      </w:rPr>
      <w:t xml:space="preserve"> </w:t>
    </w:r>
    <w:r w:rsidR="00EF4A5C">
      <w:rPr>
        <w:sz w:val="18"/>
        <w:szCs w:val="20"/>
      </w:rPr>
      <w:t xml:space="preserve"> - </w:t>
    </w:r>
    <w:r w:rsidR="00EE597E">
      <w:rPr>
        <w:sz w:val="18"/>
        <w:szCs w:val="20"/>
      </w:rPr>
      <w:t>Sept</w:t>
    </w:r>
    <w:r>
      <w:rPr>
        <w:sz w:val="18"/>
        <w:szCs w:val="20"/>
      </w:rPr>
      <w:t xml:space="preserve"> 2023</w:t>
    </w:r>
  </w:p>
  <w:p w14:paraId="615ED6A9" w14:textId="5EA28493" w:rsidR="00381B54" w:rsidRPr="00E56D0F" w:rsidRDefault="002054B6" w:rsidP="002054B6">
    <w:pPr>
      <w:pStyle w:val="Footer"/>
      <w:tabs>
        <w:tab w:val="right" w:pos="10466"/>
      </w:tabs>
      <w:rPr>
        <w:rFonts w:cs="Arial"/>
        <w:color w:val="008066"/>
        <w:szCs w:val="20"/>
      </w:rPr>
    </w:pPr>
    <w:r>
      <w:rPr>
        <w:rFonts w:cs="Arial"/>
        <w:color w:val="008066"/>
        <w:szCs w:val="20"/>
      </w:rPr>
      <w:tab/>
    </w:r>
    <w:r>
      <w:rPr>
        <w:rFonts w:cs="Arial"/>
        <w:color w:val="008066"/>
        <w:szCs w:val="20"/>
      </w:rPr>
      <w:tab/>
    </w:r>
    <w:r w:rsidR="00381B54" w:rsidRPr="00E56D0F">
      <w:rPr>
        <w:rFonts w:cs="Arial"/>
        <w:color w:val="008066"/>
        <w:szCs w:val="20"/>
      </w:rPr>
      <w:t xml:space="preserve">| Page </w:t>
    </w:r>
    <w:r w:rsidR="00381B54" w:rsidRPr="00E56D0F">
      <w:rPr>
        <w:rFonts w:cs="Arial"/>
        <w:color w:val="008066"/>
        <w:szCs w:val="20"/>
      </w:rPr>
      <w:fldChar w:fldCharType="begin"/>
    </w:r>
    <w:r w:rsidR="00381B54" w:rsidRPr="00E56D0F">
      <w:rPr>
        <w:rFonts w:cs="Arial"/>
        <w:color w:val="008066"/>
        <w:szCs w:val="20"/>
      </w:rPr>
      <w:instrText xml:space="preserve"> PAGE </w:instrText>
    </w:r>
    <w:r w:rsidR="00381B54" w:rsidRPr="00E56D0F">
      <w:rPr>
        <w:rFonts w:cs="Arial"/>
        <w:color w:val="008066"/>
        <w:szCs w:val="20"/>
      </w:rPr>
      <w:fldChar w:fldCharType="separate"/>
    </w:r>
    <w:r w:rsidR="00381B54" w:rsidRPr="00E56D0F">
      <w:rPr>
        <w:rFonts w:cs="Arial"/>
        <w:color w:val="008066"/>
        <w:szCs w:val="20"/>
      </w:rPr>
      <w:t>2</w:t>
    </w:r>
    <w:r w:rsidR="00381B54" w:rsidRPr="00E56D0F">
      <w:rPr>
        <w:rFonts w:cs="Arial"/>
        <w:color w:val="008066"/>
        <w:szCs w:val="20"/>
      </w:rPr>
      <w:fldChar w:fldCharType="end"/>
    </w:r>
    <w:r w:rsidR="00381B54" w:rsidRPr="00E56D0F">
      <w:rPr>
        <w:rFonts w:cs="Arial"/>
        <w:color w:val="008066"/>
        <w:szCs w:val="20"/>
      </w:rPr>
      <w:t xml:space="preserve"> of </w:t>
    </w:r>
    <w:r w:rsidR="00381B54" w:rsidRPr="00E56D0F">
      <w:rPr>
        <w:rFonts w:cs="Arial"/>
        <w:color w:val="008066"/>
        <w:szCs w:val="20"/>
      </w:rPr>
      <w:fldChar w:fldCharType="begin"/>
    </w:r>
    <w:r w:rsidR="00381B54" w:rsidRPr="00E56D0F">
      <w:rPr>
        <w:rFonts w:cs="Arial"/>
        <w:color w:val="008066"/>
        <w:szCs w:val="20"/>
      </w:rPr>
      <w:instrText xml:space="preserve"> NUMPAGES </w:instrText>
    </w:r>
    <w:r w:rsidR="00381B54" w:rsidRPr="00E56D0F">
      <w:rPr>
        <w:rFonts w:cs="Arial"/>
        <w:color w:val="008066"/>
        <w:szCs w:val="20"/>
      </w:rPr>
      <w:fldChar w:fldCharType="separate"/>
    </w:r>
    <w:r w:rsidR="00381B54" w:rsidRPr="00E56D0F">
      <w:rPr>
        <w:rFonts w:cs="Arial"/>
        <w:color w:val="008066"/>
        <w:szCs w:val="20"/>
      </w:rPr>
      <w:t>5</w:t>
    </w:r>
    <w:r w:rsidR="00381B54" w:rsidRPr="00E56D0F">
      <w:rPr>
        <w:rFonts w:cs="Arial"/>
        <w:color w:val="008066"/>
        <w:szCs w:val="20"/>
      </w:rPr>
      <w:fldChar w:fldCharType="end"/>
    </w:r>
  </w:p>
  <w:p w14:paraId="2F845788" w14:textId="77777777" w:rsidR="00381B54" w:rsidRDefault="00381B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3F979" w14:textId="2A12D8E9" w:rsidR="002054B6" w:rsidRPr="002054B6" w:rsidRDefault="002054B6" w:rsidP="002054B6">
    <w:pPr>
      <w:pStyle w:val="Footer"/>
      <w:rPr>
        <w:color w:val="FFFFFF" w:themeColor="background1"/>
        <w:sz w:val="18"/>
        <w:szCs w:val="20"/>
      </w:rPr>
    </w:pPr>
    <w:r w:rsidRPr="002054B6">
      <w:rPr>
        <w:color w:val="FFFFFF" w:themeColor="background1"/>
        <w:sz w:val="18"/>
        <w:szCs w:val="20"/>
      </w:rPr>
      <w:t>QPWS &amp; P  Version 1</w:t>
    </w:r>
    <w:r w:rsidR="00EE597E">
      <w:rPr>
        <w:color w:val="FFFFFF" w:themeColor="background1"/>
        <w:sz w:val="18"/>
        <w:szCs w:val="20"/>
      </w:rPr>
      <w:t>2</w:t>
    </w:r>
    <w:r w:rsidRPr="002054B6">
      <w:rPr>
        <w:color w:val="FFFFFF" w:themeColor="background1"/>
        <w:sz w:val="18"/>
        <w:szCs w:val="20"/>
      </w:rPr>
      <w:t xml:space="preserve"> </w:t>
    </w:r>
    <w:r w:rsidR="00EF4A5C">
      <w:rPr>
        <w:color w:val="FFFFFF" w:themeColor="background1"/>
        <w:sz w:val="18"/>
        <w:szCs w:val="20"/>
      </w:rPr>
      <w:t xml:space="preserve"> - </w:t>
    </w:r>
    <w:r w:rsidR="00EE597E">
      <w:rPr>
        <w:color w:val="FFFFFF" w:themeColor="background1"/>
        <w:sz w:val="18"/>
        <w:szCs w:val="20"/>
      </w:rPr>
      <w:t>Sept</w:t>
    </w:r>
    <w:r w:rsidRPr="002054B6">
      <w:rPr>
        <w:color w:val="FFFFFF" w:themeColor="background1"/>
        <w:sz w:val="18"/>
        <w:szCs w:val="20"/>
      </w:rPr>
      <w:t xml:space="preserve"> 2023</w:t>
    </w:r>
  </w:p>
  <w:p w14:paraId="3F2CA0FC" w14:textId="2E28A7F5" w:rsidR="00381B54" w:rsidRDefault="00381B54">
    <w:pPr>
      <w:pStyle w:val="Footer"/>
    </w:pPr>
  </w:p>
  <w:p w14:paraId="68C0359F" w14:textId="30D609E0" w:rsidR="00381B54" w:rsidRDefault="00381B54">
    <w:pPr>
      <w:pStyle w:val="Footer"/>
    </w:pPr>
  </w:p>
  <w:p w14:paraId="1E45AC8B" w14:textId="77777777" w:rsidR="00381B54" w:rsidRDefault="00381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B2B03" w14:textId="77777777" w:rsidR="00794E8A" w:rsidRDefault="00794E8A" w:rsidP="00FA5604">
      <w:pPr>
        <w:spacing w:after="0" w:line="240" w:lineRule="auto"/>
      </w:pPr>
      <w:r>
        <w:separator/>
      </w:r>
    </w:p>
    <w:p w14:paraId="732DEB2D" w14:textId="77777777" w:rsidR="00794E8A" w:rsidRDefault="00794E8A"/>
  </w:footnote>
  <w:footnote w:type="continuationSeparator" w:id="0">
    <w:p w14:paraId="09E35DD7" w14:textId="77777777" w:rsidR="00794E8A" w:rsidRDefault="00794E8A" w:rsidP="00FA5604">
      <w:pPr>
        <w:spacing w:after="0" w:line="240" w:lineRule="auto"/>
      </w:pPr>
      <w:r>
        <w:continuationSeparator/>
      </w:r>
    </w:p>
    <w:p w14:paraId="7293A538" w14:textId="77777777" w:rsidR="00794E8A" w:rsidRDefault="00794E8A"/>
  </w:footnote>
  <w:footnote w:type="continuationNotice" w:id="1">
    <w:p w14:paraId="2DE78B5A" w14:textId="77777777" w:rsidR="00794E8A" w:rsidRDefault="00794E8A">
      <w:pPr>
        <w:spacing w:after="0" w:line="240" w:lineRule="auto"/>
      </w:pPr>
    </w:p>
    <w:p w14:paraId="26D9D0D1" w14:textId="77777777" w:rsidR="00794E8A" w:rsidRDefault="00794E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A6D7" w14:textId="401DA12F" w:rsidR="00381B54" w:rsidRDefault="00381B54">
    <w:pPr>
      <w:pStyle w:val="Header"/>
    </w:pPr>
    <w:r>
      <w:rPr>
        <w:noProof/>
      </w:rPr>
      <w:drawing>
        <wp:anchor distT="0" distB="0" distL="114300" distR="114300" simplePos="0" relativeHeight="251658240" behindDoc="1" locked="0" layoutInCell="1" allowOverlap="1" wp14:anchorId="0146B804" wp14:editId="34E2838E">
          <wp:simplePos x="0" y="0"/>
          <wp:positionH relativeFrom="column">
            <wp:posOffset>-457200</wp:posOffset>
          </wp:positionH>
          <wp:positionV relativeFrom="paragraph">
            <wp:posOffset>-336418</wp:posOffset>
          </wp:positionV>
          <wp:extent cx="7719189" cy="10918371"/>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9189" cy="10918371"/>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WordHash hashCode="PAl2mPVXA0jiZ9" id="96hAbmer"/>
    <int:WordHash hashCode="D00J5D0gjV6SIj" id="F7SnMRyo"/>
    <int:WordHash hashCode="G+VfmOrG7jxbx8" id="CFJ91vUv"/>
    <int:WordHash hashCode="LxtIZJFVCo9qm1" id="xx1GDKNr"/>
    <int:WordHash hashCode="wYBAQbIVzVCihN" id="aTKgU34r"/>
    <int:WordHash hashCode="pNeJoFY/QecK1l" id="1y9NpJ1d"/>
  </int:Manifest>
  <int:Observations>
    <int:Content id="96hAbmer">
      <int:Rejection type="LegacyProofing"/>
    </int:Content>
    <int:Content id="F7SnMRyo">
      <int:Rejection type="AugLoop_Text_Critique"/>
    </int:Content>
    <int:Content id="CFJ91vUv">
      <int:Rejection type="AugLoop_Text_Critique"/>
    </int:Content>
    <int:Content id="xx1GDKNr">
      <int:Rejection type="AugLoop_Text_Critique"/>
    </int:Content>
    <int:Content id="aTKgU34r">
      <int:Rejection type="AugLoop_Text_Critique"/>
    </int:Content>
    <int:Content id="1y9NpJ1d">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71643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6A2141"/>
    <w:multiLevelType w:val="hybridMultilevel"/>
    <w:tmpl w:val="912A9764"/>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AB0356B"/>
    <w:multiLevelType w:val="hybridMultilevel"/>
    <w:tmpl w:val="8EB082DE"/>
    <w:lvl w:ilvl="0" w:tplc="0C090001">
      <w:start w:val="1"/>
      <w:numFmt w:val="bullet"/>
      <w:lvlText w:val=""/>
      <w:lvlJc w:val="left"/>
      <w:pPr>
        <w:ind w:left="360" w:hanging="360"/>
      </w:pPr>
      <w:rPr>
        <w:rFonts w:ascii="Symbol" w:hAnsi="Symbol" w:hint="default"/>
        <w:color w:val="auto"/>
        <w:sz w:val="20"/>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B37E7A"/>
    <w:multiLevelType w:val="hybridMultilevel"/>
    <w:tmpl w:val="A686FEFE"/>
    <w:lvl w:ilvl="0" w:tplc="CDE0C324">
      <w:start w:val="1"/>
      <w:numFmt w:val="bullet"/>
      <w:lvlText w:val=""/>
      <w:lvlJc w:val="left"/>
      <w:pPr>
        <w:ind w:left="360" w:hanging="360"/>
      </w:pPr>
      <w:rPr>
        <w:rFonts w:ascii="Symbol" w:hAnsi="Symbol" w:hint="default"/>
        <w:color w:val="auto"/>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CD4977"/>
    <w:multiLevelType w:val="hybridMultilevel"/>
    <w:tmpl w:val="4DA290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863A72"/>
    <w:multiLevelType w:val="hybridMultilevel"/>
    <w:tmpl w:val="9160BAE8"/>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A26494F"/>
    <w:multiLevelType w:val="hybridMultilevel"/>
    <w:tmpl w:val="451EE9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0C447AB"/>
    <w:multiLevelType w:val="hybridMultilevel"/>
    <w:tmpl w:val="ED20920C"/>
    <w:lvl w:ilvl="0" w:tplc="07164336">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6A0811"/>
    <w:multiLevelType w:val="hybridMultilevel"/>
    <w:tmpl w:val="439C0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393949"/>
    <w:multiLevelType w:val="hybridMultilevel"/>
    <w:tmpl w:val="B9CC4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0131E9"/>
    <w:multiLevelType w:val="hybridMultilevel"/>
    <w:tmpl w:val="E86C3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5A434D"/>
    <w:multiLevelType w:val="hybridMultilevel"/>
    <w:tmpl w:val="4AB6A0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E39030D"/>
    <w:multiLevelType w:val="hybridMultilevel"/>
    <w:tmpl w:val="C9D0B578"/>
    <w:lvl w:ilvl="0" w:tplc="40FEE53E">
      <w:start w:val="1"/>
      <w:numFmt w:val="decimal"/>
      <w:lvlText w:val="%1."/>
      <w:lvlJc w:val="left"/>
      <w:pPr>
        <w:ind w:left="1080" w:hanging="360"/>
      </w:pPr>
      <w:rPr>
        <w:b/>
        <w:bCs/>
        <w:color w:val="44546A" w:themeColor="text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53912ED"/>
    <w:multiLevelType w:val="multilevel"/>
    <w:tmpl w:val="13A4D1EE"/>
    <w:styleLink w:val="ListBullet0"/>
    <w:lvl w:ilvl="0">
      <w:start w:val="1"/>
      <w:numFmt w:val="bullet"/>
      <w:lvlText w:val=""/>
      <w:lvlJc w:val="left"/>
      <w:pPr>
        <w:tabs>
          <w:tab w:val="num" w:pos="284"/>
        </w:tabs>
        <w:ind w:left="284" w:hanging="284"/>
      </w:pPr>
      <w:rPr>
        <w:rFonts w:ascii="Symbol" w:hAnsi="Symbol" w:hint="default"/>
        <w:b w:val="0"/>
        <w:i w:val="0"/>
        <w:color w:val="auto"/>
        <w:sz w:val="20"/>
        <w:szCs w:val="20"/>
      </w:rPr>
    </w:lvl>
    <w:lvl w:ilvl="1">
      <w:start w:val="1"/>
      <w:numFmt w:val="bullet"/>
      <w:lvlText w:val="–"/>
      <w:lvlJc w:val="left"/>
      <w:pPr>
        <w:tabs>
          <w:tab w:val="num" w:pos="567"/>
        </w:tabs>
        <w:ind w:left="567" w:hanging="283"/>
      </w:pPr>
      <w:rPr>
        <w:rFonts w:ascii="Arial" w:hAnsi="Arial" w:cs="Times New Roman" w:hint="default"/>
        <w:caps w:val="0"/>
        <w:strike w:val="0"/>
        <w:dstrike w:val="0"/>
        <w:vanish w:val="0"/>
        <w:webHidden w:val="0"/>
        <w:color w:val="auto"/>
        <w:sz w:val="20"/>
        <w:u w:val="none"/>
        <w:effect w:val="none"/>
        <w:vertAlign w:val="baseline"/>
        <w:specVanish w:val="0"/>
      </w:rPr>
    </w:lvl>
    <w:lvl w:ilvl="2">
      <w:start w:val="1"/>
      <w:numFmt w:val="bullet"/>
      <w:lvlText w:val=""/>
      <w:lvlJc w:val="left"/>
      <w:pPr>
        <w:tabs>
          <w:tab w:val="num" w:pos="851"/>
        </w:tabs>
        <w:ind w:left="851" w:hanging="284"/>
      </w:pPr>
      <w:rPr>
        <w:rFonts w:ascii="Symbol" w:hAnsi="Symbol" w:hint="default"/>
        <w:color w:val="auto"/>
        <w:sz w:val="20"/>
      </w:rPr>
    </w:lvl>
    <w:lvl w:ilvl="3">
      <w:start w:val="1"/>
      <w:numFmt w:val="bullet"/>
      <w:lvlText w:val="–"/>
      <w:lvlJc w:val="left"/>
      <w:pPr>
        <w:tabs>
          <w:tab w:val="num" w:pos="1134"/>
        </w:tabs>
        <w:ind w:left="1134" w:hanging="283"/>
      </w:pPr>
      <w:rPr>
        <w:rFonts w:ascii="Arial" w:hAnsi="Arial" w:cs="Times New Roman" w:hint="default"/>
        <w:caps w:val="0"/>
        <w:strike w:val="0"/>
        <w:dstrike w:val="0"/>
        <w:vanish w:val="0"/>
        <w:webHidden w:val="0"/>
        <w:color w:val="auto"/>
        <w:sz w:val="20"/>
        <w:u w:val="none"/>
        <w:effect w:val="none"/>
        <w:vertAlign w:val="baseline"/>
        <w:specVanish w:val="0"/>
      </w:rPr>
    </w:lvl>
    <w:lvl w:ilvl="4">
      <w:start w:val="1"/>
      <w:numFmt w:val="bullet"/>
      <w:lvlText w:val=""/>
      <w:lvlJc w:val="left"/>
      <w:pPr>
        <w:tabs>
          <w:tab w:val="num" w:pos="1418"/>
        </w:tabs>
        <w:ind w:left="1418" w:hanging="284"/>
      </w:pPr>
      <w:rPr>
        <w:rFonts w:ascii="Symbol" w:hAnsi="Symbol" w:hint="default"/>
        <w:color w:val="auto"/>
        <w:sz w:val="20"/>
      </w:rPr>
    </w:lvl>
    <w:lvl w:ilvl="5">
      <w:start w:val="1"/>
      <w:numFmt w:val="none"/>
      <w:lvlText w:val=""/>
      <w:lvlJc w:val="left"/>
      <w:pPr>
        <w:tabs>
          <w:tab w:val="num" w:pos="1701"/>
        </w:tabs>
        <w:ind w:left="1701" w:hanging="283"/>
      </w:pPr>
      <w:rPr>
        <w:caps w:val="0"/>
        <w:strike w:val="0"/>
        <w:dstrike w:val="0"/>
        <w:vanish w:val="0"/>
        <w:webHidden w:val="0"/>
        <w:color w:val="auto"/>
        <w:sz w:val="20"/>
        <w:u w:val="none"/>
        <w:effect w:val="none"/>
        <w:vertAlign w:val="baseline"/>
        <w:specVanish w:val="0"/>
      </w:rPr>
    </w:lvl>
    <w:lvl w:ilvl="6">
      <w:start w:val="1"/>
      <w:numFmt w:val="none"/>
      <w:suff w:val="nothing"/>
      <w:lvlText w:val=""/>
      <w:lvlJc w:val="left"/>
      <w:pPr>
        <w:ind w:left="0" w:firstLine="0"/>
      </w:pPr>
      <w:rPr>
        <w:color w:val="auto"/>
        <w:sz w:val="20"/>
      </w:rPr>
    </w:lvl>
    <w:lvl w:ilvl="7">
      <w:start w:val="1"/>
      <w:numFmt w:val="none"/>
      <w:suff w:val="nothing"/>
      <w:lvlText w:val="%8"/>
      <w:lvlJc w:val="left"/>
      <w:pPr>
        <w:ind w:left="0" w:firstLine="0"/>
      </w:pPr>
      <w:rPr>
        <w:color w:val="000000"/>
        <w:sz w:val="20"/>
      </w:rPr>
    </w:lvl>
    <w:lvl w:ilvl="8">
      <w:start w:val="1"/>
      <w:numFmt w:val="none"/>
      <w:suff w:val="nothing"/>
      <w:lvlText w:val=""/>
      <w:lvlJc w:val="left"/>
      <w:pPr>
        <w:ind w:left="0" w:firstLine="0"/>
      </w:pPr>
    </w:lvl>
  </w:abstractNum>
  <w:abstractNum w:abstractNumId="14" w15:restartNumberingAfterBreak="0">
    <w:nsid w:val="361C1A18"/>
    <w:multiLevelType w:val="hybridMultilevel"/>
    <w:tmpl w:val="4510C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F43FE7"/>
    <w:multiLevelType w:val="hybridMultilevel"/>
    <w:tmpl w:val="6CCC3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E70A7B"/>
    <w:multiLevelType w:val="hybridMultilevel"/>
    <w:tmpl w:val="8B304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021D43"/>
    <w:multiLevelType w:val="hybridMultilevel"/>
    <w:tmpl w:val="6F92CA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4937C30"/>
    <w:multiLevelType w:val="hybridMultilevel"/>
    <w:tmpl w:val="2514F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D70CEC"/>
    <w:multiLevelType w:val="hybridMultilevel"/>
    <w:tmpl w:val="D4F41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733577"/>
    <w:multiLevelType w:val="hybridMultilevel"/>
    <w:tmpl w:val="C8DEA6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52F39B6"/>
    <w:multiLevelType w:val="hybridMultilevel"/>
    <w:tmpl w:val="51745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B13FD1"/>
    <w:multiLevelType w:val="hybridMultilevel"/>
    <w:tmpl w:val="B3425D40"/>
    <w:lvl w:ilvl="0" w:tplc="0C090001">
      <w:start w:val="1"/>
      <w:numFmt w:val="bullet"/>
      <w:lvlText w:val=""/>
      <w:lvlJc w:val="left"/>
      <w:pPr>
        <w:ind w:left="360" w:hanging="360"/>
      </w:pPr>
      <w:rPr>
        <w:rFonts w:ascii="Symbol" w:hAnsi="Symbol" w:hint="default"/>
      </w:rPr>
    </w:lvl>
    <w:lvl w:ilvl="1" w:tplc="D6DA2912">
      <w:numFmt w:val="bullet"/>
      <w:lvlText w:val="•"/>
      <w:lvlJc w:val="left"/>
      <w:pPr>
        <w:ind w:left="1440" w:hanging="72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A1F1D7F"/>
    <w:multiLevelType w:val="hybridMultilevel"/>
    <w:tmpl w:val="E1DAF5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C4058E5"/>
    <w:multiLevelType w:val="hybridMultilevel"/>
    <w:tmpl w:val="7C449B14"/>
    <w:lvl w:ilvl="0" w:tplc="CDE0C324">
      <w:start w:val="1"/>
      <w:numFmt w:val="bullet"/>
      <w:lvlText w:val=""/>
      <w:lvlJc w:val="left"/>
      <w:pPr>
        <w:ind w:left="2160" w:hanging="360"/>
      </w:pPr>
      <w:rPr>
        <w:rFonts w:ascii="Symbol" w:hAnsi="Symbol" w:hint="default"/>
        <w:color w:val="auto"/>
        <w:sz w:val="20"/>
        <w:szCs w:val="20"/>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5" w15:restartNumberingAfterBreak="0">
    <w:nsid w:val="5F6B5B88"/>
    <w:multiLevelType w:val="hybridMultilevel"/>
    <w:tmpl w:val="5A7CC14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B75975"/>
    <w:multiLevelType w:val="hybridMultilevel"/>
    <w:tmpl w:val="36C0D3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7566ED"/>
    <w:multiLevelType w:val="hybridMultilevel"/>
    <w:tmpl w:val="ADF058BA"/>
    <w:lvl w:ilvl="0" w:tplc="0C090001">
      <w:start w:val="1"/>
      <w:numFmt w:val="bullet"/>
      <w:lvlText w:val=""/>
      <w:lvlJc w:val="left"/>
      <w:pPr>
        <w:ind w:left="361" w:hanging="360"/>
      </w:pPr>
      <w:rPr>
        <w:rFonts w:ascii="Symbol" w:hAnsi="Symbol" w:hint="default"/>
        <w:color w:val="auto"/>
      </w:rPr>
    </w:lvl>
    <w:lvl w:ilvl="1" w:tplc="0C090003" w:tentative="1">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28" w15:restartNumberingAfterBreak="0">
    <w:nsid w:val="6CB06049"/>
    <w:multiLevelType w:val="hybridMultilevel"/>
    <w:tmpl w:val="14B0F7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325CE5"/>
    <w:multiLevelType w:val="hybridMultilevel"/>
    <w:tmpl w:val="2884A13E"/>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6DD12BA6"/>
    <w:multiLevelType w:val="hybridMultilevel"/>
    <w:tmpl w:val="1B7485A2"/>
    <w:lvl w:ilvl="0" w:tplc="0C09000D">
      <w:start w:val="1"/>
      <w:numFmt w:val="bullet"/>
      <w:lvlText w:val=""/>
      <w:lvlJc w:val="left"/>
      <w:pPr>
        <w:ind w:left="502" w:hanging="360"/>
      </w:pPr>
      <w:rPr>
        <w:rFonts w:ascii="Wingdings" w:hAnsi="Wingdings" w:hint="default"/>
        <w:color w:val="008066"/>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1" w15:restartNumberingAfterBreak="0">
    <w:nsid w:val="70925A26"/>
    <w:multiLevelType w:val="hybridMultilevel"/>
    <w:tmpl w:val="BFE66D10"/>
    <w:lvl w:ilvl="0" w:tplc="3754F430">
      <w:start w:val="1"/>
      <w:numFmt w:val="bullet"/>
      <w:pStyle w:val="BulletPDTemplate"/>
      <w:lvlText w:val=""/>
      <w:lvlJc w:val="left"/>
      <w:pPr>
        <w:ind w:left="361" w:hanging="360"/>
      </w:pPr>
      <w:rPr>
        <w:rFonts w:ascii="Symbol" w:hAnsi="Symbol" w:hint="default"/>
        <w:color w:val="auto"/>
      </w:rPr>
    </w:lvl>
    <w:lvl w:ilvl="1" w:tplc="0C090003">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32" w15:restartNumberingAfterBreak="0">
    <w:nsid w:val="743B48A6"/>
    <w:multiLevelType w:val="hybridMultilevel"/>
    <w:tmpl w:val="88D03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E10FE9"/>
    <w:multiLevelType w:val="hybridMultilevel"/>
    <w:tmpl w:val="0040D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6CD6577"/>
    <w:multiLevelType w:val="hybridMultilevel"/>
    <w:tmpl w:val="979839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79946CFE"/>
    <w:multiLevelType w:val="hybridMultilevel"/>
    <w:tmpl w:val="5B02AD76"/>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36" w15:restartNumberingAfterBreak="0">
    <w:nsid w:val="7AE85D2C"/>
    <w:multiLevelType w:val="hybridMultilevel"/>
    <w:tmpl w:val="3DCA00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722824837">
    <w:abstractNumId w:val="24"/>
  </w:num>
  <w:num w:numId="2" w16cid:durableId="128204657">
    <w:abstractNumId w:val="2"/>
  </w:num>
  <w:num w:numId="3" w16cid:durableId="169410582">
    <w:abstractNumId w:val="20"/>
  </w:num>
  <w:num w:numId="4" w16cid:durableId="297803524">
    <w:abstractNumId w:val="6"/>
  </w:num>
  <w:num w:numId="5" w16cid:durableId="1029795045">
    <w:abstractNumId w:val="0"/>
  </w:num>
  <w:num w:numId="6" w16cid:durableId="278995985">
    <w:abstractNumId w:val="14"/>
  </w:num>
  <w:num w:numId="7" w16cid:durableId="357049612">
    <w:abstractNumId w:val="28"/>
  </w:num>
  <w:num w:numId="8" w16cid:durableId="154877588">
    <w:abstractNumId w:val="19"/>
  </w:num>
  <w:num w:numId="9" w16cid:durableId="904149211">
    <w:abstractNumId w:val="35"/>
  </w:num>
  <w:num w:numId="10" w16cid:durableId="440036359">
    <w:abstractNumId w:val="31"/>
  </w:num>
  <w:num w:numId="11" w16cid:durableId="888222997">
    <w:abstractNumId w:val="27"/>
  </w:num>
  <w:num w:numId="12" w16cid:durableId="1615361120">
    <w:abstractNumId w:val="36"/>
  </w:num>
  <w:num w:numId="13" w16cid:durableId="1111507218">
    <w:abstractNumId w:val="8"/>
  </w:num>
  <w:num w:numId="14" w16cid:durableId="1203177213">
    <w:abstractNumId w:val="12"/>
  </w:num>
  <w:num w:numId="15" w16cid:durableId="1908959174">
    <w:abstractNumId w:val="32"/>
  </w:num>
  <w:num w:numId="16" w16cid:durableId="312948741">
    <w:abstractNumId w:val="4"/>
  </w:num>
  <w:num w:numId="17" w16cid:durableId="100804101">
    <w:abstractNumId w:val="10"/>
  </w:num>
  <w:num w:numId="18" w16cid:durableId="1158498963">
    <w:abstractNumId w:val="3"/>
  </w:num>
  <w:num w:numId="19" w16cid:durableId="76094718">
    <w:abstractNumId w:val="31"/>
  </w:num>
  <w:num w:numId="20" w16cid:durableId="351077317">
    <w:abstractNumId w:val="31"/>
  </w:num>
  <w:num w:numId="21" w16cid:durableId="1873223481">
    <w:abstractNumId w:val="23"/>
  </w:num>
  <w:num w:numId="22" w16cid:durableId="1968051183">
    <w:abstractNumId w:val="13"/>
  </w:num>
  <w:num w:numId="23" w16cid:durableId="2082406944">
    <w:abstractNumId w:val="1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4" w16cid:durableId="1880244606">
    <w:abstractNumId w:val="31"/>
  </w:num>
  <w:num w:numId="25" w16cid:durableId="580680581">
    <w:abstractNumId w:val="31"/>
  </w:num>
  <w:num w:numId="26" w16cid:durableId="1140805324">
    <w:abstractNumId w:val="31"/>
  </w:num>
  <w:num w:numId="27" w16cid:durableId="145320609">
    <w:abstractNumId w:val="30"/>
  </w:num>
  <w:num w:numId="28" w16cid:durableId="1106736227">
    <w:abstractNumId w:val="25"/>
  </w:num>
  <w:num w:numId="29" w16cid:durableId="750157328">
    <w:abstractNumId w:val="22"/>
  </w:num>
  <w:num w:numId="30" w16cid:durableId="1639719472">
    <w:abstractNumId w:val="16"/>
  </w:num>
  <w:num w:numId="31" w16cid:durableId="1152527207">
    <w:abstractNumId w:val="17"/>
  </w:num>
  <w:num w:numId="32" w16cid:durableId="1578244058">
    <w:abstractNumId w:val="18"/>
  </w:num>
  <w:num w:numId="33" w16cid:durableId="871303055">
    <w:abstractNumId w:val="11"/>
  </w:num>
  <w:num w:numId="34" w16cid:durableId="2056343984">
    <w:abstractNumId w:val="29"/>
  </w:num>
  <w:num w:numId="35" w16cid:durableId="1513955801">
    <w:abstractNumId w:val="5"/>
  </w:num>
  <w:num w:numId="36" w16cid:durableId="1560899819">
    <w:abstractNumId w:val="15"/>
  </w:num>
  <w:num w:numId="37" w16cid:durableId="882329891">
    <w:abstractNumId w:val="33"/>
  </w:num>
  <w:num w:numId="38" w16cid:durableId="1863475928">
    <w:abstractNumId w:val="1"/>
  </w:num>
  <w:num w:numId="39" w16cid:durableId="835457904">
    <w:abstractNumId w:val="26"/>
  </w:num>
  <w:num w:numId="40" w16cid:durableId="883521321">
    <w:abstractNumId w:val="34"/>
  </w:num>
  <w:num w:numId="41" w16cid:durableId="1946303870">
    <w:abstractNumId w:val="34"/>
  </w:num>
  <w:num w:numId="42" w16cid:durableId="396826259">
    <w:abstractNumId w:val="7"/>
  </w:num>
  <w:num w:numId="43" w16cid:durableId="872157740">
    <w:abstractNumId w:val="21"/>
  </w:num>
  <w:num w:numId="44" w16cid:durableId="12071469">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04"/>
    <w:rsid w:val="00003713"/>
    <w:rsid w:val="00004D9B"/>
    <w:rsid w:val="00006273"/>
    <w:rsid w:val="00007DD5"/>
    <w:rsid w:val="0001226E"/>
    <w:rsid w:val="00014A03"/>
    <w:rsid w:val="00020B4C"/>
    <w:rsid w:val="00022698"/>
    <w:rsid w:val="00023F3B"/>
    <w:rsid w:val="00025003"/>
    <w:rsid w:val="00027EB5"/>
    <w:rsid w:val="00030AF7"/>
    <w:rsid w:val="00035738"/>
    <w:rsid w:val="00042A66"/>
    <w:rsid w:val="00042EC1"/>
    <w:rsid w:val="00044B10"/>
    <w:rsid w:val="00044E94"/>
    <w:rsid w:val="00046F62"/>
    <w:rsid w:val="0005479E"/>
    <w:rsid w:val="000635B4"/>
    <w:rsid w:val="000638E4"/>
    <w:rsid w:val="00065EB0"/>
    <w:rsid w:val="00070E1B"/>
    <w:rsid w:val="00071545"/>
    <w:rsid w:val="00071E76"/>
    <w:rsid w:val="000722AC"/>
    <w:rsid w:val="000739C6"/>
    <w:rsid w:val="00080358"/>
    <w:rsid w:val="00084563"/>
    <w:rsid w:val="0008661A"/>
    <w:rsid w:val="00086D43"/>
    <w:rsid w:val="00090552"/>
    <w:rsid w:val="00091D09"/>
    <w:rsid w:val="000A0CE8"/>
    <w:rsid w:val="000A43DA"/>
    <w:rsid w:val="000A532F"/>
    <w:rsid w:val="000A643D"/>
    <w:rsid w:val="000A70E6"/>
    <w:rsid w:val="000B1C89"/>
    <w:rsid w:val="000B3EA7"/>
    <w:rsid w:val="000B3F14"/>
    <w:rsid w:val="000B5B30"/>
    <w:rsid w:val="000C0359"/>
    <w:rsid w:val="000C0FA6"/>
    <w:rsid w:val="000C1BC5"/>
    <w:rsid w:val="000C2C18"/>
    <w:rsid w:val="000C3D53"/>
    <w:rsid w:val="000C43A0"/>
    <w:rsid w:val="000C67B8"/>
    <w:rsid w:val="000C6C27"/>
    <w:rsid w:val="000D06EC"/>
    <w:rsid w:val="000D3C0D"/>
    <w:rsid w:val="000D4832"/>
    <w:rsid w:val="000D53AB"/>
    <w:rsid w:val="000D7E11"/>
    <w:rsid w:val="000E0F0A"/>
    <w:rsid w:val="000E2D52"/>
    <w:rsid w:val="000E7301"/>
    <w:rsid w:val="000F22FD"/>
    <w:rsid w:val="000F25CF"/>
    <w:rsid w:val="000F6E2E"/>
    <w:rsid w:val="000F7273"/>
    <w:rsid w:val="0010181B"/>
    <w:rsid w:val="00101DAE"/>
    <w:rsid w:val="00102306"/>
    <w:rsid w:val="00106554"/>
    <w:rsid w:val="00110229"/>
    <w:rsid w:val="00113E44"/>
    <w:rsid w:val="00113F53"/>
    <w:rsid w:val="0011566C"/>
    <w:rsid w:val="00117550"/>
    <w:rsid w:val="0012185E"/>
    <w:rsid w:val="001229DD"/>
    <w:rsid w:val="00130178"/>
    <w:rsid w:val="001309D7"/>
    <w:rsid w:val="00131C54"/>
    <w:rsid w:val="00131DE6"/>
    <w:rsid w:val="001359FA"/>
    <w:rsid w:val="00137A87"/>
    <w:rsid w:val="00140240"/>
    <w:rsid w:val="0014309E"/>
    <w:rsid w:val="001448C2"/>
    <w:rsid w:val="0014598E"/>
    <w:rsid w:val="00150984"/>
    <w:rsid w:val="001538ED"/>
    <w:rsid w:val="0015479A"/>
    <w:rsid w:val="00155CAF"/>
    <w:rsid w:val="001565DF"/>
    <w:rsid w:val="00164426"/>
    <w:rsid w:val="001657B5"/>
    <w:rsid w:val="001669A4"/>
    <w:rsid w:val="001704B0"/>
    <w:rsid w:val="001732C7"/>
    <w:rsid w:val="00173446"/>
    <w:rsid w:val="00176E2A"/>
    <w:rsid w:val="0017742D"/>
    <w:rsid w:val="0018202E"/>
    <w:rsid w:val="00185CD4"/>
    <w:rsid w:val="001956A8"/>
    <w:rsid w:val="001A0628"/>
    <w:rsid w:val="001A1844"/>
    <w:rsid w:val="001A18AF"/>
    <w:rsid w:val="001A2641"/>
    <w:rsid w:val="001A58A0"/>
    <w:rsid w:val="001B0D0C"/>
    <w:rsid w:val="001B67D5"/>
    <w:rsid w:val="001C1A57"/>
    <w:rsid w:val="001C2767"/>
    <w:rsid w:val="001C348B"/>
    <w:rsid w:val="001C6D92"/>
    <w:rsid w:val="001D08BD"/>
    <w:rsid w:val="001D0F77"/>
    <w:rsid w:val="001D1989"/>
    <w:rsid w:val="001D36BE"/>
    <w:rsid w:val="001D3717"/>
    <w:rsid w:val="001D3879"/>
    <w:rsid w:val="001D3BA2"/>
    <w:rsid w:val="001D4A3D"/>
    <w:rsid w:val="001D7E12"/>
    <w:rsid w:val="001E14D8"/>
    <w:rsid w:val="001E2CA5"/>
    <w:rsid w:val="001E37E9"/>
    <w:rsid w:val="001E4C7C"/>
    <w:rsid w:val="001E5897"/>
    <w:rsid w:val="001E72CB"/>
    <w:rsid w:val="001F6107"/>
    <w:rsid w:val="001F6656"/>
    <w:rsid w:val="002037DB"/>
    <w:rsid w:val="00204C9D"/>
    <w:rsid w:val="002054B6"/>
    <w:rsid w:val="00211F2A"/>
    <w:rsid w:val="00212358"/>
    <w:rsid w:val="00213B01"/>
    <w:rsid w:val="002145B7"/>
    <w:rsid w:val="002145F1"/>
    <w:rsid w:val="002154A5"/>
    <w:rsid w:val="002162CC"/>
    <w:rsid w:val="00225F1E"/>
    <w:rsid w:val="00227CFA"/>
    <w:rsid w:val="002314D5"/>
    <w:rsid w:val="00232BA9"/>
    <w:rsid w:val="0023789A"/>
    <w:rsid w:val="00242A2B"/>
    <w:rsid w:val="00243485"/>
    <w:rsid w:val="00245BB5"/>
    <w:rsid w:val="002530A7"/>
    <w:rsid w:val="00254216"/>
    <w:rsid w:val="00256353"/>
    <w:rsid w:val="00257725"/>
    <w:rsid w:val="0026251A"/>
    <w:rsid w:val="00262BBD"/>
    <w:rsid w:val="00265700"/>
    <w:rsid w:val="002705AF"/>
    <w:rsid w:val="00272C4A"/>
    <w:rsid w:val="0027407E"/>
    <w:rsid w:val="0027524D"/>
    <w:rsid w:val="00277A8F"/>
    <w:rsid w:val="00280F33"/>
    <w:rsid w:val="0028149E"/>
    <w:rsid w:val="002842E9"/>
    <w:rsid w:val="00284306"/>
    <w:rsid w:val="0028460D"/>
    <w:rsid w:val="002879AA"/>
    <w:rsid w:val="00293495"/>
    <w:rsid w:val="0029375E"/>
    <w:rsid w:val="0029577D"/>
    <w:rsid w:val="00295CC0"/>
    <w:rsid w:val="00295E42"/>
    <w:rsid w:val="002A056C"/>
    <w:rsid w:val="002A5C6E"/>
    <w:rsid w:val="002A6336"/>
    <w:rsid w:val="002A77BF"/>
    <w:rsid w:val="002B024C"/>
    <w:rsid w:val="002B2CB2"/>
    <w:rsid w:val="002B784C"/>
    <w:rsid w:val="002C2254"/>
    <w:rsid w:val="002C2AD0"/>
    <w:rsid w:val="002C4EE1"/>
    <w:rsid w:val="002C573B"/>
    <w:rsid w:val="002C6A63"/>
    <w:rsid w:val="002D0279"/>
    <w:rsid w:val="002D0B1E"/>
    <w:rsid w:val="002D7F5B"/>
    <w:rsid w:val="002E20B3"/>
    <w:rsid w:val="002F13AD"/>
    <w:rsid w:val="002F27AC"/>
    <w:rsid w:val="002F3B66"/>
    <w:rsid w:val="002F3D4C"/>
    <w:rsid w:val="002F5E3E"/>
    <w:rsid w:val="00307DAD"/>
    <w:rsid w:val="003110D1"/>
    <w:rsid w:val="00312736"/>
    <w:rsid w:val="00312DA9"/>
    <w:rsid w:val="00314328"/>
    <w:rsid w:val="00317240"/>
    <w:rsid w:val="00323AD9"/>
    <w:rsid w:val="00323E3E"/>
    <w:rsid w:val="003242F4"/>
    <w:rsid w:val="003276C1"/>
    <w:rsid w:val="00331A27"/>
    <w:rsid w:val="00331E3A"/>
    <w:rsid w:val="00340AF1"/>
    <w:rsid w:val="00342558"/>
    <w:rsid w:val="00343792"/>
    <w:rsid w:val="00347EFC"/>
    <w:rsid w:val="00350885"/>
    <w:rsid w:val="0035219A"/>
    <w:rsid w:val="0035336E"/>
    <w:rsid w:val="00353394"/>
    <w:rsid w:val="003577C3"/>
    <w:rsid w:val="00357CF5"/>
    <w:rsid w:val="0036299D"/>
    <w:rsid w:val="00366C98"/>
    <w:rsid w:val="00370492"/>
    <w:rsid w:val="003707A2"/>
    <w:rsid w:val="003715F8"/>
    <w:rsid w:val="003716EC"/>
    <w:rsid w:val="00375145"/>
    <w:rsid w:val="00375830"/>
    <w:rsid w:val="00376B71"/>
    <w:rsid w:val="0038186A"/>
    <w:rsid w:val="00381B54"/>
    <w:rsid w:val="003845C6"/>
    <w:rsid w:val="0038485B"/>
    <w:rsid w:val="003854A3"/>
    <w:rsid w:val="0038579D"/>
    <w:rsid w:val="00387C07"/>
    <w:rsid w:val="003938FF"/>
    <w:rsid w:val="003956B3"/>
    <w:rsid w:val="003A41C0"/>
    <w:rsid w:val="003A4930"/>
    <w:rsid w:val="003A620E"/>
    <w:rsid w:val="003B06BB"/>
    <w:rsid w:val="003B48AD"/>
    <w:rsid w:val="003B4CBC"/>
    <w:rsid w:val="003B536A"/>
    <w:rsid w:val="003B7DAF"/>
    <w:rsid w:val="003C0980"/>
    <w:rsid w:val="003C1C04"/>
    <w:rsid w:val="003C372E"/>
    <w:rsid w:val="003C6EBF"/>
    <w:rsid w:val="003C7561"/>
    <w:rsid w:val="003D001E"/>
    <w:rsid w:val="003D0ED4"/>
    <w:rsid w:val="003D220E"/>
    <w:rsid w:val="003D62BC"/>
    <w:rsid w:val="003E0EEF"/>
    <w:rsid w:val="003E1197"/>
    <w:rsid w:val="003E12C5"/>
    <w:rsid w:val="003E176A"/>
    <w:rsid w:val="003E4924"/>
    <w:rsid w:val="003E6C48"/>
    <w:rsid w:val="003E7AD3"/>
    <w:rsid w:val="003F1494"/>
    <w:rsid w:val="003F17FB"/>
    <w:rsid w:val="003F2316"/>
    <w:rsid w:val="003F49CF"/>
    <w:rsid w:val="003F5BD1"/>
    <w:rsid w:val="004051D4"/>
    <w:rsid w:val="0040742D"/>
    <w:rsid w:val="00410DBC"/>
    <w:rsid w:val="00413CF9"/>
    <w:rsid w:val="0041400D"/>
    <w:rsid w:val="00414CE1"/>
    <w:rsid w:val="004152FC"/>
    <w:rsid w:val="00415BDF"/>
    <w:rsid w:val="004205F3"/>
    <w:rsid w:val="00421D4A"/>
    <w:rsid w:val="00423FF0"/>
    <w:rsid w:val="00424052"/>
    <w:rsid w:val="00424B7E"/>
    <w:rsid w:val="0042766B"/>
    <w:rsid w:val="00433679"/>
    <w:rsid w:val="00437002"/>
    <w:rsid w:val="00440CB9"/>
    <w:rsid w:val="00442D78"/>
    <w:rsid w:val="00444F1F"/>
    <w:rsid w:val="00446697"/>
    <w:rsid w:val="00447122"/>
    <w:rsid w:val="00453C4E"/>
    <w:rsid w:val="004555ED"/>
    <w:rsid w:val="00456BFB"/>
    <w:rsid w:val="00464962"/>
    <w:rsid w:val="004742D2"/>
    <w:rsid w:val="00474BC1"/>
    <w:rsid w:val="004753D3"/>
    <w:rsid w:val="00482672"/>
    <w:rsid w:val="00483922"/>
    <w:rsid w:val="00485771"/>
    <w:rsid w:val="00491A78"/>
    <w:rsid w:val="00491FE4"/>
    <w:rsid w:val="0049214A"/>
    <w:rsid w:val="00493E2D"/>
    <w:rsid w:val="004A1722"/>
    <w:rsid w:val="004A534F"/>
    <w:rsid w:val="004B059D"/>
    <w:rsid w:val="004B280B"/>
    <w:rsid w:val="004B7DCB"/>
    <w:rsid w:val="004C0DEA"/>
    <w:rsid w:val="004C157C"/>
    <w:rsid w:val="004C6409"/>
    <w:rsid w:val="004D2123"/>
    <w:rsid w:val="004D2600"/>
    <w:rsid w:val="004D2E92"/>
    <w:rsid w:val="004D42DB"/>
    <w:rsid w:val="004D523D"/>
    <w:rsid w:val="004D5F84"/>
    <w:rsid w:val="004D6442"/>
    <w:rsid w:val="004E1DA8"/>
    <w:rsid w:val="004E3C50"/>
    <w:rsid w:val="004E4812"/>
    <w:rsid w:val="004F3EDD"/>
    <w:rsid w:val="004F54F2"/>
    <w:rsid w:val="004F5AF3"/>
    <w:rsid w:val="004F5B3C"/>
    <w:rsid w:val="004F775C"/>
    <w:rsid w:val="00504B68"/>
    <w:rsid w:val="00507612"/>
    <w:rsid w:val="00507634"/>
    <w:rsid w:val="005077D3"/>
    <w:rsid w:val="00510757"/>
    <w:rsid w:val="00510B01"/>
    <w:rsid w:val="00517B62"/>
    <w:rsid w:val="005215BF"/>
    <w:rsid w:val="00522EA4"/>
    <w:rsid w:val="00522F9F"/>
    <w:rsid w:val="0052494D"/>
    <w:rsid w:val="00525C9C"/>
    <w:rsid w:val="00525FCD"/>
    <w:rsid w:val="00526222"/>
    <w:rsid w:val="0053144E"/>
    <w:rsid w:val="00532F65"/>
    <w:rsid w:val="005343B1"/>
    <w:rsid w:val="00535D18"/>
    <w:rsid w:val="00536B3D"/>
    <w:rsid w:val="005400B4"/>
    <w:rsid w:val="005426FF"/>
    <w:rsid w:val="00544D17"/>
    <w:rsid w:val="00550DD9"/>
    <w:rsid w:val="00552DEE"/>
    <w:rsid w:val="00555E21"/>
    <w:rsid w:val="005560D3"/>
    <w:rsid w:val="00557B02"/>
    <w:rsid w:val="0056078D"/>
    <w:rsid w:val="00560970"/>
    <w:rsid w:val="00562AD6"/>
    <w:rsid w:val="005634D8"/>
    <w:rsid w:val="00566E0B"/>
    <w:rsid w:val="00566F87"/>
    <w:rsid w:val="00572C0C"/>
    <w:rsid w:val="00574AF1"/>
    <w:rsid w:val="00575901"/>
    <w:rsid w:val="00577ACA"/>
    <w:rsid w:val="00580062"/>
    <w:rsid w:val="0058201B"/>
    <w:rsid w:val="00583790"/>
    <w:rsid w:val="0058496D"/>
    <w:rsid w:val="00586AC7"/>
    <w:rsid w:val="005873CF"/>
    <w:rsid w:val="0058769D"/>
    <w:rsid w:val="00591DA9"/>
    <w:rsid w:val="00593CD7"/>
    <w:rsid w:val="005956F5"/>
    <w:rsid w:val="00597789"/>
    <w:rsid w:val="005A25A5"/>
    <w:rsid w:val="005A45DD"/>
    <w:rsid w:val="005A561C"/>
    <w:rsid w:val="005A69EE"/>
    <w:rsid w:val="005A6DCA"/>
    <w:rsid w:val="005B027C"/>
    <w:rsid w:val="005B13DD"/>
    <w:rsid w:val="005B5627"/>
    <w:rsid w:val="005C1FBD"/>
    <w:rsid w:val="005C2E9D"/>
    <w:rsid w:val="005C5F43"/>
    <w:rsid w:val="005C6CDB"/>
    <w:rsid w:val="005D017E"/>
    <w:rsid w:val="005E3D11"/>
    <w:rsid w:val="005E6456"/>
    <w:rsid w:val="005E6F06"/>
    <w:rsid w:val="005E7C27"/>
    <w:rsid w:val="005F2AE4"/>
    <w:rsid w:val="005F436C"/>
    <w:rsid w:val="005F4959"/>
    <w:rsid w:val="006008E4"/>
    <w:rsid w:val="00605692"/>
    <w:rsid w:val="0060775C"/>
    <w:rsid w:val="006123E8"/>
    <w:rsid w:val="0061273F"/>
    <w:rsid w:val="006148EB"/>
    <w:rsid w:val="00616A95"/>
    <w:rsid w:val="0062326D"/>
    <w:rsid w:val="00623EC4"/>
    <w:rsid w:val="0062482F"/>
    <w:rsid w:val="00625249"/>
    <w:rsid w:val="00625414"/>
    <w:rsid w:val="006304B8"/>
    <w:rsid w:val="006315BF"/>
    <w:rsid w:val="00631F1A"/>
    <w:rsid w:val="0063527B"/>
    <w:rsid w:val="006404C2"/>
    <w:rsid w:val="00640611"/>
    <w:rsid w:val="006410F9"/>
    <w:rsid w:val="00641347"/>
    <w:rsid w:val="006446DA"/>
    <w:rsid w:val="006460BA"/>
    <w:rsid w:val="006466E7"/>
    <w:rsid w:val="00646911"/>
    <w:rsid w:val="006506D8"/>
    <w:rsid w:val="00661405"/>
    <w:rsid w:val="00661415"/>
    <w:rsid w:val="0066509F"/>
    <w:rsid w:val="00671728"/>
    <w:rsid w:val="0067691D"/>
    <w:rsid w:val="00676A3F"/>
    <w:rsid w:val="00681D7F"/>
    <w:rsid w:val="00681E04"/>
    <w:rsid w:val="006820F3"/>
    <w:rsid w:val="00682416"/>
    <w:rsid w:val="00682815"/>
    <w:rsid w:val="00683D47"/>
    <w:rsid w:val="00686EBD"/>
    <w:rsid w:val="006872E8"/>
    <w:rsid w:val="00687573"/>
    <w:rsid w:val="00687DB8"/>
    <w:rsid w:val="006A3465"/>
    <w:rsid w:val="006A4C76"/>
    <w:rsid w:val="006B07D1"/>
    <w:rsid w:val="006B08EA"/>
    <w:rsid w:val="006B2993"/>
    <w:rsid w:val="006B2EE2"/>
    <w:rsid w:val="006B312F"/>
    <w:rsid w:val="006B44EE"/>
    <w:rsid w:val="006B5BAE"/>
    <w:rsid w:val="006B66DB"/>
    <w:rsid w:val="006C3650"/>
    <w:rsid w:val="006C6170"/>
    <w:rsid w:val="006C7A40"/>
    <w:rsid w:val="006D03B1"/>
    <w:rsid w:val="006D0B7A"/>
    <w:rsid w:val="006D44E3"/>
    <w:rsid w:val="006D455B"/>
    <w:rsid w:val="006D743A"/>
    <w:rsid w:val="006E2A20"/>
    <w:rsid w:val="006E5E26"/>
    <w:rsid w:val="006E5FF4"/>
    <w:rsid w:val="006E75DB"/>
    <w:rsid w:val="006F3C49"/>
    <w:rsid w:val="006F537E"/>
    <w:rsid w:val="006F768E"/>
    <w:rsid w:val="0070018C"/>
    <w:rsid w:val="00700E43"/>
    <w:rsid w:val="00701595"/>
    <w:rsid w:val="00702F5A"/>
    <w:rsid w:val="00706843"/>
    <w:rsid w:val="00707642"/>
    <w:rsid w:val="00707E38"/>
    <w:rsid w:val="00707F00"/>
    <w:rsid w:val="00711C3C"/>
    <w:rsid w:val="00712115"/>
    <w:rsid w:val="00713DEA"/>
    <w:rsid w:val="007141E1"/>
    <w:rsid w:val="007152BC"/>
    <w:rsid w:val="0071636B"/>
    <w:rsid w:val="00716C37"/>
    <w:rsid w:val="00723874"/>
    <w:rsid w:val="00731527"/>
    <w:rsid w:val="00732465"/>
    <w:rsid w:val="00732CA2"/>
    <w:rsid w:val="007336C0"/>
    <w:rsid w:val="0073516D"/>
    <w:rsid w:val="00735C75"/>
    <w:rsid w:val="00736441"/>
    <w:rsid w:val="00741328"/>
    <w:rsid w:val="00741EA4"/>
    <w:rsid w:val="00750028"/>
    <w:rsid w:val="0075092C"/>
    <w:rsid w:val="007562D2"/>
    <w:rsid w:val="00756382"/>
    <w:rsid w:val="00761B44"/>
    <w:rsid w:val="00762DC9"/>
    <w:rsid w:val="00764467"/>
    <w:rsid w:val="00764F51"/>
    <w:rsid w:val="00765D89"/>
    <w:rsid w:val="0077133E"/>
    <w:rsid w:val="00772F82"/>
    <w:rsid w:val="00780BA5"/>
    <w:rsid w:val="00781288"/>
    <w:rsid w:val="00781377"/>
    <w:rsid w:val="00787862"/>
    <w:rsid w:val="0079107A"/>
    <w:rsid w:val="0079312C"/>
    <w:rsid w:val="00794E8A"/>
    <w:rsid w:val="00796C28"/>
    <w:rsid w:val="007977CA"/>
    <w:rsid w:val="007B2603"/>
    <w:rsid w:val="007B6092"/>
    <w:rsid w:val="007B6A8A"/>
    <w:rsid w:val="007B747A"/>
    <w:rsid w:val="007C09E1"/>
    <w:rsid w:val="007C1F15"/>
    <w:rsid w:val="007C6985"/>
    <w:rsid w:val="007D00D7"/>
    <w:rsid w:val="007D4B90"/>
    <w:rsid w:val="007D4F51"/>
    <w:rsid w:val="007E1A22"/>
    <w:rsid w:val="007E43BF"/>
    <w:rsid w:val="007E62F3"/>
    <w:rsid w:val="007F0328"/>
    <w:rsid w:val="007F11BF"/>
    <w:rsid w:val="007F4BC1"/>
    <w:rsid w:val="007F5CF8"/>
    <w:rsid w:val="007F67D0"/>
    <w:rsid w:val="007F72C4"/>
    <w:rsid w:val="00800DB6"/>
    <w:rsid w:val="00800E45"/>
    <w:rsid w:val="00802F30"/>
    <w:rsid w:val="00803515"/>
    <w:rsid w:val="00803519"/>
    <w:rsid w:val="00803EC6"/>
    <w:rsid w:val="00804A25"/>
    <w:rsid w:val="008063F9"/>
    <w:rsid w:val="00810F49"/>
    <w:rsid w:val="0081444D"/>
    <w:rsid w:val="008156F4"/>
    <w:rsid w:val="008205BB"/>
    <w:rsid w:val="00823345"/>
    <w:rsid w:val="008234AB"/>
    <w:rsid w:val="00823B80"/>
    <w:rsid w:val="008244D4"/>
    <w:rsid w:val="00833F4C"/>
    <w:rsid w:val="008364F6"/>
    <w:rsid w:val="008447FB"/>
    <w:rsid w:val="0084667F"/>
    <w:rsid w:val="00847E0C"/>
    <w:rsid w:val="00852E1F"/>
    <w:rsid w:val="00856346"/>
    <w:rsid w:val="0085707C"/>
    <w:rsid w:val="00862E10"/>
    <w:rsid w:val="00866522"/>
    <w:rsid w:val="0087135F"/>
    <w:rsid w:val="00871D28"/>
    <w:rsid w:val="008730BF"/>
    <w:rsid w:val="00874E3D"/>
    <w:rsid w:val="0088210B"/>
    <w:rsid w:val="00884DE2"/>
    <w:rsid w:val="00892F6C"/>
    <w:rsid w:val="008934E5"/>
    <w:rsid w:val="00893C28"/>
    <w:rsid w:val="00895C66"/>
    <w:rsid w:val="008A78CC"/>
    <w:rsid w:val="008B0A38"/>
    <w:rsid w:val="008B24E9"/>
    <w:rsid w:val="008B3610"/>
    <w:rsid w:val="008B3941"/>
    <w:rsid w:val="008B596E"/>
    <w:rsid w:val="008B6615"/>
    <w:rsid w:val="008B7642"/>
    <w:rsid w:val="008C0E1F"/>
    <w:rsid w:val="008C2A92"/>
    <w:rsid w:val="008C4179"/>
    <w:rsid w:val="008C7B83"/>
    <w:rsid w:val="008D076E"/>
    <w:rsid w:val="008D09B5"/>
    <w:rsid w:val="008D0C37"/>
    <w:rsid w:val="008D1E81"/>
    <w:rsid w:val="008D3D59"/>
    <w:rsid w:val="008D429F"/>
    <w:rsid w:val="008D5923"/>
    <w:rsid w:val="008E13BB"/>
    <w:rsid w:val="008E2097"/>
    <w:rsid w:val="008E37D1"/>
    <w:rsid w:val="008E750A"/>
    <w:rsid w:val="008E7B90"/>
    <w:rsid w:val="008F5FD7"/>
    <w:rsid w:val="008F674E"/>
    <w:rsid w:val="009001D3"/>
    <w:rsid w:val="0090058D"/>
    <w:rsid w:val="0090174F"/>
    <w:rsid w:val="009044F7"/>
    <w:rsid w:val="00906ADB"/>
    <w:rsid w:val="0090721D"/>
    <w:rsid w:val="009117BD"/>
    <w:rsid w:val="00914388"/>
    <w:rsid w:val="00915C42"/>
    <w:rsid w:val="0092121C"/>
    <w:rsid w:val="00923898"/>
    <w:rsid w:val="009256AB"/>
    <w:rsid w:val="00926087"/>
    <w:rsid w:val="00930EE7"/>
    <w:rsid w:val="0093393D"/>
    <w:rsid w:val="00934AE0"/>
    <w:rsid w:val="00937A75"/>
    <w:rsid w:val="00944AFC"/>
    <w:rsid w:val="00954F2C"/>
    <w:rsid w:val="009555C0"/>
    <w:rsid w:val="00962186"/>
    <w:rsid w:val="00963763"/>
    <w:rsid w:val="0096711D"/>
    <w:rsid w:val="00970817"/>
    <w:rsid w:val="00973433"/>
    <w:rsid w:val="00975FB2"/>
    <w:rsid w:val="009821CA"/>
    <w:rsid w:val="0098434F"/>
    <w:rsid w:val="00986C06"/>
    <w:rsid w:val="00987082"/>
    <w:rsid w:val="00993551"/>
    <w:rsid w:val="00995C17"/>
    <w:rsid w:val="009B0623"/>
    <w:rsid w:val="009B14B0"/>
    <w:rsid w:val="009B3027"/>
    <w:rsid w:val="009B39FB"/>
    <w:rsid w:val="009B4DE9"/>
    <w:rsid w:val="009B54F2"/>
    <w:rsid w:val="009B7974"/>
    <w:rsid w:val="009C3124"/>
    <w:rsid w:val="009C5901"/>
    <w:rsid w:val="009D10A8"/>
    <w:rsid w:val="009D4D59"/>
    <w:rsid w:val="009D65AA"/>
    <w:rsid w:val="009D6D8C"/>
    <w:rsid w:val="009E01A4"/>
    <w:rsid w:val="009E1259"/>
    <w:rsid w:val="009E206A"/>
    <w:rsid w:val="009E207B"/>
    <w:rsid w:val="009E29B6"/>
    <w:rsid w:val="009E6717"/>
    <w:rsid w:val="009E7307"/>
    <w:rsid w:val="009E782E"/>
    <w:rsid w:val="009F164E"/>
    <w:rsid w:val="009F1C34"/>
    <w:rsid w:val="009F75FF"/>
    <w:rsid w:val="00A00326"/>
    <w:rsid w:val="00A032A4"/>
    <w:rsid w:val="00A0682B"/>
    <w:rsid w:val="00A12215"/>
    <w:rsid w:val="00A14142"/>
    <w:rsid w:val="00A145C8"/>
    <w:rsid w:val="00A21D17"/>
    <w:rsid w:val="00A24512"/>
    <w:rsid w:val="00A26D6D"/>
    <w:rsid w:val="00A30CA6"/>
    <w:rsid w:val="00A311E9"/>
    <w:rsid w:val="00A31AB6"/>
    <w:rsid w:val="00A32A8F"/>
    <w:rsid w:val="00A33FF5"/>
    <w:rsid w:val="00A3403B"/>
    <w:rsid w:val="00A36546"/>
    <w:rsid w:val="00A370E1"/>
    <w:rsid w:val="00A40FEA"/>
    <w:rsid w:val="00A43E22"/>
    <w:rsid w:val="00A5051F"/>
    <w:rsid w:val="00A50584"/>
    <w:rsid w:val="00A51BD8"/>
    <w:rsid w:val="00A52DE2"/>
    <w:rsid w:val="00A536BE"/>
    <w:rsid w:val="00A539E8"/>
    <w:rsid w:val="00A55EA7"/>
    <w:rsid w:val="00A65B21"/>
    <w:rsid w:val="00A65CF2"/>
    <w:rsid w:val="00A67974"/>
    <w:rsid w:val="00A67ED2"/>
    <w:rsid w:val="00A71A74"/>
    <w:rsid w:val="00A71F63"/>
    <w:rsid w:val="00A75C1B"/>
    <w:rsid w:val="00A837DD"/>
    <w:rsid w:val="00A837F4"/>
    <w:rsid w:val="00A94CA3"/>
    <w:rsid w:val="00A95289"/>
    <w:rsid w:val="00A954F6"/>
    <w:rsid w:val="00A96437"/>
    <w:rsid w:val="00A97E87"/>
    <w:rsid w:val="00AA16D8"/>
    <w:rsid w:val="00AA406A"/>
    <w:rsid w:val="00AA6649"/>
    <w:rsid w:val="00AA7B76"/>
    <w:rsid w:val="00AB05F4"/>
    <w:rsid w:val="00AB1446"/>
    <w:rsid w:val="00AB6175"/>
    <w:rsid w:val="00AC0246"/>
    <w:rsid w:val="00AC130A"/>
    <w:rsid w:val="00AC1D18"/>
    <w:rsid w:val="00AC3091"/>
    <w:rsid w:val="00AC3CCE"/>
    <w:rsid w:val="00AC4B62"/>
    <w:rsid w:val="00AC5152"/>
    <w:rsid w:val="00AC7F39"/>
    <w:rsid w:val="00AD402B"/>
    <w:rsid w:val="00AD5A40"/>
    <w:rsid w:val="00AD5B76"/>
    <w:rsid w:val="00AE3420"/>
    <w:rsid w:val="00AE3814"/>
    <w:rsid w:val="00AE6F54"/>
    <w:rsid w:val="00AF1B47"/>
    <w:rsid w:val="00AF33D4"/>
    <w:rsid w:val="00AF4C86"/>
    <w:rsid w:val="00AF6782"/>
    <w:rsid w:val="00AF6F9E"/>
    <w:rsid w:val="00AF77DD"/>
    <w:rsid w:val="00B0045E"/>
    <w:rsid w:val="00B03857"/>
    <w:rsid w:val="00B10662"/>
    <w:rsid w:val="00B12399"/>
    <w:rsid w:val="00B13976"/>
    <w:rsid w:val="00B17062"/>
    <w:rsid w:val="00B20712"/>
    <w:rsid w:val="00B208D5"/>
    <w:rsid w:val="00B21684"/>
    <w:rsid w:val="00B26342"/>
    <w:rsid w:val="00B30C36"/>
    <w:rsid w:val="00B32F3C"/>
    <w:rsid w:val="00B33220"/>
    <w:rsid w:val="00B353B5"/>
    <w:rsid w:val="00B44ABC"/>
    <w:rsid w:val="00B44D36"/>
    <w:rsid w:val="00B463B0"/>
    <w:rsid w:val="00B50DB1"/>
    <w:rsid w:val="00B5660E"/>
    <w:rsid w:val="00B63BDA"/>
    <w:rsid w:val="00B6576A"/>
    <w:rsid w:val="00B70E5F"/>
    <w:rsid w:val="00B73293"/>
    <w:rsid w:val="00B74DA3"/>
    <w:rsid w:val="00B754E2"/>
    <w:rsid w:val="00B76E20"/>
    <w:rsid w:val="00B779E1"/>
    <w:rsid w:val="00B85F82"/>
    <w:rsid w:val="00B86438"/>
    <w:rsid w:val="00B864BD"/>
    <w:rsid w:val="00B86A8F"/>
    <w:rsid w:val="00BA2131"/>
    <w:rsid w:val="00BA259B"/>
    <w:rsid w:val="00BA5143"/>
    <w:rsid w:val="00BA59AF"/>
    <w:rsid w:val="00BA6052"/>
    <w:rsid w:val="00BB1E2C"/>
    <w:rsid w:val="00BB2299"/>
    <w:rsid w:val="00BB2A03"/>
    <w:rsid w:val="00BB39A6"/>
    <w:rsid w:val="00BB5D19"/>
    <w:rsid w:val="00BC0374"/>
    <w:rsid w:val="00BC3BC6"/>
    <w:rsid w:val="00BE167F"/>
    <w:rsid w:val="00BE3B6D"/>
    <w:rsid w:val="00BF4FDB"/>
    <w:rsid w:val="00BF678C"/>
    <w:rsid w:val="00BF799C"/>
    <w:rsid w:val="00C0067D"/>
    <w:rsid w:val="00C01F47"/>
    <w:rsid w:val="00C03856"/>
    <w:rsid w:val="00C03AC9"/>
    <w:rsid w:val="00C04A7D"/>
    <w:rsid w:val="00C06B2D"/>
    <w:rsid w:val="00C077D5"/>
    <w:rsid w:val="00C07EE5"/>
    <w:rsid w:val="00C07F8B"/>
    <w:rsid w:val="00C10211"/>
    <w:rsid w:val="00C1039A"/>
    <w:rsid w:val="00C13FD9"/>
    <w:rsid w:val="00C15230"/>
    <w:rsid w:val="00C16222"/>
    <w:rsid w:val="00C31317"/>
    <w:rsid w:val="00C3417B"/>
    <w:rsid w:val="00C42337"/>
    <w:rsid w:val="00C4553B"/>
    <w:rsid w:val="00C4578F"/>
    <w:rsid w:val="00C45A65"/>
    <w:rsid w:val="00C50A29"/>
    <w:rsid w:val="00C50DEF"/>
    <w:rsid w:val="00C524E7"/>
    <w:rsid w:val="00C53767"/>
    <w:rsid w:val="00C555CA"/>
    <w:rsid w:val="00C577E4"/>
    <w:rsid w:val="00C57B57"/>
    <w:rsid w:val="00C57BEC"/>
    <w:rsid w:val="00C61E3C"/>
    <w:rsid w:val="00C62868"/>
    <w:rsid w:val="00C6417B"/>
    <w:rsid w:val="00C70550"/>
    <w:rsid w:val="00C70766"/>
    <w:rsid w:val="00C7247A"/>
    <w:rsid w:val="00C74502"/>
    <w:rsid w:val="00C7590D"/>
    <w:rsid w:val="00C75F08"/>
    <w:rsid w:val="00C80CB9"/>
    <w:rsid w:val="00C80EB4"/>
    <w:rsid w:val="00C857F5"/>
    <w:rsid w:val="00C86893"/>
    <w:rsid w:val="00CA0FC0"/>
    <w:rsid w:val="00CA29D4"/>
    <w:rsid w:val="00CA3662"/>
    <w:rsid w:val="00CA64E3"/>
    <w:rsid w:val="00CA6F3C"/>
    <w:rsid w:val="00CB0159"/>
    <w:rsid w:val="00CB062C"/>
    <w:rsid w:val="00CB20B1"/>
    <w:rsid w:val="00CB2714"/>
    <w:rsid w:val="00CC151E"/>
    <w:rsid w:val="00CC159D"/>
    <w:rsid w:val="00CC36CF"/>
    <w:rsid w:val="00CC45A6"/>
    <w:rsid w:val="00CC5028"/>
    <w:rsid w:val="00CC68F2"/>
    <w:rsid w:val="00CC6DDB"/>
    <w:rsid w:val="00CD53ED"/>
    <w:rsid w:val="00CE17FA"/>
    <w:rsid w:val="00CE4CF5"/>
    <w:rsid w:val="00CE73E6"/>
    <w:rsid w:val="00CE7B35"/>
    <w:rsid w:val="00CF013B"/>
    <w:rsid w:val="00CF3D1C"/>
    <w:rsid w:val="00CF3D7D"/>
    <w:rsid w:val="00CF41F1"/>
    <w:rsid w:val="00CF453D"/>
    <w:rsid w:val="00CF6B85"/>
    <w:rsid w:val="00CF7DEC"/>
    <w:rsid w:val="00D013EA"/>
    <w:rsid w:val="00D02C17"/>
    <w:rsid w:val="00D06009"/>
    <w:rsid w:val="00D06637"/>
    <w:rsid w:val="00D07ADD"/>
    <w:rsid w:val="00D10450"/>
    <w:rsid w:val="00D12CAF"/>
    <w:rsid w:val="00D13ACC"/>
    <w:rsid w:val="00D162F4"/>
    <w:rsid w:val="00D16364"/>
    <w:rsid w:val="00D253EF"/>
    <w:rsid w:val="00D27BEA"/>
    <w:rsid w:val="00D31713"/>
    <w:rsid w:val="00D32118"/>
    <w:rsid w:val="00D32407"/>
    <w:rsid w:val="00D324B0"/>
    <w:rsid w:val="00D34324"/>
    <w:rsid w:val="00D37519"/>
    <w:rsid w:val="00D40E85"/>
    <w:rsid w:val="00D42401"/>
    <w:rsid w:val="00D43612"/>
    <w:rsid w:val="00D46044"/>
    <w:rsid w:val="00D5098B"/>
    <w:rsid w:val="00D50F09"/>
    <w:rsid w:val="00D514D4"/>
    <w:rsid w:val="00D51CF1"/>
    <w:rsid w:val="00D53E65"/>
    <w:rsid w:val="00D5423A"/>
    <w:rsid w:val="00D552CE"/>
    <w:rsid w:val="00D60740"/>
    <w:rsid w:val="00D65233"/>
    <w:rsid w:val="00D666FC"/>
    <w:rsid w:val="00D737AD"/>
    <w:rsid w:val="00D7433B"/>
    <w:rsid w:val="00D7695C"/>
    <w:rsid w:val="00D77643"/>
    <w:rsid w:val="00D80E97"/>
    <w:rsid w:val="00D80FC3"/>
    <w:rsid w:val="00D81604"/>
    <w:rsid w:val="00D81A45"/>
    <w:rsid w:val="00D823E4"/>
    <w:rsid w:val="00D84764"/>
    <w:rsid w:val="00D85D6E"/>
    <w:rsid w:val="00D93687"/>
    <w:rsid w:val="00D937C9"/>
    <w:rsid w:val="00DA23EB"/>
    <w:rsid w:val="00DA67A1"/>
    <w:rsid w:val="00DB022A"/>
    <w:rsid w:val="00DB0E9A"/>
    <w:rsid w:val="00DB23BA"/>
    <w:rsid w:val="00DB3ADD"/>
    <w:rsid w:val="00DC248D"/>
    <w:rsid w:val="00DC2D4D"/>
    <w:rsid w:val="00DC30BA"/>
    <w:rsid w:val="00DC52AA"/>
    <w:rsid w:val="00DC649D"/>
    <w:rsid w:val="00DC6799"/>
    <w:rsid w:val="00DC7775"/>
    <w:rsid w:val="00DD000D"/>
    <w:rsid w:val="00DD7EB0"/>
    <w:rsid w:val="00DE10D1"/>
    <w:rsid w:val="00DE450E"/>
    <w:rsid w:val="00DE50E4"/>
    <w:rsid w:val="00DE66BE"/>
    <w:rsid w:val="00DF2DB7"/>
    <w:rsid w:val="00DF3D53"/>
    <w:rsid w:val="00DF5A3C"/>
    <w:rsid w:val="00E01354"/>
    <w:rsid w:val="00E0691F"/>
    <w:rsid w:val="00E12593"/>
    <w:rsid w:val="00E130A2"/>
    <w:rsid w:val="00E15D6F"/>
    <w:rsid w:val="00E16FA4"/>
    <w:rsid w:val="00E17066"/>
    <w:rsid w:val="00E246B7"/>
    <w:rsid w:val="00E266EF"/>
    <w:rsid w:val="00E3115D"/>
    <w:rsid w:val="00E33BDB"/>
    <w:rsid w:val="00E36FCB"/>
    <w:rsid w:val="00E37C36"/>
    <w:rsid w:val="00E37CA7"/>
    <w:rsid w:val="00E40034"/>
    <w:rsid w:val="00E4349C"/>
    <w:rsid w:val="00E43CB3"/>
    <w:rsid w:val="00E50347"/>
    <w:rsid w:val="00E50428"/>
    <w:rsid w:val="00E50E6C"/>
    <w:rsid w:val="00E531B7"/>
    <w:rsid w:val="00E5637C"/>
    <w:rsid w:val="00E56D0F"/>
    <w:rsid w:val="00E57764"/>
    <w:rsid w:val="00E63473"/>
    <w:rsid w:val="00E6360A"/>
    <w:rsid w:val="00E67B92"/>
    <w:rsid w:val="00E7099F"/>
    <w:rsid w:val="00E7235A"/>
    <w:rsid w:val="00E77797"/>
    <w:rsid w:val="00E80393"/>
    <w:rsid w:val="00E90625"/>
    <w:rsid w:val="00E91A9C"/>
    <w:rsid w:val="00E95A8B"/>
    <w:rsid w:val="00E95C67"/>
    <w:rsid w:val="00E95E9D"/>
    <w:rsid w:val="00EA0621"/>
    <w:rsid w:val="00EA1867"/>
    <w:rsid w:val="00EA1AC5"/>
    <w:rsid w:val="00EA39B4"/>
    <w:rsid w:val="00EA5AC0"/>
    <w:rsid w:val="00EA69D2"/>
    <w:rsid w:val="00EA6A93"/>
    <w:rsid w:val="00EA704B"/>
    <w:rsid w:val="00EB3AA6"/>
    <w:rsid w:val="00EB5FF5"/>
    <w:rsid w:val="00EB76E6"/>
    <w:rsid w:val="00EC046E"/>
    <w:rsid w:val="00EC2141"/>
    <w:rsid w:val="00EC3C0C"/>
    <w:rsid w:val="00EC49A9"/>
    <w:rsid w:val="00EC4C9D"/>
    <w:rsid w:val="00EC527B"/>
    <w:rsid w:val="00ED0686"/>
    <w:rsid w:val="00EE1EE2"/>
    <w:rsid w:val="00EE25D5"/>
    <w:rsid w:val="00EE2BF5"/>
    <w:rsid w:val="00EE5094"/>
    <w:rsid w:val="00EE597E"/>
    <w:rsid w:val="00EF275C"/>
    <w:rsid w:val="00EF4A5C"/>
    <w:rsid w:val="00EF65D2"/>
    <w:rsid w:val="00EF7607"/>
    <w:rsid w:val="00F01FBA"/>
    <w:rsid w:val="00F02580"/>
    <w:rsid w:val="00F02BDA"/>
    <w:rsid w:val="00F02D09"/>
    <w:rsid w:val="00F04941"/>
    <w:rsid w:val="00F06DBD"/>
    <w:rsid w:val="00F07C45"/>
    <w:rsid w:val="00F131E3"/>
    <w:rsid w:val="00F14B51"/>
    <w:rsid w:val="00F14CCD"/>
    <w:rsid w:val="00F14EFF"/>
    <w:rsid w:val="00F1797C"/>
    <w:rsid w:val="00F22355"/>
    <w:rsid w:val="00F255AA"/>
    <w:rsid w:val="00F271C6"/>
    <w:rsid w:val="00F27B52"/>
    <w:rsid w:val="00F3357B"/>
    <w:rsid w:val="00F3471E"/>
    <w:rsid w:val="00F41D58"/>
    <w:rsid w:val="00F46C78"/>
    <w:rsid w:val="00F46CE5"/>
    <w:rsid w:val="00F47668"/>
    <w:rsid w:val="00F50900"/>
    <w:rsid w:val="00F558FB"/>
    <w:rsid w:val="00F61627"/>
    <w:rsid w:val="00F649E5"/>
    <w:rsid w:val="00F656F7"/>
    <w:rsid w:val="00F65B38"/>
    <w:rsid w:val="00F65D6F"/>
    <w:rsid w:val="00F71A9E"/>
    <w:rsid w:val="00F71EC7"/>
    <w:rsid w:val="00F726D4"/>
    <w:rsid w:val="00F749EE"/>
    <w:rsid w:val="00F75B5B"/>
    <w:rsid w:val="00F813CF"/>
    <w:rsid w:val="00F824E5"/>
    <w:rsid w:val="00F82F3E"/>
    <w:rsid w:val="00F83DA5"/>
    <w:rsid w:val="00F84073"/>
    <w:rsid w:val="00F848EB"/>
    <w:rsid w:val="00F8647F"/>
    <w:rsid w:val="00F86EE7"/>
    <w:rsid w:val="00F904EC"/>
    <w:rsid w:val="00F90716"/>
    <w:rsid w:val="00F90A97"/>
    <w:rsid w:val="00F918B1"/>
    <w:rsid w:val="00F93158"/>
    <w:rsid w:val="00F95D21"/>
    <w:rsid w:val="00F962B3"/>
    <w:rsid w:val="00F97497"/>
    <w:rsid w:val="00FA0090"/>
    <w:rsid w:val="00FA21C9"/>
    <w:rsid w:val="00FA3B4F"/>
    <w:rsid w:val="00FA4A2E"/>
    <w:rsid w:val="00FA5604"/>
    <w:rsid w:val="00FB1E31"/>
    <w:rsid w:val="00FB271F"/>
    <w:rsid w:val="00FB4729"/>
    <w:rsid w:val="00FB6728"/>
    <w:rsid w:val="00FB78BD"/>
    <w:rsid w:val="00FB7C56"/>
    <w:rsid w:val="00FC011C"/>
    <w:rsid w:val="00FC3104"/>
    <w:rsid w:val="00FD0671"/>
    <w:rsid w:val="00FD4259"/>
    <w:rsid w:val="00FD51BB"/>
    <w:rsid w:val="00FE35AF"/>
    <w:rsid w:val="00FE3A4D"/>
    <w:rsid w:val="00FE649F"/>
    <w:rsid w:val="00FF543C"/>
    <w:rsid w:val="0A80F3D8"/>
    <w:rsid w:val="36C45803"/>
    <w:rsid w:val="3740E773"/>
    <w:rsid w:val="4521607A"/>
    <w:rsid w:val="46C0E49B"/>
    <w:rsid w:val="4F014073"/>
    <w:rsid w:val="5024F8AE"/>
    <w:rsid w:val="547BD8E3"/>
    <w:rsid w:val="5FAACE14"/>
    <w:rsid w:val="6610911F"/>
    <w:rsid w:val="73233242"/>
    <w:rsid w:val="7B97519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E2EB5"/>
  <w15:chartTrackingRefBased/>
  <w15:docId w15:val="{9D6F7D35-27B0-4769-8C3C-A18EB3DB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B21"/>
    <w:rPr>
      <w:rFonts w:ascii="Arial" w:hAnsi="Arial"/>
      <w:sz w:val="20"/>
    </w:rPr>
  </w:style>
  <w:style w:type="paragraph" w:styleId="Heading1">
    <w:name w:val="heading 1"/>
    <w:basedOn w:val="Normal"/>
    <w:next w:val="Normal"/>
    <w:link w:val="Heading1Char"/>
    <w:uiPriority w:val="9"/>
    <w:qFormat/>
    <w:rsid w:val="001359FA"/>
    <w:pPr>
      <w:keepNext/>
      <w:keepLines/>
      <w:spacing w:before="120" w:after="120"/>
      <w:outlineLvl w:val="0"/>
    </w:pPr>
    <w:rPr>
      <w:rFonts w:ascii="Helvetica" w:eastAsiaTheme="majorEastAsia" w:hAnsi="Helvetica" w:cstheme="majorBidi"/>
      <w:b/>
      <w:color w:val="008066"/>
      <w:sz w:val="28"/>
      <w:szCs w:val="32"/>
    </w:rPr>
  </w:style>
  <w:style w:type="paragraph" w:styleId="Heading2">
    <w:name w:val="heading 2"/>
    <w:basedOn w:val="Normal"/>
    <w:next w:val="Normal"/>
    <w:link w:val="Heading2Char"/>
    <w:uiPriority w:val="9"/>
    <w:unhideWhenUsed/>
    <w:qFormat/>
    <w:rsid w:val="00F255AA"/>
    <w:pPr>
      <w:spacing w:before="160" w:after="0" w:line="240" w:lineRule="auto"/>
      <w:ind w:left="142"/>
      <w:outlineLvl w:val="1"/>
    </w:pPr>
    <w:rPr>
      <w:rFonts w:ascii="Helvetica" w:hAnsi="Helvetica"/>
      <w:b/>
      <w:color w:val="0080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604"/>
  </w:style>
  <w:style w:type="paragraph" w:styleId="Footer">
    <w:name w:val="footer"/>
    <w:basedOn w:val="Normal"/>
    <w:link w:val="FooterChar"/>
    <w:uiPriority w:val="99"/>
    <w:unhideWhenUsed/>
    <w:rsid w:val="00FA5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604"/>
  </w:style>
  <w:style w:type="table" w:styleId="TableGrid">
    <w:name w:val="Table Grid"/>
    <w:basedOn w:val="TableNormal"/>
    <w:uiPriority w:val="99"/>
    <w:rsid w:val="00FA560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5604"/>
    <w:rPr>
      <w:color w:val="0563C1" w:themeColor="hyperlink"/>
      <w:u w:val="single"/>
    </w:rPr>
  </w:style>
  <w:style w:type="paragraph" w:styleId="ListParagraph">
    <w:name w:val="List Paragraph"/>
    <w:basedOn w:val="Normal"/>
    <w:qFormat/>
    <w:rsid w:val="00331A27"/>
    <w:pPr>
      <w:spacing w:after="60" w:line="240" w:lineRule="auto"/>
      <w:ind w:left="720"/>
      <w:contextualSpacing/>
    </w:pPr>
    <w:rPr>
      <w:rFonts w:eastAsiaTheme="minorEastAsia"/>
      <w:szCs w:val="24"/>
    </w:rPr>
  </w:style>
  <w:style w:type="character" w:styleId="FollowedHyperlink">
    <w:name w:val="FollowedHyperlink"/>
    <w:basedOn w:val="DefaultParagraphFont"/>
    <w:uiPriority w:val="99"/>
    <w:semiHidden/>
    <w:unhideWhenUsed/>
    <w:rsid w:val="00B70E5F"/>
    <w:rPr>
      <w:color w:val="954F72" w:themeColor="followedHyperlink"/>
      <w:u w:val="single"/>
    </w:rPr>
  </w:style>
  <w:style w:type="table" w:customStyle="1" w:styleId="TableGrid1">
    <w:name w:val="Table Grid1"/>
    <w:basedOn w:val="TableNormal"/>
    <w:next w:val="TableGrid"/>
    <w:uiPriority w:val="99"/>
    <w:rsid w:val="00B70E5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6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EBF"/>
    <w:rPr>
      <w:rFonts w:ascii="Segoe UI" w:hAnsi="Segoe UI" w:cs="Segoe UI"/>
      <w:sz w:val="18"/>
      <w:szCs w:val="18"/>
    </w:rPr>
  </w:style>
  <w:style w:type="paragraph" w:styleId="NormalWeb">
    <w:name w:val="Normal (Web)"/>
    <w:basedOn w:val="Normal"/>
    <w:uiPriority w:val="99"/>
    <w:unhideWhenUsed/>
    <w:rsid w:val="007C1F15"/>
    <w:pPr>
      <w:spacing w:before="120" w:after="240" w:line="240" w:lineRule="auto"/>
    </w:pPr>
    <w:rPr>
      <w:rFonts w:ascii="Times New Roman" w:eastAsia="Times New Roman" w:hAnsi="Times New Roman" w:cs="Times New Roman"/>
      <w:sz w:val="24"/>
      <w:szCs w:val="24"/>
      <w:lang w:eastAsia="en-AU"/>
    </w:rPr>
  </w:style>
  <w:style w:type="character" w:customStyle="1" w:styleId="Style1">
    <w:name w:val="Style1"/>
    <w:basedOn w:val="DefaultParagraphFont"/>
    <w:uiPriority w:val="1"/>
    <w:rsid w:val="007C1F15"/>
    <w:rPr>
      <w:rFonts w:ascii="Arial" w:hAnsi="Arial"/>
      <w:sz w:val="22"/>
    </w:rPr>
  </w:style>
  <w:style w:type="paragraph" w:styleId="ListBullet">
    <w:name w:val="List Bullet"/>
    <w:basedOn w:val="Normal"/>
    <w:rsid w:val="00A65B21"/>
    <w:pPr>
      <w:numPr>
        <w:numId w:val="5"/>
      </w:numPr>
      <w:spacing w:after="0" w:line="240" w:lineRule="auto"/>
      <w:ind w:left="357" w:hanging="357"/>
    </w:pPr>
    <w:rPr>
      <w:rFonts w:eastAsia="Times New Roman" w:cs="Times New Roman"/>
      <w:szCs w:val="24"/>
      <w:lang w:eastAsia="en-AU"/>
    </w:rPr>
  </w:style>
  <w:style w:type="paragraph" w:customStyle="1" w:styleId="ListBullet2">
    <w:name w:val="List Bullet2"/>
    <w:basedOn w:val="ListBullet"/>
    <w:rsid w:val="00F726D4"/>
    <w:pPr>
      <w:spacing w:line="220" w:lineRule="atLeast"/>
    </w:pPr>
    <w:rPr>
      <w:sz w:val="18"/>
      <w:szCs w:val="20"/>
    </w:rPr>
  </w:style>
  <w:style w:type="character" w:styleId="CommentReference">
    <w:name w:val="annotation reference"/>
    <w:basedOn w:val="DefaultParagraphFont"/>
    <w:uiPriority w:val="99"/>
    <w:semiHidden/>
    <w:unhideWhenUsed/>
    <w:rsid w:val="001B0D0C"/>
    <w:rPr>
      <w:sz w:val="16"/>
      <w:szCs w:val="16"/>
    </w:rPr>
  </w:style>
  <w:style w:type="paragraph" w:styleId="CommentText">
    <w:name w:val="annotation text"/>
    <w:basedOn w:val="Normal"/>
    <w:link w:val="CommentTextChar"/>
    <w:uiPriority w:val="99"/>
    <w:unhideWhenUsed/>
    <w:rsid w:val="001B0D0C"/>
    <w:pPr>
      <w:spacing w:line="240" w:lineRule="auto"/>
    </w:pPr>
    <w:rPr>
      <w:szCs w:val="20"/>
    </w:rPr>
  </w:style>
  <w:style w:type="character" w:customStyle="1" w:styleId="CommentTextChar">
    <w:name w:val="Comment Text Char"/>
    <w:basedOn w:val="DefaultParagraphFont"/>
    <w:link w:val="CommentText"/>
    <w:uiPriority w:val="99"/>
    <w:rsid w:val="001B0D0C"/>
    <w:rPr>
      <w:sz w:val="20"/>
      <w:szCs w:val="20"/>
    </w:rPr>
  </w:style>
  <w:style w:type="paragraph" w:styleId="CommentSubject">
    <w:name w:val="annotation subject"/>
    <w:basedOn w:val="CommentText"/>
    <w:next w:val="CommentText"/>
    <w:link w:val="CommentSubjectChar"/>
    <w:uiPriority w:val="99"/>
    <w:semiHidden/>
    <w:unhideWhenUsed/>
    <w:rsid w:val="001B0D0C"/>
    <w:rPr>
      <w:b/>
      <w:bCs/>
    </w:rPr>
  </w:style>
  <w:style w:type="character" w:customStyle="1" w:styleId="CommentSubjectChar">
    <w:name w:val="Comment Subject Char"/>
    <w:basedOn w:val="CommentTextChar"/>
    <w:link w:val="CommentSubject"/>
    <w:uiPriority w:val="99"/>
    <w:semiHidden/>
    <w:rsid w:val="001B0D0C"/>
    <w:rPr>
      <w:b/>
      <w:bCs/>
      <w:sz w:val="20"/>
      <w:szCs w:val="20"/>
    </w:rPr>
  </w:style>
  <w:style w:type="paragraph" w:styleId="Revision">
    <w:name w:val="Revision"/>
    <w:hidden/>
    <w:uiPriority w:val="99"/>
    <w:semiHidden/>
    <w:rsid w:val="005E7C27"/>
    <w:pPr>
      <w:spacing w:after="0" w:line="240" w:lineRule="auto"/>
    </w:pPr>
  </w:style>
  <w:style w:type="character" w:styleId="UnresolvedMention">
    <w:name w:val="Unresolved Mention"/>
    <w:basedOn w:val="DefaultParagraphFont"/>
    <w:uiPriority w:val="99"/>
    <w:semiHidden/>
    <w:unhideWhenUsed/>
    <w:rsid w:val="00C03AC9"/>
    <w:rPr>
      <w:color w:val="605E5C"/>
      <w:shd w:val="clear" w:color="auto" w:fill="E1DFDD"/>
    </w:rPr>
  </w:style>
  <w:style w:type="paragraph" w:styleId="FootnoteText">
    <w:name w:val="footnote text"/>
    <w:basedOn w:val="Normal"/>
    <w:link w:val="FootnoteTextChar"/>
    <w:uiPriority w:val="99"/>
    <w:semiHidden/>
    <w:unhideWhenUsed/>
    <w:rsid w:val="000638E4"/>
    <w:pPr>
      <w:spacing w:after="0" w:line="240" w:lineRule="auto"/>
    </w:pPr>
    <w:rPr>
      <w:szCs w:val="20"/>
    </w:rPr>
  </w:style>
  <w:style w:type="character" w:customStyle="1" w:styleId="FootnoteTextChar">
    <w:name w:val="Footnote Text Char"/>
    <w:basedOn w:val="DefaultParagraphFont"/>
    <w:link w:val="FootnoteText"/>
    <w:uiPriority w:val="99"/>
    <w:semiHidden/>
    <w:rsid w:val="000638E4"/>
    <w:rPr>
      <w:rFonts w:ascii="Arial" w:hAnsi="Arial"/>
      <w:sz w:val="20"/>
      <w:szCs w:val="20"/>
    </w:rPr>
  </w:style>
  <w:style w:type="character" w:styleId="FootnoteReference">
    <w:name w:val="footnote reference"/>
    <w:basedOn w:val="DefaultParagraphFont"/>
    <w:uiPriority w:val="99"/>
    <w:semiHidden/>
    <w:unhideWhenUsed/>
    <w:rsid w:val="000638E4"/>
    <w:rPr>
      <w:vertAlign w:val="superscript"/>
    </w:rPr>
  </w:style>
  <w:style w:type="character" w:styleId="PlaceholderText">
    <w:name w:val="Placeholder Text"/>
    <w:basedOn w:val="DefaultParagraphFont"/>
    <w:uiPriority w:val="99"/>
    <w:semiHidden/>
    <w:rsid w:val="002D0B1E"/>
    <w:rPr>
      <w:color w:val="808080"/>
    </w:rPr>
  </w:style>
  <w:style w:type="paragraph" w:customStyle="1" w:styleId="BulletPDTemplate">
    <w:name w:val="Bullet PD Template"/>
    <w:basedOn w:val="ListParagraph"/>
    <w:qFormat/>
    <w:rsid w:val="00A52DE2"/>
    <w:pPr>
      <w:numPr>
        <w:numId w:val="10"/>
      </w:numPr>
      <w:spacing w:after="40"/>
    </w:pPr>
    <w:rPr>
      <w:rFonts w:cs="Arial"/>
      <w:szCs w:val="20"/>
    </w:rPr>
  </w:style>
  <w:style w:type="numbering" w:customStyle="1" w:styleId="ListBullet0">
    <w:name w:val="List_Bullet"/>
    <w:uiPriority w:val="99"/>
    <w:rsid w:val="00065EB0"/>
    <w:pPr>
      <w:numPr>
        <w:numId w:val="22"/>
      </w:numPr>
    </w:pPr>
  </w:style>
  <w:style w:type="character" w:customStyle="1" w:styleId="Heading1Char">
    <w:name w:val="Heading 1 Char"/>
    <w:basedOn w:val="DefaultParagraphFont"/>
    <w:link w:val="Heading1"/>
    <w:uiPriority w:val="9"/>
    <w:rsid w:val="001359FA"/>
    <w:rPr>
      <w:rFonts w:ascii="Helvetica" w:eastAsiaTheme="majorEastAsia" w:hAnsi="Helvetica" w:cstheme="majorBidi"/>
      <w:b/>
      <w:color w:val="008066"/>
      <w:sz w:val="28"/>
      <w:szCs w:val="32"/>
    </w:rPr>
  </w:style>
  <w:style w:type="character" w:customStyle="1" w:styleId="Heading2Char">
    <w:name w:val="Heading 2 Char"/>
    <w:basedOn w:val="DefaultParagraphFont"/>
    <w:link w:val="Heading2"/>
    <w:uiPriority w:val="9"/>
    <w:rsid w:val="00F255AA"/>
    <w:rPr>
      <w:rFonts w:ascii="Helvetica" w:hAnsi="Helvetica"/>
      <w:b/>
      <w:color w:val="008066"/>
      <w:sz w:val="20"/>
    </w:rPr>
  </w:style>
  <w:style w:type="character" w:styleId="BookTitle">
    <w:name w:val="Book Title"/>
    <w:basedOn w:val="DefaultParagraphFont"/>
    <w:uiPriority w:val="33"/>
    <w:qFormat/>
    <w:rsid w:val="00D7433B"/>
    <w:rPr>
      <w:b/>
      <w:bCs/>
      <w:i/>
      <w:iCs/>
      <w:spacing w:val="5"/>
    </w:rPr>
  </w:style>
  <w:style w:type="paragraph" w:customStyle="1" w:styleId="ListBullet1">
    <w:name w:val="List Bullet1"/>
    <w:basedOn w:val="Normal"/>
    <w:uiPriority w:val="99"/>
    <w:semiHidden/>
    <w:rsid w:val="007E1A22"/>
    <w:pPr>
      <w:tabs>
        <w:tab w:val="num" w:pos="360"/>
      </w:tabs>
      <w:spacing w:after="0" w:line="220" w:lineRule="atLeast"/>
      <w:ind w:left="360" w:hanging="360"/>
    </w:pPr>
    <w:rPr>
      <w:rFonts w:eastAsia="Calibri" w:cs="Arial"/>
      <w:sz w:val="18"/>
      <w:szCs w:val="18"/>
      <w:lang w:eastAsia="en-AU"/>
    </w:rPr>
  </w:style>
  <w:style w:type="paragraph" w:customStyle="1" w:styleId="Default">
    <w:name w:val="Default"/>
    <w:link w:val="DefaultChar"/>
    <w:uiPriority w:val="99"/>
    <w:rsid w:val="007E1A22"/>
    <w:pPr>
      <w:widowControl w:val="0"/>
      <w:autoSpaceDE w:val="0"/>
      <w:autoSpaceDN w:val="0"/>
      <w:adjustRightInd w:val="0"/>
      <w:spacing w:after="0" w:line="240" w:lineRule="auto"/>
    </w:pPr>
    <w:rPr>
      <w:rFonts w:ascii="Arial" w:eastAsia="Calibri" w:hAnsi="Arial" w:cs="Times New Roman"/>
      <w:color w:val="000000"/>
      <w:sz w:val="24"/>
      <w:szCs w:val="24"/>
      <w:lang w:eastAsia="en-AU"/>
    </w:rPr>
  </w:style>
  <w:style w:type="character" w:customStyle="1" w:styleId="DefaultChar">
    <w:name w:val="Default Char"/>
    <w:link w:val="Default"/>
    <w:uiPriority w:val="99"/>
    <w:locked/>
    <w:rsid w:val="007E1A22"/>
    <w:rPr>
      <w:rFonts w:ascii="Arial" w:eastAsia="Calibri" w:hAnsi="Arial" w:cs="Times New Roman"/>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9746">
      <w:bodyDiv w:val="1"/>
      <w:marLeft w:val="0"/>
      <w:marRight w:val="0"/>
      <w:marTop w:val="0"/>
      <w:marBottom w:val="0"/>
      <w:divBdr>
        <w:top w:val="none" w:sz="0" w:space="0" w:color="auto"/>
        <w:left w:val="none" w:sz="0" w:space="0" w:color="auto"/>
        <w:bottom w:val="none" w:sz="0" w:space="0" w:color="auto"/>
        <w:right w:val="none" w:sz="0" w:space="0" w:color="auto"/>
      </w:divBdr>
    </w:div>
    <w:div w:id="143133111">
      <w:bodyDiv w:val="1"/>
      <w:marLeft w:val="0"/>
      <w:marRight w:val="0"/>
      <w:marTop w:val="0"/>
      <w:marBottom w:val="0"/>
      <w:divBdr>
        <w:top w:val="none" w:sz="0" w:space="0" w:color="auto"/>
        <w:left w:val="none" w:sz="0" w:space="0" w:color="auto"/>
        <w:bottom w:val="none" w:sz="0" w:space="0" w:color="auto"/>
        <w:right w:val="none" w:sz="0" w:space="0" w:color="auto"/>
      </w:divBdr>
    </w:div>
    <w:div w:id="533618873">
      <w:bodyDiv w:val="1"/>
      <w:marLeft w:val="0"/>
      <w:marRight w:val="0"/>
      <w:marTop w:val="0"/>
      <w:marBottom w:val="0"/>
      <w:divBdr>
        <w:top w:val="none" w:sz="0" w:space="0" w:color="auto"/>
        <w:left w:val="none" w:sz="0" w:space="0" w:color="auto"/>
        <w:bottom w:val="none" w:sz="0" w:space="0" w:color="auto"/>
        <w:right w:val="none" w:sz="0" w:space="0" w:color="auto"/>
      </w:divBdr>
    </w:div>
    <w:div w:id="578752238">
      <w:bodyDiv w:val="1"/>
      <w:marLeft w:val="0"/>
      <w:marRight w:val="0"/>
      <w:marTop w:val="0"/>
      <w:marBottom w:val="0"/>
      <w:divBdr>
        <w:top w:val="none" w:sz="0" w:space="0" w:color="auto"/>
        <w:left w:val="none" w:sz="0" w:space="0" w:color="auto"/>
        <w:bottom w:val="none" w:sz="0" w:space="0" w:color="auto"/>
        <w:right w:val="none" w:sz="0" w:space="0" w:color="auto"/>
      </w:divBdr>
      <w:divsChild>
        <w:div w:id="1935019323">
          <w:marLeft w:val="0"/>
          <w:marRight w:val="0"/>
          <w:marTop w:val="0"/>
          <w:marBottom w:val="0"/>
          <w:divBdr>
            <w:top w:val="none" w:sz="0" w:space="0" w:color="auto"/>
            <w:left w:val="none" w:sz="0" w:space="0" w:color="auto"/>
            <w:bottom w:val="none" w:sz="0" w:space="0" w:color="auto"/>
            <w:right w:val="none" w:sz="0" w:space="0" w:color="auto"/>
          </w:divBdr>
        </w:div>
      </w:divsChild>
    </w:div>
    <w:div w:id="590358491">
      <w:bodyDiv w:val="1"/>
      <w:marLeft w:val="0"/>
      <w:marRight w:val="0"/>
      <w:marTop w:val="0"/>
      <w:marBottom w:val="0"/>
      <w:divBdr>
        <w:top w:val="none" w:sz="0" w:space="0" w:color="auto"/>
        <w:left w:val="none" w:sz="0" w:space="0" w:color="auto"/>
        <w:bottom w:val="none" w:sz="0" w:space="0" w:color="auto"/>
        <w:right w:val="none" w:sz="0" w:space="0" w:color="auto"/>
      </w:divBdr>
    </w:div>
    <w:div w:id="647174794">
      <w:bodyDiv w:val="1"/>
      <w:marLeft w:val="0"/>
      <w:marRight w:val="0"/>
      <w:marTop w:val="0"/>
      <w:marBottom w:val="0"/>
      <w:divBdr>
        <w:top w:val="none" w:sz="0" w:space="0" w:color="auto"/>
        <w:left w:val="none" w:sz="0" w:space="0" w:color="auto"/>
        <w:bottom w:val="none" w:sz="0" w:space="0" w:color="auto"/>
        <w:right w:val="none" w:sz="0" w:space="0" w:color="auto"/>
      </w:divBdr>
    </w:div>
    <w:div w:id="1003555880">
      <w:bodyDiv w:val="1"/>
      <w:marLeft w:val="0"/>
      <w:marRight w:val="0"/>
      <w:marTop w:val="0"/>
      <w:marBottom w:val="0"/>
      <w:divBdr>
        <w:top w:val="none" w:sz="0" w:space="0" w:color="auto"/>
        <w:left w:val="none" w:sz="0" w:space="0" w:color="auto"/>
        <w:bottom w:val="none" w:sz="0" w:space="0" w:color="auto"/>
        <w:right w:val="none" w:sz="0" w:space="0" w:color="auto"/>
      </w:divBdr>
    </w:div>
    <w:div w:id="1653825266">
      <w:bodyDiv w:val="1"/>
      <w:marLeft w:val="0"/>
      <w:marRight w:val="0"/>
      <w:marTop w:val="0"/>
      <w:marBottom w:val="0"/>
      <w:divBdr>
        <w:top w:val="none" w:sz="0" w:space="0" w:color="auto"/>
        <w:left w:val="none" w:sz="0" w:space="0" w:color="auto"/>
        <w:bottom w:val="none" w:sz="0" w:space="0" w:color="auto"/>
        <w:right w:val="none" w:sz="0" w:space="0" w:color="auto"/>
      </w:divBdr>
    </w:div>
    <w:div w:id="1853954306">
      <w:bodyDiv w:val="1"/>
      <w:marLeft w:val="0"/>
      <w:marRight w:val="0"/>
      <w:marTop w:val="0"/>
      <w:marBottom w:val="0"/>
      <w:divBdr>
        <w:top w:val="none" w:sz="0" w:space="0" w:color="auto"/>
        <w:left w:val="none" w:sz="0" w:space="0" w:color="auto"/>
        <w:bottom w:val="none" w:sz="0" w:space="0" w:color="auto"/>
        <w:right w:val="none" w:sz="0" w:space="0" w:color="auto"/>
      </w:divBdr>
      <w:divsChild>
        <w:div w:id="1321731382">
          <w:marLeft w:val="0"/>
          <w:marRight w:val="0"/>
          <w:marTop w:val="0"/>
          <w:marBottom w:val="0"/>
          <w:divBdr>
            <w:top w:val="none" w:sz="0" w:space="0" w:color="auto"/>
            <w:left w:val="none" w:sz="0" w:space="0" w:color="auto"/>
            <w:bottom w:val="none" w:sz="0" w:space="0" w:color="auto"/>
            <w:right w:val="none" w:sz="0" w:space="0" w:color="auto"/>
          </w:divBdr>
          <w:divsChild>
            <w:div w:id="88965074">
              <w:marLeft w:val="0"/>
              <w:marRight w:val="0"/>
              <w:marTop w:val="0"/>
              <w:marBottom w:val="0"/>
              <w:divBdr>
                <w:top w:val="none" w:sz="0" w:space="0" w:color="auto"/>
                <w:left w:val="none" w:sz="0" w:space="0" w:color="auto"/>
                <w:bottom w:val="none" w:sz="0" w:space="0" w:color="auto"/>
                <w:right w:val="none" w:sz="0" w:space="0" w:color="auto"/>
              </w:divBdr>
              <w:divsChild>
                <w:div w:id="1694917802">
                  <w:marLeft w:val="0"/>
                  <w:marRight w:val="0"/>
                  <w:marTop w:val="0"/>
                  <w:marBottom w:val="0"/>
                  <w:divBdr>
                    <w:top w:val="none" w:sz="0" w:space="0" w:color="auto"/>
                    <w:left w:val="none" w:sz="0" w:space="0" w:color="auto"/>
                    <w:bottom w:val="none" w:sz="0" w:space="0" w:color="auto"/>
                    <w:right w:val="none" w:sz="0" w:space="0" w:color="auto"/>
                  </w:divBdr>
                  <w:divsChild>
                    <w:div w:id="859929701">
                      <w:marLeft w:val="0"/>
                      <w:marRight w:val="0"/>
                      <w:marTop w:val="0"/>
                      <w:marBottom w:val="0"/>
                      <w:divBdr>
                        <w:top w:val="none" w:sz="0" w:space="0" w:color="auto"/>
                        <w:left w:val="none" w:sz="0" w:space="0" w:color="auto"/>
                        <w:bottom w:val="none" w:sz="0" w:space="0" w:color="auto"/>
                        <w:right w:val="none" w:sz="0" w:space="0" w:color="auto"/>
                      </w:divBdr>
                      <w:divsChild>
                        <w:div w:id="2052336761">
                          <w:marLeft w:val="0"/>
                          <w:marRight w:val="0"/>
                          <w:marTop w:val="0"/>
                          <w:marBottom w:val="0"/>
                          <w:divBdr>
                            <w:top w:val="none" w:sz="0" w:space="0" w:color="auto"/>
                            <w:left w:val="none" w:sz="0" w:space="0" w:color="auto"/>
                            <w:bottom w:val="none" w:sz="0" w:space="0" w:color="auto"/>
                            <w:right w:val="none" w:sz="0" w:space="0" w:color="auto"/>
                          </w:divBdr>
                          <w:divsChild>
                            <w:div w:id="132173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64914">
      <w:bodyDiv w:val="1"/>
      <w:marLeft w:val="0"/>
      <w:marRight w:val="0"/>
      <w:marTop w:val="0"/>
      <w:marBottom w:val="0"/>
      <w:divBdr>
        <w:top w:val="none" w:sz="0" w:space="0" w:color="auto"/>
        <w:left w:val="none" w:sz="0" w:space="0" w:color="auto"/>
        <w:bottom w:val="none" w:sz="0" w:space="0" w:color="auto"/>
        <w:right w:val="none" w:sz="0" w:space="0" w:color="auto"/>
      </w:divBdr>
    </w:div>
    <w:div w:id="200508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proofpoint.com/v2/url?u=https-3A__www.forgov.qld.gov.au_inclusion-2Dand-2Ddiversity-2Dcommitment&amp;d=DwMFAg&amp;c=tpTxelpKGw9ZbZ5Dlo0lybSxHDHIiYjksG4icXfalgk&amp;r=W4Gweh5POIqUFNTEU92Jny_3m0ZH7_MyCNsZ6WbxI2w&amp;m=DP2ZLFkNwNjdifpUVipAQaVEBuedVVc4i5VxMuP_IJE&amp;s=koW3J_GJiZzzdkvt7CTYJukNsnFmkSdIgcEJAKnkghA&amp;e=" TargetMode="External"/><Relationship Id="rId18" Type="http://schemas.openxmlformats.org/officeDocument/2006/relationships/hyperlink" Target="https://www.legislation.qld.gov.au/view/html/inforce/current/act-1991-085"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smarjobs.qld.gov.au" TargetMode="External"/><Relationship Id="rId7" Type="http://schemas.openxmlformats.org/officeDocument/2006/relationships/settings" Target="settings.xml"/><Relationship Id="rId12" Type="http://schemas.openxmlformats.org/officeDocument/2006/relationships/hyperlink" Target="https://urldefense.proofpoint.com/v2/url?u=https-3A__www.forgov.qld.gov.au_humanrights&amp;d=DwMFAg&amp;c=tpTxelpKGw9ZbZ5Dlo0lybSxHDHIiYjksG4icXfalgk&amp;r=W4Gweh5POIqUFNTEU92Jny_3m0ZH7_MyCNsZ6WbxI2w&amp;m=DP2ZLFkNwNjdifpUVipAQaVEBuedVVc4i5VxMuP_IJE&amp;s=n8IaVLsBmceOUzhioUYLOvzCEJhlCoAknsTUtJUryPc&amp;e=" TargetMode="External"/><Relationship Id="rId17" Type="http://schemas.openxmlformats.org/officeDocument/2006/relationships/hyperlink" Target="https://www.legislation.qld.gov.au/view/html/inforce/current/act-2003-027"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egislation.gov.au/Details/C2021C00474" TargetMode="External"/><Relationship Id="rId20" Type="http://schemas.openxmlformats.org/officeDocument/2006/relationships/hyperlink" Target="https://www.des.qld.gov.au/our-department/employment/why-work-with-us/information-for-applican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sc.qld.gov.au/about-us.aspxhttp:/www.psc.qld.gov.au/about-us.aspx" TargetMode="External"/><Relationship Id="rId24" Type="http://schemas.openxmlformats.org/officeDocument/2006/relationships/hyperlink" Target="http://www.smartjobs.qld.gov.au" TargetMode="External"/><Relationship Id="rId5" Type="http://schemas.openxmlformats.org/officeDocument/2006/relationships/numbering" Target="numbering.xml"/><Relationship Id="rId15" Type="http://schemas.openxmlformats.org/officeDocument/2006/relationships/hyperlink" Target="https://www.forgov.qld.gov.au/leadership-competencies-queensland" TargetMode="External"/><Relationship Id="rId23" Type="http://schemas.openxmlformats.org/officeDocument/2006/relationships/hyperlink" Target="http://www.smartjobs.qld.gov.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egislation.qld.gov.au/view/html/inforce/current/act-1991-085" TargetMode="External"/><Relationship Id="R75ae2ee2019046e4"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es.qld.gov.au/our-department/employment" TargetMode="External"/><Relationship Id="rId22" Type="http://schemas.openxmlformats.org/officeDocument/2006/relationships/hyperlink" Target="mailto:nicole.hitchcock@des.qld.gov.au"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9DA128D676744985F401938FA99949" ma:contentTypeVersion="3" ma:contentTypeDescription="Create a new document." ma:contentTypeScope="" ma:versionID="25c459093ed58027e8f0eb565c51e1c0">
  <xsd:schema xmlns:xsd="http://www.w3.org/2001/XMLSchema" xmlns:xs="http://www.w3.org/2001/XMLSchema" xmlns:p="http://schemas.microsoft.com/office/2006/metadata/properties" xmlns:ns2="49b94298-4e4f-4de4-8fa8-e0170e9d1281" targetNamespace="http://schemas.microsoft.com/office/2006/metadata/properties" ma:root="true" ma:fieldsID="b98d018ecfd5a5213d64695350d7c00a" ns2:_="">
    <xsd:import namespace="49b94298-4e4f-4de4-8fa8-e0170e9d1281"/>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94298-4e4f-4de4-8fa8-e0170e9d1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6FDEED-03C6-424C-BB82-4DBF3047ACCB}">
  <ds:schemaRefs>
    <ds:schemaRef ds:uri="http://schemas.openxmlformats.org/officeDocument/2006/bibliography"/>
  </ds:schemaRefs>
</ds:datastoreItem>
</file>

<file path=customXml/itemProps2.xml><?xml version="1.0" encoding="utf-8"?>
<ds:datastoreItem xmlns:ds="http://schemas.openxmlformats.org/officeDocument/2006/customXml" ds:itemID="{19E3CAC9-33CA-4A7E-B91E-5D070469F1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4998A7-D35C-4B81-80A0-76F9A241B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94298-4e4f-4de4-8fa8-e0170e9d1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EBE0FD-3A7F-476A-868A-BCB1BD2CEA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3741</Words>
  <Characters>21324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Company>Queensland Government</Company>
  <LinksUpToDate>false</LinksUpToDate>
  <CharactersWithSpaces>25015</CharactersWithSpaces>
  <SharedDoc>false</SharedDoc>
  <HLinks>
    <vt:vector size="156" baseType="variant">
      <vt:variant>
        <vt:i4>589929</vt:i4>
      </vt:variant>
      <vt:variant>
        <vt:i4>63</vt:i4>
      </vt:variant>
      <vt:variant>
        <vt:i4>0</vt:i4>
      </vt:variant>
      <vt:variant>
        <vt:i4>5</vt:i4>
      </vt:variant>
      <vt:variant>
        <vt:lpwstr>https://desintranet.lands.resnet.qg/human-resources/recruitment-selection/planning/jems/_nocache</vt:lpwstr>
      </vt:variant>
      <vt:variant>
        <vt:lpwstr/>
      </vt:variant>
      <vt:variant>
        <vt:i4>1769503</vt:i4>
      </vt:variant>
      <vt:variant>
        <vt:i4>60</vt:i4>
      </vt:variant>
      <vt:variant>
        <vt:i4>0</vt:i4>
      </vt:variant>
      <vt:variant>
        <vt:i4>5</vt:i4>
      </vt:variant>
      <vt:variant>
        <vt:lpwstr>http://www.smartjobs.qld.gov.au/</vt:lpwstr>
      </vt:variant>
      <vt:variant>
        <vt:lpwstr/>
      </vt:variant>
      <vt:variant>
        <vt:i4>1769503</vt:i4>
      </vt:variant>
      <vt:variant>
        <vt:i4>57</vt:i4>
      </vt:variant>
      <vt:variant>
        <vt:i4>0</vt:i4>
      </vt:variant>
      <vt:variant>
        <vt:i4>5</vt:i4>
      </vt:variant>
      <vt:variant>
        <vt:lpwstr>http://www.smartjobs.qld.gov.au/</vt:lpwstr>
      </vt:variant>
      <vt:variant>
        <vt:lpwstr/>
      </vt:variant>
      <vt:variant>
        <vt:i4>6946914</vt:i4>
      </vt:variant>
      <vt:variant>
        <vt:i4>54</vt:i4>
      </vt:variant>
      <vt:variant>
        <vt:i4>0</vt:i4>
      </vt:variant>
      <vt:variant>
        <vt:i4>5</vt:i4>
      </vt:variant>
      <vt:variant>
        <vt:lpwstr/>
      </vt:variant>
      <vt:variant>
        <vt:lpwstr>_Mandatory_requirements</vt:lpwstr>
      </vt:variant>
      <vt:variant>
        <vt:i4>6881334</vt:i4>
      </vt:variant>
      <vt:variant>
        <vt:i4>51</vt:i4>
      </vt:variant>
      <vt:variant>
        <vt:i4>0</vt:i4>
      </vt:variant>
      <vt:variant>
        <vt:i4>5</vt:i4>
      </vt:variant>
      <vt:variant>
        <vt:lpwstr>http://www.smarjobs.qld.gov.au/</vt:lpwstr>
      </vt:variant>
      <vt:variant>
        <vt:lpwstr/>
      </vt:variant>
      <vt:variant>
        <vt:i4>4980748</vt:i4>
      </vt:variant>
      <vt:variant>
        <vt:i4>48</vt:i4>
      </vt:variant>
      <vt:variant>
        <vt:i4>0</vt:i4>
      </vt:variant>
      <vt:variant>
        <vt:i4>5</vt:i4>
      </vt:variant>
      <vt:variant>
        <vt:lpwstr>https://www.des.qld.gov.au/our-department/employment/why-work-with-us/information-for-applicants</vt:lpwstr>
      </vt:variant>
      <vt:variant>
        <vt:lpwstr/>
      </vt:variant>
      <vt:variant>
        <vt:i4>5373980</vt:i4>
      </vt:variant>
      <vt:variant>
        <vt:i4>45</vt:i4>
      </vt:variant>
      <vt:variant>
        <vt:i4>0</vt:i4>
      </vt:variant>
      <vt:variant>
        <vt:i4>5</vt:i4>
      </vt:variant>
      <vt:variant>
        <vt:lpwstr>https://www.des.qld.gov.au/__data/assets/pdf_file/0022/260158/diverse-ability-declaration.pdf/_nocache</vt:lpwstr>
      </vt:variant>
      <vt:variant>
        <vt:lpwstr/>
      </vt:variant>
      <vt:variant>
        <vt:i4>6226013</vt:i4>
      </vt:variant>
      <vt:variant>
        <vt:i4>42</vt:i4>
      </vt:variant>
      <vt:variant>
        <vt:i4>0</vt:i4>
      </vt:variant>
      <vt:variant>
        <vt:i4>5</vt:i4>
      </vt:variant>
      <vt:variant>
        <vt:lpwstr>https://www.legislation.qld.gov.au/view/html/inforce/current/act-1991-085</vt:lpwstr>
      </vt:variant>
      <vt:variant>
        <vt:lpwstr/>
      </vt:variant>
      <vt:variant>
        <vt:i4>983060</vt:i4>
      </vt:variant>
      <vt:variant>
        <vt:i4>39</vt:i4>
      </vt:variant>
      <vt:variant>
        <vt:i4>0</vt:i4>
      </vt:variant>
      <vt:variant>
        <vt:i4>5</vt:i4>
      </vt:variant>
      <vt:variant>
        <vt:lpwstr>http://www.forgov.qld.gov.au/documents/guideline/evidence-attribute-aboriginal-andor-torres-strait-islander-identified-roles</vt:lpwstr>
      </vt:variant>
      <vt:variant>
        <vt:lpwstr/>
      </vt:variant>
      <vt:variant>
        <vt:i4>6226013</vt:i4>
      </vt:variant>
      <vt:variant>
        <vt:i4>36</vt:i4>
      </vt:variant>
      <vt:variant>
        <vt:i4>0</vt:i4>
      </vt:variant>
      <vt:variant>
        <vt:i4>5</vt:i4>
      </vt:variant>
      <vt:variant>
        <vt:lpwstr>https://www.legislation.qld.gov.au/view/html/inforce/current/act-1991-085</vt:lpwstr>
      </vt:variant>
      <vt:variant>
        <vt:lpwstr/>
      </vt:variant>
      <vt:variant>
        <vt:i4>5373980</vt:i4>
      </vt:variant>
      <vt:variant>
        <vt:i4>33</vt:i4>
      </vt:variant>
      <vt:variant>
        <vt:i4>0</vt:i4>
      </vt:variant>
      <vt:variant>
        <vt:i4>5</vt:i4>
      </vt:variant>
      <vt:variant>
        <vt:lpwstr>https://www.des.qld.gov.au/__data/assets/pdf_file/0022/260158/diverse-ability-declaration.pdf/_nocache</vt:lpwstr>
      </vt:variant>
      <vt:variant>
        <vt:lpwstr/>
      </vt:variant>
      <vt:variant>
        <vt:i4>983060</vt:i4>
      </vt:variant>
      <vt:variant>
        <vt:i4>30</vt:i4>
      </vt:variant>
      <vt:variant>
        <vt:i4>0</vt:i4>
      </vt:variant>
      <vt:variant>
        <vt:i4>5</vt:i4>
      </vt:variant>
      <vt:variant>
        <vt:lpwstr>http://www.forgov.qld.gov.au/documents/guideline/evidence-attribute-aboriginal-andor-torres-strait-islander-identified-roles</vt:lpwstr>
      </vt:variant>
      <vt:variant>
        <vt:lpwstr/>
      </vt:variant>
      <vt:variant>
        <vt:i4>5046299</vt:i4>
      </vt:variant>
      <vt:variant>
        <vt:i4>27</vt:i4>
      </vt:variant>
      <vt:variant>
        <vt:i4>0</vt:i4>
      </vt:variant>
      <vt:variant>
        <vt:i4>5</vt:i4>
      </vt:variant>
      <vt:variant>
        <vt:lpwstr>https://www.legislation.qld.gov.au/view/html/inforce/current/act-2003-027</vt:lpwstr>
      </vt:variant>
      <vt:variant>
        <vt:lpwstr>ch.14-pt.1-div.1</vt:lpwstr>
      </vt:variant>
      <vt:variant>
        <vt:i4>7405602</vt:i4>
      </vt:variant>
      <vt:variant>
        <vt:i4>24</vt:i4>
      </vt:variant>
      <vt:variant>
        <vt:i4>0</vt:i4>
      </vt:variant>
      <vt:variant>
        <vt:i4>5</vt:i4>
      </vt:variant>
      <vt:variant>
        <vt:lpwstr>https://www.legislation.gov.au/Details/C2021C00474</vt:lpwstr>
      </vt:variant>
      <vt:variant>
        <vt:lpwstr/>
      </vt:variant>
      <vt:variant>
        <vt:i4>5373956</vt:i4>
      </vt:variant>
      <vt:variant>
        <vt:i4>21</vt:i4>
      </vt:variant>
      <vt:variant>
        <vt:i4>0</vt:i4>
      </vt:variant>
      <vt:variant>
        <vt:i4>5</vt:i4>
      </vt:variant>
      <vt:variant>
        <vt:lpwstr>https://www.qld.gov.au/law/laws-regulated-industries-and-accountability/queensland-laws-and-regulations/regulated-industries-and-licensing/blue-card-services</vt:lpwstr>
      </vt:variant>
      <vt:variant>
        <vt:lpwstr/>
      </vt:variant>
      <vt:variant>
        <vt:i4>458776</vt:i4>
      </vt:variant>
      <vt:variant>
        <vt:i4>18</vt:i4>
      </vt:variant>
      <vt:variant>
        <vt:i4>0</vt:i4>
      </vt:variant>
      <vt:variant>
        <vt:i4>5</vt:i4>
      </vt:variant>
      <vt:variant>
        <vt:lpwstr>https://desbt.qld.gov.au/training/training-careers/osqrecognition</vt:lpwstr>
      </vt:variant>
      <vt:variant>
        <vt:lpwstr/>
      </vt:variant>
      <vt:variant>
        <vt:i4>5505115</vt:i4>
      </vt:variant>
      <vt:variant>
        <vt:i4>15</vt:i4>
      </vt:variant>
      <vt:variant>
        <vt:i4>0</vt:i4>
      </vt:variant>
      <vt:variant>
        <vt:i4>5</vt:i4>
      </vt:variant>
      <vt:variant>
        <vt:lpwstr>https://www.forgov.qld.gov.au/leadership-competencies-queensland</vt:lpwstr>
      </vt:variant>
      <vt:variant>
        <vt:lpwstr/>
      </vt:variant>
      <vt:variant>
        <vt:i4>4915293</vt:i4>
      </vt:variant>
      <vt:variant>
        <vt:i4>12</vt:i4>
      </vt:variant>
      <vt:variant>
        <vt:i4>0</vt:i4>
      </vt:variant>
      <vt:variant>
        <vt:i4>5</vt:i4>
      </vt:variant>
      <vt:variant>
        <vt:lpwstr>https://www.des.qld.gov.au/our-department/employment</vt:lpwstr>
      </vt:variant>
      <vt:variant>
        <vt:lpwstr/>
      </vt:variant>
      <vt:variant>
        <vt:i4>3145730</vt:i4>
      </vt:variant>
      <vt:variant>
        <vt:i4>9</vt:i4>
      </vt:variant>
      <vt:variant>
        <vt:i4>0</vt:i4>
      </vt:variant>
      <vt:variant>
        <vt:i4>5</vt:i4>
      </vt:variant>
      <vt:variant>
        <vt:lpwstr>https://urldefense.proofpoint.com/v2/url?u=https-3A__www.forgov.qld.gov.au_inclusion-2Dand-2Ddiversity-2Dcommitment&amp;d=DwMFAg&amp;c=tpTxelpKGw9ZbZ5Dlo0lybSxHDHIiYjksG4icXfalgk&amp;r=W4Gweh5POIqUFNTEU92Jny_3m0ZH7_MyCNsZ6WbxI2w&amp;m=DP2ZLFkNwNjdifpUVipAQaVEBuedVVc4i5VxMuP_IJE&amp;s=koW3J_GJiZzzdkvt7CTYJukNsnFmkSdIgcEJAKnkghA&amp;e=</vt:lpwstr>
      </vt:variant>
      <vt:variant>
        <vt:lpwstr/>
      </vt:variant>
      <vt:variant>
        <vt:i4>720991</vt:i4>
      </vt:variant>
      <vt:variant>
        <vt:i4>6</vt:i4>
      </vt:variant>
      <vt:variant>
        <vt:i4>0</vt:i4>
      </vt:variant>
      <vt:variant>
        <vt:i4>5</vt:i4>
      </vt:variant>
      <vt:variant>
        <vt:lpwstr>https://urldefense.proofpoint.com/v2/url?u=https-3A__www.forgov.qld.gov.au_humanrights&amp;d=DwMFAg&amp;c=tpTxelpKGw9ZbZ5Dlo0lybSxHDHIiYjksG4icXfalgk&amp;r=W4Gweh5POIqUFNTEU92Jny_3m0ZH7_MyCNsZ6WbxI2w&amp;m=DP2ZLFkNwNjdifpUVipAQaVEBuedVVc4i5VxMuP_IJE&amp;s=n8IaVLsBmceOUzhioUYLOvzCEJhlCoAknsTUtJUryPc&amp;e=</vt:lpwstr>
      </vt:variant>
      <vt:variant>
        <vt:lpwstr/>
      </vt:variant>
      <vt:variant>
        <vt:i4>852058</vt:i4>
      </vt:variant>
      <vt:variant>
        <vt:i4>3</vt:i4>
      </vt:variant>
      <vt:variant>
        <vt:i4>0</vt:i4>
      </vt:variant>
      <vt:variant>
        <vt:i4>5</vt:i4>
      </vt:variant>
      <vt:variant>
        <vt:lpwstr>http://www.psc.qld.gov.au/about-us.aspxhttp:/www.psc.qld.gov.au/about-us.aspx</vt:lpwstr>
      </vt:variant>
      <vt:variant>
        <vt:lpwstr/>
      </vt:variant>
      <vt:variant>
        <vt:i4>2949130</vt:i4>
      </vt:variant>
      <vt:variant>
        <vt:i4>0</vt:i4>
      </vt:variant>
      <vt:variant>
        <vt:i4>0</vt:i4>
      </vt:variant>
      <vt:variant>
        <vt:i4>5</vt:i4>
      </vt:variant>
      <vt:variant>
        <vt:lpwstr>https://desintranet.lands.resnet.qg/__data/assets/pdf_file/0003/328359/pay-rates-award-excerpts.pdf</vt:lpwstr>
      </vt:variant>
      <vt:variant>
        <vt:lpwstr/>
      </vt:variant>
      <vt:variant>
        <vt:i4>6226013</vt:i4>
      </vt:variant>
      <vt:variant>
        <vt:i4>9</vt:i4>
      </vt:variant>
      <vt:variant>
        <vt:i4>0</vt:i4>
      </vt:variant>
      <vt:variant>
        <vt:i4>5</vt:i4>
      </vt:variant>
      <vt:variant>
        <vt:lpwstr>https://www.legislation.qld.gov.au/view/html/inforce/current/act-1991-085</vt:lpwstr>
      </vt:variant>
      <vt:variant>
        <vt:lpwstr/>
      </vt:variant>
      <vt:variant>
        <vt:i4>6226013</vt:i4>
      </vt:variant>
      <vt:variant>
        <vt:i4>6</vt:i4>
      </vt:variant>
      <vt:variant>
        <vt:i4>0</vt:i4>
      </vt:variant>
      <vt:variant>
        <vt:i4>5</vt:i4>
      </vt:variant>
      <vt:variant>
        <vt:lpwstr>https://www.legislation.qld.gov.au/view/html/inforce/current/act-1991-085</vt:lpwstr>
      </vt:variant>
      <vt:variant>
        <vt:lpwstr/>
      </vt:variant>
      <vt:variant>
        <vt:i4>6226013</vt:i4>
      </vt:variant>
      <vt:variant>
        <vt:i4>3</vt:i4>
      </vt:variant>
      <vt:variant>
        <vt:i4>0</vt:i4>
      </vt:variant>
      <vt:variant>
        <vt:i4>5</vt:i4>
      </vt:variant>
      <vt:variant>
        <vt:lpwstr>https://www.legislation.qld.gov.au/view/html/inforce/current/act-1991-085</vt:lpwstr>
      </vt:variant>
      <vt:variant>
        <vt:lpwstr/>
      </vt:variant>
      <vt:variant>
        <vt:i4>6226013</vt:i4>
      </vt:variant>
      <vt:variant>
        <vt:i4>0</vt:i4>
      </vt:variant>
      <vt:variant>
        <vt:i4>0</vt:i4>
      </vt:variant>
      <vt:variant>
        <vt:i4>5</vt:i4>
      </vt:variant>
      <vt:variant>
        <vt:lpwstr>https://www.legislation.qld.gov.au/view/html/inforce/current/act-1991-085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Template to be used when creating Position Descriptions</dc:subject>
  <dc:creator>Queensland Government Department of Environment and Science</dc:creator>
  <cp:keywords>Position; Position Description; Template</cp:keywords>
  <dc:description/>
  <cp:lastModifiedBy>Christina Rasmussen</cp:lastModifiedBy>
  <cp:revision>2</cp:revision>
  <cp:lastPrinted>2019-01-26T10:16:00Z</cp:lastPrinted>
  <dcterms:created xsi:type="dcterms:W3CDTF">2024-06-11T23:48:00Z</dcterms:created>
  <dcterms:modified xsi:type="dcterms:W3CDTF">2024-06-11T23:48:00Z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0x010100919DA128D676744985F401938FA99949</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JEMSID">
    <vt:lpwstr> /</vt:lpwstr>
  </property>
  <property fmtid="{D5CDD505-2E9C-101B-9397-08002B2CF9AE}" pid="8" name="_ExtendedDescription">
    <vt:lpwstr/>
  </property>
  <property fmtid="{D5CDD505-2E9C-101B-9397-08002B2CF9AE}" pid="9" name="TriggerFlowInfo">
    <vt:lpwstr/>
  </property>
  <property fmtid="{D5CDD505-2E9C-101B-9397-08002B2CF9AE}" pid="10" name="eDOCS AutoSave">
    <vt:lpwstr/>
  </property>
  <property fmtid="{D5CDD505-2E9C-101B-9397-08002B2CF9AE}" pid="11" name="GrammarlyDocumentId">
    <vt:lpwstr>3fbe530b3083afd6d04550261d59e04895f7f7ed2d4125db8277f8572526fd90</vt:lpwstr>
  </property>
  <property fmtid="{D5CDD505-2E9C-101B-9397-08002B2CF9AE}" pid="12" name="MediaServiceImageTags">
    <vt:lpwstr/>
  </property>
</Properties>
</file>