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37" w:type="dxa"/>
        <w:tblInd w:w="-431" w:type="dxa"/>
        <w:tblBorders>
          <w:insideH w:val="single" w:sz="4" w:space="0" w:color="E2EFD9" w:themeColor="accent6" w:themeTint="33"/>
          <w:insideV w:val="single" w:sz="4" w:space="0" w:color="E2EFD9" w:themeColor="accent6" w:themeTint="33"/>
        </w:tblBorders>
        <w:tblLook w:val="04A0" w:firstRow="1" w:lastRow="0" w:firstColumn="1" w:lastColumn="0" w:noHBand="0" w:noVBand="1"/>
      </w:tblPr>
      <w:tblGrid>
        <w:gridCol w:w="1105"/>
        <w:gridCol w:w="1189"/>
        <w:gridCol w:w="3616"/>
        <w:gridCol w:w="831"/>
        <w:gridCol w:w="1548"/>
        <w:gridCol w:w="1640"/>
        <w:gridCol w:w="8"/>
      </w:tblGrid>
      <w:tr w:rsidR="00D01B35" w:rsidRPr="002925E8" w14:paraId="20D637AC" w14:textId="77777777" w:rsidTr="00CB3801">
        <w:trPr>
          <w:gridAfter w:val="1"/>
          <w:wAfter w:w="8" w:type="dxa"/>
          <w:trHeight w:val="620"/>
        </w:trPr>
        <w:tc>
          <w:tcPr>
            <w:tcW w:w="1105" w:type="dxa"/>
            <w:vAlign w:val="center"/>
            <w:hideMark/>
          </w:tcPr>
          <w:p w14:paraId="5E31ED09" w14:textId="77777777" w:rsidR="00D01B35" w:rsidRPr="002925E8" w:rsidRDefault="00D01B35" w:rsidP="00AD6C83">
            <w:pPr>
              <w:spacing w:before="120" w:after="120"/>
              <w:rPr>
                <w:rFonts w:cs="Arial"/>
                <w:b/>
              </w:rPr>
            </w:pPr>
            <w:bookmarkStart w:id="0" w:name="_Toc270846599"/>
            <w:bookmarkStart w:id="1" w:name="_Toc275283084"/>
            <w:r w:rsidRPr="002925E8">
              <w:rPr>
                <w:rFonts w:cs="Arial"/>
                <w:noProof/>
              </w:rPr>
              <w:drawing>
                <wp:anchor distT="0" distB="0" distL="114300" distR="114300" simplePos="0" relativeHeight="251666432" behindDoc="0" locked="0" layoutInCell="1" allowOverlap="1" wp14:anchorId="16E30D8A" wp14:editId="3485E63B">
                  <wp:simplePos x="0" y="0"/>
                  <wp:positionH relativeFrom="column">
                    <wp:posOffset>33655</wp:posOffset>
                  </wp:positionH>
                  <wp:positionV relativeFrom="paragraph">
                    <wp:posOffset>-27940</wp:posOffset>
                  </wp:positionV>
                  <wp:extent cx="485775" cy="485775"/>
                  <wp:effectExtent l="0" t="0" r="9525" b="0"/>
                  <wp:wrapNone/>
                  <wp:docPr id="195" name="Graphic 195" descr="Work from home desk outline"/>
                  <wp:cNvGraphicFramePr/>
                  <a:graphic xmlns:a="http://schemas.openxmlformats.org/drawingml/2006/main">
                    <a:graphicData uri="http://schemas.openxmlformats.org/drawingml/2006/picture">
                      <pic:pic xmlns:pic="http://schemas.openxmlformats.org/drawingml/2006/picture">
                        <pic:nvPicPr>
                          <pic:cNvPr id="195" name="Graphic 195" descr="Work from home desk outline"/>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Pr="002925E8">
              <w:rPr>
                <w:rFonts w:cs="Arial"/>
                <w:b/>
              </w:rPr>
              <w:t xml:space="preserve"> </w:t>
            </w:r>
          </w:p>
        </w:tc>
        <w:tc>
          <w:tcPr>
            <w:tcW w:w="1197" w:type="dxa"/>
            <w:vAlign w:val="center"/>
            <w:hideMark/>
          </w:tcPr>
          <w:p w14:paraId="3C5F55ED" w14:textId="77777777" w:rsidR="00D01B35" w:rsidRPr="002925E8" w:rsidRDefault="00D01B35" w:rsidP="00AD6C83">
            <w:pPr>
              <w:spacing w:before="120" w:after="120"/>
              <w:rPr>
                <w:rFonts w:cs="Arial"/>
              </w:rPr>
            </w:pPr>
            <w:r w:rsidRPr="002925E8">
              <w:rPr>
                <w:rFonts w:cs="Arial"/>
                <w:b/>
              </w:rPr>
              <w:t>Role type</w:t>
            </w:r>
          </w:p>
        </w:tc>
        <w:tc>
          <w:tcPr>
            <w:tcW w:w="3658" w:type="dxa"/>
            <w:vAlign w:val="center"/>
            <w:hideMark/>
          </w:tcPr>
          <w:p w14:paraId="30702EE7" w14:textId="2A4A7F84" w:rsidR="00D01B35" w:rsidRPr="002925E8" w:rsidRDefault="001D34D6" w:rsidP="00AD6C83">
            <w:pPr>
              <w:spacing w:before="120" w:after="120"/>
              <w:rPr>
                <w:rFonts w:cs="Arial"/>
                <w:b/>
              </w:rPr>
            </w:pPr>
            <w:sdt>
              <w:sdtPr>
                <w:alias w:val="Position Status"/>
                <w:tag w:val="Position Status"/>
                <w:id w:val="2009869319"/>
                <w:placeholder>
                  <w:docPart w:val="52B162CB011B477B98B46B0639F2B7EE"/>
                </w:placeholder>
                <w:dropDownList>
                  <w:listItem w:value="Choose an item."/>
                  <w:listItem w:displayText="Permanent" w:value="Permanent"/>
                  <w:listItem w:displayText="Temporary" w:value="Temporary"/>
                  <w:listItem w:displayText="Contract" w:value="Contract"/>
                  <w:listItem w:displayText="Casual" w:value="Casual"/>
                </w:dropDownList>
              </w:sdtPr>
              <w:sdtEndPr/>
              <w:sdtContent>
                <w:r w:rsidR="00255A4E">
                  <w:t>Temporary</w:t>
                </w:r>
              </w:sdtContent>
            </w:sdt>
            <w:r w:rsidR="00D01B35">
              <w:rPr>
                <w:rFonts w:cs="Arial"/>
                <w:color w:val="000000"/>
              </w:rPr>
              <w:t xml:space="preserve">, </w:t>
            </w:r>
            <w:sdt>
              <w:sdtPr>
                <w:alias w:val="Position Type"/>
                <w:tag w:val="Position Type"/>
                <w:id w:val="1203601292"/>
                <w:placeholder>
                  <w:docPart w:val="272073B823234149B332274E804E37CB"/>
                </w:placeholder>
                <w:dropDownList>
                  <w:listItem w:value="Choose an item."/>
                  <w:listItem w:displayText="Flexible" w:value="Flexible"/>
                  <w:listItem w:displayText="Flexible Full-Time" w:value="Flexible Full-Time"/>
                  <w:listItem w:displayText="Flexible Part-Time" w:value="Flexible Part-Time"/>
                  <w:listItem w:displayText="Full-Time" w:value="Full-Time"/>
                  <w:listItem w:displayText="Part-Time" w:value="Part-Time"/>
                  <w:listItem w:displayText="Non Standard Hours" w:value="Non Standard Hours"/>
                  <w:listItem w:displayText="Flexible Full-Time and/or Flexible Part-Time" w:value="Flexible Full-Time and/or Flexible Part-Time"/>
                  <w:listItem w:displayText="Flexible Full-time or Flexible Part-Time" w:value="Flexible Full-time or Flexible Part-Time"/>
                  <w:listItem w:displayText="Flexible Full-time and Flexible Part-Time" w:value="Flexible Full-time and Flexible Part-Time"/>
                </w:dropDownList>
              </w:sdtPr>
              <w:sdtEndPr/>
              <w:sdtContent>
                <w:r w:rsidR="00CB3801">
                  <w:t>Full-Time</w:t>
                </w:r>
              </w:sdtContent>
            </w:sdt>
            <w:r w:rsidR="00D01B35" w:rsidRPr="002925E8">
              <w:rPr>
                <w:rFonts w:cs="Arial"/>
              </w:rPr>
              <w:br/>
            </w:r>
            <w:sdt>
              <w:sdtPr>
                <w:rPr>
                  <w:rFonts w:cs="Arial"/>
                  <w:b/>
                  <w:bCs/>
                </w:rPr>
                <w:alias w:val="Specifify end date, hours per fortnight or part-time FTE in this space here"/>
                <w:tag w:val="Specifify end date, hours per fortnight or part-time FTE in this space here"/>
                <w:id w:val="1819617365"/>
                <w:placeholder>
                  <w:docPart w:val="F0BCF67ED76746998E1DE3B6FAB0AF00"/>
                </w:placeholder>
              </w:sdtPr>
              <w:sdtEndPr/>
              <w:sdtContent>
                <w:r w:rsidR="00D01B35" w:rsidRPr="002925E8">
                  <w:rPr>
                    <w:rStyle w:val="PlaceholderText"/>
                    <w:rFonts w:cs="Arial"/>
                  </w:rPr>
                  <w:t>72.5 hours per fortnight, 1.0 FTE</w:t>
                </w:r>
              </w:sdtContent>
            </w:sdt>
          </w:p>
        </w:tc>
        <w:tc>
          <w:tcPr>
            <w:tcW w:w="851" w:type="dxa"/>
            <w:hideMark/>
          </w:tcPr>
          <w:p w14:paraId="5AC42A89" w14:textId="77777777" w:rsidR="00D01B35" w:rsidRPr="002925E8" w:rsidRDefault="00D01B35" w:rsidP="00AD6C83">
            <w:pPr>
              <w:spacing w:after="120"/>
              <w:rPr>
                <w:rFonts w:cs="Arial"/>
                <w:noProof/>
              </w:rPr>
            </w:pPr>
            <w:r w:rsidRPr="002925E8">
              <w:rPr>
                <w:rFonts w:cs="Arial"/>
                <w:noProof/>
              </w:rPr>
              <w:drawing>
                <wp:anchor distT="0" distB="0" distL="114300" distR="114300" simplePos="0" relativeHeight="251667456" behindDoc="0" locked="0" layoutInCell="1" allowOverlap="1" wp14:anchorId="38013367" wp14:editId="2E387F5E">
                  <wp:simplePos x="0" y="0"/>
                  <wp:positionH relativeFrom="leftMargin">
                    <wp:posOffset>-15561</wp:posOffset>
                  </wp:positionH>
                  <wp:positionV relativeFrom="paragraph">
                    <wp:posOffset>36896</wp:posOffset>
                  </wp:positionV>
                  <wp:extent cx="495300" cy="495300"/>
                  <wp:effectExtent l="0" t="0" r="0" b="0"/>
                  <wp:wrapNone/>
                  <wp:docPr id="8" name="Graphic 8" descr="Marker outline"/>
                  <wp:cNvGraphicFramePr/>
                  <a:graphic xmlns:a="http://schemas.openxmlformats.org/drawingml/2006/main">
                    <a:graphicData uri="http://schemas.openxmlformats.org/drawingml/2006/picture">
                      <pic:pic xmlns:pic="http://schemas.openxmlformats.org/drawingml/2006/picture">
                        <pic:nvPicPr>
                          <pic:cNvPr id="3" name="Graphic 3" descr="Marker outli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vAlign w:val="center"/>
            <w:hideMark/>
          </w:tcPr>
          <w:p w14:paraId="32A0A2B6" w14:textId="77777777" w:rsidR="00D01B35" w:rsidRPr="002925E8" w:rsidRDefault="00D01B35" w:rsidP="00AD6C83">
            <w:pPr>
              <w:spacing w:before="120" w:after="120"/>
              <w:rPr>
                <w:rFonts w:cs="Arial"/>
                <w:b/>
              </w:rPr>
            </w:pPr>
            <w:r w:rsidRPr="002925E8">
              <w:rPr>
                <w:rFonts w:cs="Arial"/>
                <w:b/>
              </w:rPr>
              <w:t xml:space="preserve"> Location</w:t>
            </w:r>
          </w:p>
        </w:tc>
        <w:tc>
          <w:tcPr>
            <w:tcW w:w="1559" w:type="dxa"/>
            <w:vAlign w:val="center"/>
          </w:tcPr>
          <w:p w14:paraId="578EEAE5" w14:textId="1BB87E7F" w:rsidR="00D01B35" w:rsidRPr="00E32B28" w:rsidRDefault="00CB3801" w:rsidP="00AD6C83">
            <w:pPr>
              <w:spacing w:before="120" w:after="120"/>
              <w:rPr>
                <w:rFonts w:cs="Arial"/>
                <w:bCs/>
              </w:rPr>
            </w:pPr>
            <w:r>
              <w:rPr>
                <w:rFonts w:cs="Arial"/>
                <w:bCs/>
              </w:rPr>
              <w:t xml:space="preserve">Cairns </w:t>
            </w:r>
          </w:p>
        </w:tc>
      </w:tr>
      <w:tr w:rsidR="00D01B35" w:rsidRPr="002925E8" w14:paraId="6E0B4DE5" w14:textId="77777777" w:rsidTr="00CB3801">
        <w:trPr>
          <w:gridAfter w:val="1"/>
          <w:wAfter w:w="8" w:type="dxa"/>
          <w:trHeight w:val="621"/>
        </w:trPr>
        <w:tc>
          <w:tcPr>
            <w:tcW w:w="1105" w:type="dxa"/>
            <w:vAlign w:val="center"/>
            <w:hideMark/>
          </w:tcPr>
          <w:p w14:paraId="55228B36" w14:textId="77777777" w:rsidR="00D01B35" w:rsidRPr="002925E8" w:rsidRDefault="00D01B35" w:rsidP="00AD6C83">
            <w:pPr>
              <w:spacing w:before="120" w:after="120"/>
              <w:rPr>
                <w:rFonts w:cs="Arial"/>
                <w:b/>
              </w:rPr>
            </w:pPr>
            <w:r w:rsidRPr="002925E8">
              <w:rPr>
                <w:rFonts w:cs="Arial"/>
                <w:noProof/>
              </w:rPr>
              <w:drawing>
                <wp:anchor distT="0" distB="0" distL="114300" distR="114300" simplePos="0" relativeHeight="251659264" behindDoc="0" locked="0" layoutInCell="1" allowOverlap="1" wp14:anchorId="0F4FAB36" wp14:editId="0FDE2D11">
                  <wp:simplePos x="0" y="0"/>
                  <wp:positionH relativeFrom="column">
                    <wp:posOffset>4445</wp:posOffset>
                  </wp:positionH>
                  <wp:positionV relativeFrom="paragraph">
                    <wp:posOffset>-13970</wp:posOffset>
                  </wp:positionV>
                  <wp:extent cx="476250" cy="476250"/>
                  <wp:effectExtent l="0" t="0" r="0" b="0"/>
                  <wp:wrapNone/>
                  <wp:docPr id="1" name="Graphic 1" descr="Ruler outline"/>
                  <wp:cNvGraphicFramePr/>
                  <a:graphic xmlns:a="http://schemas.openxmlformats.org/drawingml/2006/main">
                    <a:graphicData uri="http://schemas.openxmlformats.org/drawingml/2006/picture">
                      <pic:pic xmlns:pic="http://schemas.openxmlformats.org/drawingml/2006/picture">
                        <pic:nvPicPr>
                          <pic:cNvPr id="4" name="Graphic 4" descr="Ruler outline"/>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tc>
        <w:tc>
          <w:tcPr>
            <w:tcW w:w="1197" w:type="dxa"/>
            <w:vAlign w:val="center"/>
            <w:hideMark/>
          </w:tcPr>
          <w:p w14:paraId="29438CA2" w14:textId="77777777" w:rsidR="00D01B35" w:rsidRPr="002925E8" w:rsidRDefault="00D01B35" w:rsidP="00AD6C83">
            <w:pPr>
              <w:spacing w:before="120" w:after="120"/>
              <w:rPr>
                <w:rFonts w:cs="Arial"/>
              </w:rPr>
            </w:pPr>
            <w:r w:rsidRPr="002925E8">
              <w:rPr>
                <w:rFonts w:cs="Arial"/>
                <w:b/>
              </w:rPr>
              <w:t>Length</w:t>
            </w:r>
          </w:p>
        </w:tc>
        <w:tc>
          <w:tcPr>
            <w:tcW w:w="3658" w:type="dxa"/>
            <w:vAlign w:val="center"/>
          </w:tcPr>
          <w:p w14:paraId="2D84C0A1" w14:textId="5223765C" w:rsidR="00D01B35" w:rsidRPr="00CB3801" w:rsidRDefault="00255A4E" w:rsidP="00227061">
            <w:pPr>
              <w:spacing w:line="276" w:lineRule="auto"/>
              <w:rPr>
                <w:rFonts w:cs="Arial"/>
                <w:bCs/>
              </w:rPr>
            </w:pPr>
            <w:r>
              <w:rPr>
                <w:rFonts w:cs="Arial"/>
                <w:bCs/>
              </w:rPr>
              <w:t xml:space="preserve">ASAP – </w:t>
            </w:r>
            <w:r w:rsidR="009F77E8" w:rsidRPr="009F77E8">
              <w:rPr>
                <w:rFonts w:cs="Arial"/>
                <w:bCs/>
              </w:rPr>
              <w:t>30/06/2026</w:t>
            </w:r>
          </w:p>
        </w:tc>
        <w:tc>
          <w:tcPr>
            <w:tcW w:w="851" w:type="dxa"/>
            <w:hideMark/>
          </w:tcPr>
          <w:p w14:paraId="58DEA220" w14:textId="77777777" w:rsidR="00D01B35" w:rsidRPr="002925E8" w:rsidRDefault="00D01B35" w:rsidP="00AD6C83">
            <w:pPr>
              <w:spacing w:after="120"/>
              <w:rPr>
                <w:rFonts w:cs="Arial"/>
                <w:noProof/>
              </w:rPr>
            </w:pPr>
            <w:r w:rsidRPr="002925E8">
              <w:rPr>
                <w:rFonts w:cs="Arial"/>
                <w:noProof/>
              </w:rPr>
              <w:drawing>
                <wp:anchor distT="0" distB="0" distL="114300" distR="114300" simplePos="0" relativeHeight="251660288" behindDoc="0" locked="0" layoutInCell="1" allowOverlap="1" wp14:anchorId="770A642B" wp14:editId="1ACDBF1B">
                  <wp:simplePos x="0" y="0"/>
                  <wp:positionH relativeFrom="column">
                    <wp:posOffset>-28364</wp:posOffset>
                  </wp:positionH>
                  <wp:positionV relativeFrom="paragraph">
                    <wp:posOffset>61171</wp:posOffset>
                  </wp:positionV>
                  <wp:extent cx="476250" cy="476250"/>
                  <wp:effectExtent l="0" t="0" r="0" b="0"/>
                  <wp:wrapNone/>
                  <wp:docPr id="199" name="Graphic 199" descr="Business Growth outline"/>
                  <wp:cNvGraphicFramePr/>
                  <a:graphic xmlns:a="http://schemas.openxmlformats.org/drawingml/2006/main">
                    <a:graphicData uri="http://schemas.openxmlformats.org/drawingml/2006/picture">
                      <pic:pic xmlns:pic="http://schemas.openxmlformats.org/drawingml/2006/picture">
                        <pic:nvPicPr>
                          <pic:cNvPr id="199" name="Graphic 199" descr="Business Growth outline"/>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vAlign w:val="center"/>
            <w:hideMark/>
          </w:tcPr>
          <w:p w14:paraId="6FFE83F5" w14:textId="77777777" w:rsidR="00D01B35" w:rsidRPr="002925E8" w:rsidRDefault="00D01B35" w:rsidP="00AD6C83">
            <w:pPr>
              <w:spacing w:before="120" w:after="120" w:line="240" w:lineRule="auto"/>
              <w:rPr>
                <w:rFonts w:cs="Arial"/>
                <w:b/>
              </w:rPr>
            </w:pPr>
            <w:r w:rsidRPr="002925E8">
              <w:rPr>
                <w:rFonts w:cs="Arial"/>
                <w:b/>
              </w:rPr>
              <w:t>Possibility of extension</w:t>
            </w:r>
          </w:p>
        </w:tc>
        <w:tc>
          <w:tcPr>
            <w:tcW w:w="1559" w:type="dxa"/>
            <w:vAlign w:val="center"/>
          </w:tcPr>
          <w:p w14:paraId="12194225" w14:textId="5883273D" w:rsidR="00D01B35" w:rsidRPr="002925E8" w:rsidRDefault="00255A4E" w:rsidP="00AD6C83">
            <w:pPr>
              <w:spacing w:before="120" w:after="120"/>
              <w:rPr>
                <w:rFonts w:cs="Arial"/>
                <w:bCs/>
              </w:rPr>
            </w:pPr>
            <w:r>
              <w:rPr>
                <w:rFonts w:cs="Arial"/>
                <w:bCs/>
              </w:rPr>
              <w:t>Yes</w:t>
            </w:r>
          </w:p>
        </w:tc>
      </w:tr>
      <w:tr w:rsidR="00D01B35" w:rsidRPr="002925E8" w14:paraId="7597AFEA" w14:textId="77777777" w:rsidTr="00CB3801">
        <w:trPr>
          <w:gridAfter w:val="1"/>
          <w:wAfter w:w="8" w:type="dxa"/>
          <w:trHeight w:val="621"/>
        </w:trPr>
        <w:tc>
          <w:tcPr>
            <w:tcW w:w="1105" w:type="dxa"/>
            <w:vAlign w:val="center"/>
            <w:hideMark/>
          </w:tcPr>
          <w:p w14:paraId="42B83CD5" w14:textId="519D6C90" w:rsidR="00D01B35" w:rsidRPr="002925E8" w:rsidRDefault="00D01B35" w:rsidP="00AD6C83">
            <w:pPr>
              <w:spacing w:before="120" w:after="120"/>
              <w:ind w:firstLine="889"/>
              <w:rPr>
                <w:rFonts w:cs="Arial"/>
                <w:b/>
              </w:rPr>
            </w:pPr>
            <w:r w:rsidRPr="002925E8">
              <w:rPr>
                <w:rFonts w:cs="Arial"/>
                <w:noProof/>
              </w:rPr>
              <w:drawing>
                <wp:anchor distT="0" distB="0" distL="114300" distR="114300" simplePos="0" relativeHeight="251661312" behindDoc="0" locked="0" layoutInCell="1" allowOverlap="1" wp14:anchorId="1097DD14" wp14:editId="76385513">
                  <wp:simplePos x="0" y="0"/>
                  <wp:positionH relativeFrom="column">
                    <wp:posOffset>52070</wp:posOffset>
                  </wp:positionH>
                  <wp:positionV relativeFrom="page">
                    <wp:posOffset>-27940</wp:posOffset>
                  </wp:positionV>
                  <wp:extent cx="466725" cy="466725"/>
                  <wp:effectExtent l="0" t="0" r="9525" b="0"/>
                  <wp:wrapNone/>
                  <wp:docPr id="192" name="Graphic 192" descr="Coins outline"/>
                  <wp:cNvGraphicFramePr/>
                  <a:graphic xmlns:a="http://schemas.openxmlformats.org/drawingml/2006/main">
                    <a:graphicData uri="http://schemas.openxmlformats.org/drawingml/2006/picture">
                      <pic:pic xmlns:pic="http://schemas.openxmlformats.org/drawingml/2006/picture">
                        <pic:nvPicPr>
                          <pic:cNvPr id="192" name="Graphic 192" descr="Coins outline"/>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tc>
        <w:tc>
          <w:tcPr>
            <w:tcW w:w="1197" w:type="dxa"/>
            <w:vAlign w:val="center"/>
            <w:hideMark/>
          </w:tcPr>
          <w:p w14:paraId="31028DEC" w14:textId="77777777" w:rsidR="00D01B35" w:rsidRPr="002925E8" w:rsidRDefault="00D01B35" w:rsidP="00AD6C83">
            <w:pPr>
              <w:spacing w:before="120" w:after="120"/>
              <w:rPr>
                <w:rFonts w:eastAsia="SimSun" w:cs="Arial"/>
              </w:rPr>
            </w:pPr>
            <w:r w:rsidRPr="002925E8">
              <w:rPr>
                <w:rFonts w:cs="Arial"/>
                <w:b/>
              </w:rPr>
              <w:t>Salary</w:t>
            </w:r>
          </w:p>
        </w:tc>
        <w:tc>
          <w:tcPr>
            <w:tcW w:w="3658" w:type="dxa"/>
            <w:vAlign w:val="center"/>
            <w:hideMark/>
          </w:tcPr>
          <w:p w14:paraId="32BCB6A8" w14:textId="50CF2593" w:rsidR="00D01B35" w:rsidRPr="001F548D" w:rsidRDefault="001F548D" w:rsidP="00AD6C83">
            <w:pPr>
              <w:pStyle w:val="Default"/>
              <w:rPr>
                <w:b/>
                <w:sz w:val="20"/>
                <w:szCs w:val="20"/>
              </w:rPr>
            </w:pPr>
            <w:r w:rsidRPr="001F548D">
              <w:rPr>
                <w:sz w:val="20"/>
                <w:szCs w:val="20"/>
              </w:rPr>
              <w:t>$97,52</w:t>
            </w:r>
            <w:r w:rsidR="001D34D6">
              <w:rPr>
                <w:sz w:val="20"/>
                <w:szCs w:val="20"/>
              </w:rPr>
              <w:t>1</w:t>
            </w:r>
            <w:r w:rsidRPr="001F548D">
              <w:rPr>
                <w:sz w:val="20"/>
                <w:szCs w:val="20"/>
              </w:rPr>
              <w:t xml:space="preserve"> to $105,818 </w:t>
            </w:r>
            <w:r w:rsidRPr="001F548D">
              <w:rPr>
                <w:rFonts w:eastAsia="Times New Roman"/>
                <w:sz w:val="20"/>
                <w:szCs w:val="20"/>
              </w:rPr>
              <w:t>per annum plus 12.75% superannuation</w:t>
            </w:r>
            <w:r w:rsidR="00D01B35" w:rsidRPr="001F548D">
              <w:rPr>
                <w:sz w:val="20"/>
                <w:szCs w:val="20"/>
              </w:rPr>
              <w:br/>
            </w:r>
          </w:p>
        </w:tc>
        <w:tc>
          <w:tcPr>
            <w:tcW w:w="851" w:type="dxa"/>
            <w:hideMark/>
          </w:tcPr>
          <w:p w14:paraId="0CB808C7" w14:textId="77777777" w:rsidR="00D01B35" w:rsidRPr="002925E8" w:rsidRDefault="00D01B35" w:rsidP="00AD6C83">
            <w:pPr>
              <w:spacing w:after="120"/>
              <w:rPr>
                <w:rFonts w:cs="Arial"/>
                <w:b/>
                <w:noProof/>
              </w:rPr>
            </w:pPr>
            <w:r w:rsidRPr="002925E8">
              <w:rPr>
                <w:rFonts w:cs="Arial"/>
                <w:noProof/>
              </w:rPr>
              <w:drawing>
                <wp:anchor distT="0" distB="0" distL="114300" distR="114300" simplePos="0" relativeHeight="251662336" behindDoc="0" locked="0" layoutInCell="1" allowOverlap="1" wp14:anchorId="4D974F38" wp14:editId="51050AAF">
                  <wp:simplePos x="0" y="0"/>
                  <wp:positionH relativeFrom="column">
                    <wp:posOffset>-61384</wp:posOffset>
                  </wp:positionH>
                  <wp:positionV relativeFrom="paragraph">
                    <wp:posOffset>19050</wp:posOffset>
                  </wp:positionV>
                  <wp:extent cx="495300" cy="495300"/>
                  <wp:effectExtent l="0" t="0" r="0" b="0"/>
                  <wp:wrapNone/>
                  <wp:docPr id="196" name="Graphic 196" descr="Daily calendar outline"/>
                  <wp:cNvGraphicFramePr/>
                  <a:graphic xmlns:a="http://schemas.openxmlformats.org/drawingml/2006/main">
                    <a:graphicData uri="http://schemas.openxmlformats.org/drawingml/2006/picture">
                      <pic:pic xmlns:pic="http://schemas.openxmlformats.org/drawingml/2006/picture">
                        <pic:nvPicPr>
                          <pic:cNvPr id="196" name="Graphic 196" descr="Daily calendar outline"/>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vAlign w:val="center"/>
            <w:hideMark/>
          </w:tcPr>
          <w:p w14:paraId="0B35612F" w14:textId="77777777" w:rsidR="00D01B35" w:rsidRPr="002925E8" w:rsidRDefault="00D01B35" w:rsidP="00AD6C83">
            <w:pPr>
              <w:spacing w:before="120" w:after="120"/>
              <w:rPr>
                <w:rFonts w:cs="Arial"/>
                <w:b/>
              </w:rPr>
            </w:pPr>
            <w:r w:rsidRPr="002925E8">
              <w:rPr>
                <w:rFonts w:cs="Arial"/>
                <w:b/>
              </w:rPr>
              <w:t>Closing date</w:t>
            </w:r>
          </w:p>
        </w:tc>
        <w:tc>
          <w:tcPr>
            <w:tcW w:w="1559" w:type="dxa"/>
            <w:vAlign w:val="center"/>
            <w:hideMark/>
          </w:tcPr>
          <w:p w14:paraId="19DE05F8" w14:textId="44A7E004" w:rsidR="00D01B35" w:rsidRPr="002925E8" w:rsidRDefault="0084623B" w:rsidP="00AD6C83">
            <w:pPr>
              <w:spacing w:before="120" w:after="120"/>
              <w:rPr>
                <w:rFonts w:cs="Arial"/>
                <w:b/>
              </w:rPr>
            </w:pPr>
            <w:r>
              <w:rPr>
                <w:rFonts w:cs="Arial"/>
                <w:b/>
              </w:rPr>
              <w:t>Monday, 8</w:t>
            </w:r>
            <w:r w:rsidRPr="0084623B">
              <w:rPr>
                <w:rFonts w:cs="Arial"/>
                <w:b/>
                <w:vertAlign w:val="superscript"/>
              </w:rPr>
              <w:t>th</w:t>
            </w:r>
            <w:r>
              <w:rPr>
                <w:rFonts w:cs="Arial"/>
                <w:b/>
              </w:rPr>
              <w:t xml:space="preserve"> July 2024</w:t>
            </w:r>
          </w:p>
        </w:tc>
      </w:tr>
      <w:tr w:rsidR="00D01B35" w:rsidRPr="002925E8" w14:paraId="6AF5B6AF" w14:textId="77777777" w:rsidTr="00CB3801">
        <w:trPr>
          <w:trHeight w:val="621"/>
        </w:trPr>
        <w:tc>
          <w:tcPr>
            <w:tcW w:w="1105" w:type="dxa"/>
            <w:vAlign w:val="center"/>
            <w:hideMark/>
          </w:tcPr>
          <w:p w14:paraId="5744A662" w14:textId="631031BC" w:rsidR="00D01B35" w:rsidRPr="002925E8" w:rsidRDefault="00191065" w:rsidP="00AD6C83">
            <w:pPr>
              <w:spacing w:after="120"/>
              <w:ind w:firstLine="747"/>
              <w:rPr>
                <w:rFonts w:cs="Arial"/>
                <w:b/>
              </w:rPr>
            </w:pPr>
            <w:r w:rsidRPr="002925E8">
              <w:rPr>
                <w:rFonts w:cs="Arial"/>
                <w:noProof/>
              </w:rPr>
              <w:drawing>
                <wp:anchor distT="0" distB="0" distL="114300" distR="114300" simplePos="0" relativeHeight="251663360" behindDoc="0" locked="0" layoutInCell="1" allowOverlap="1" wp14:anchorId="2CC5F6BD" wp14:editId="3E31B87D">
                  <wp:simplePos x="0" y="0"/>
                  <wp:positionH relativeFrom="leftMargin">
                    <wp:posOffset>47625</wp:posOffset>
                  </wp:positionH>
                  <wp:positionV relativeFrom="page">
                    <wp:posOffset>-69215</wp:posOffset>
                  </wp:positionV>
                  <wp:extent cx="561975" cy="561975"/>
                  <wp:effectExtent l="0" t="0" r="0" b="0"/>
                  <wp:wrapNone/>
                  <wp:docPr id="127" name="Graphic 127" descr="Share outline"/>
                  <wp:cNvGraphicFramePr/>
                  <a:graphic xmlns:a="http://schemas.openxmlformats.org/drawingml/2006/main">
                    <a:graphicData uri="http://schemas.openxmlformats.org/drawingml/2006/picture">
                      <pic:pic xmlns:pic="http://schemas.openxmlformats.org/drawingml/2006/picture">
                        <pic:nvPicPr>
                          <pic:cNvPr id="127" name="Graphic 127" descr="Share outline"/>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tc>
        <w:tc>
          <w:tcPr>
            <w:tcW w:w="1197" w:type="dxa"/>
            <w:vAlign w:val="center"/>
            <w:hideMark/>
          </w:tcPr>
          <w:p w14:paraId="7FAFD989" w14:textId="77777777" w:rsidR="00D01B35" w:rsidRPr="002925E8" w:rsidRDefault="00D01B35" w:rsidP="00AD6C83">
            <w:pPr>
              <w:spacing w:before="120" w:after="120"/>
              <w:rPr>
                <w:rFonts w:cs="Arial"/>
                <w:b/>
                <w:bCs/>
              </w:rPr>
            </w:pPr>
            <w:r w:rsidRPr="002925E8">
              <w:rPr>
                <w:rFonts w:cs="Arial"/>
                <w:b/>
                <w:bCs/>
              </w:rPr>
              <w:t>Contact</w:t>
            </w:r>
          </w:p>
        </w:tc>
        <w:tc>
          <w:tcPr>
            <w:tcW w:w="7635" w:type="dxa"/>
            <w:gridSpan w:val="5"/>
            <w:hideMark/>
          </w:tcPr>
          <w:p w14:paraId="5F8324E8" w14:textId="77777777" w:rsidR="00CB3801" w:rsidRDefault="001F548D" w:rsidP="00AD6C83">
            <w:pPr>
              <w:rPr>
                <w:rFonts w:cs="Arial"/>
                <w:color w:val="44546A"/>
              </w:rPr>
            </w:pPr>
            <w:r>
              <w:rPr>
                <w:rFonts w:cs="Arial"/>
                <w:color w:val="44546A"/>
              </w:rPr>
              <w:t>Billy Ross, Manager</w:t>
            </w:r>
          </w:p>
          <w:p w14:paraId="1839581B" w14:textId="3775A59C" w:rsidR="001F548D" w:rsidRPr="00557325" w:rsidRDefault="001F548D" w:rsidP="00AD6C83">
            <w:pPr>
              <w:rPr>
                <w:rFonts w:cs="Arial"/>
                <w:color w:val="44546A"/>
              </w:rPr>
            </w:pPr>
            <w:r>
              <w:rPr>
                <w:rFonts w:cs="Arial"/>
                <w:color w:val="44546A"/>
              </w:rPr>
              <w:t>Ph: 4255 7585</w:t>
            </w:r>
          </w:p>
        </w:tc>
      </w:tr>
      <w:tr w:rsidR="00D01B35" w:rsidRPr="002925E8" w14:paraId="0B640366" w14:textId="77777777" w:rsidTr="00CB3801">
        <w:trPr>
          <w:gridAfter w:val="1"/>
          <w:wAfter w:w="8" w:type="dxa"/>
          <w:trHeight w:val="621"/>
        </w:trPr>
        <w:tc>
          <w:tcPr>
            <w:tcW w:w="1105" w:type="dxa"/>
            <w:vAlign w:val="center"/>
            <w:hideMark/>
          </w:tcPr>
          <w:p w14:paraId="6F6E3E39" w14:textId="77777777" w:rsidR="00D01B35" w:rsidRPr="002925E8" w:rsidRDefault="00D01B35" w:rsidP="00AD6C83">
            <w:pPr>
              <w:spacing w:before="120" w:after="120"/>
              <w:rPr>
                <w:rFonts w:cs="Arial"/>
                <w:b/>
              </w:rPr>
            </w:pPr>
            <w:r w:rsidRPr="002925E8">
              <w:rPr>
                <w:rFonts w:cs="Arial"/>
                <w:noProof/>
              </w:rPr>
              <w:drawing>
                <wp:anchor distT="0" distB="0" distL="114300" distR="114300" simplePos="0" relativeHeight="251664384" behindDoc="0" locked="0" layoutInCell="1" allowOverlap="1" wp14:anchorId="690BB753" wp14:editId="50AF40F3">
                  <wp:simplePos x="0" y="0"/>
                  <wp:positionH relativeFrom="column">
                    <wp:posOffset>113030</wp:posOffset>
                  </wp:positionH>
                  <wp:positionV relativeFrom="paragraph">
                    <wp:posOffset>71755</wp:posOffset>
                  </wp:positionV>
                  <wp:extent cx="371475" cy="371475"/>
                  <wp:effectExtent l="0" t="0" r="9525" b="9525"/>
                  <wp:wrapNone/>
                  <wp:docPr id="194" name="Graphic 194" descr="Email outline"/>
                  <wp:cNvGraphicFramePr/>
                  <a:graphic xmlns:a="http://schemas.openxmlformats.org/drawingml/2006/main">
                    <a:graphicData uri="http://schemas.openxmlformats.org/drawingml/2006/picture">
                      <pic:pic xmlns:pic="http://schemas.openxmlformats.org/drawingml/2006/picture">
                        <pic:nvPicPr>
                          <pic:cNvPr id="194" name="Graphic 194" descr="Email outline"/>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tc>
        <w:tc>
          <w:tcPr>
            <w:tcW w:w="1197" w:type="dxa"/>
            <w:vAlign w:val="center"/>
            <w:hideMark/>
          </w:tcPr>
          <w:p w14:paraId="73560B36" w14:textId="77777777" w:rsidR="00D01B35" w:rsidRPr="002925E8" w:rsidRDefault="00D01B35" w:rsidP="00AD6C83">
            <w:pPr>
              <w:spacing w:before="120" w:after="120" w:line="240" w:lineRule="auto"/>
              <w:rPr>
                <w:rFonts w:cs="Arial"/>
                <w:bCs/>
              </w:rPr>
            </w:pPr>
            <w:r w:rsidRPr="002925E8">
              <w:rPr>
                <w:rFonts w:cs="Arial"/>
                <w:b/>
              </w:rPr>
              <w:t>Contact email</w:t>
            </w:r>
          </w:p>
        </w:tc>
        <w:tc>
          <w:tcPr>
            <w:tcW w:w="3658" w:type="dxa"/>
            <w:vAlign w:val="center"/>
            <w:hideMark/>
          </w:tcPr>
          <w:p w14:paraId="46F91638" w14:textId="1661BEB3" w:rsidR="00D01B35" w:rsidRPr="002925E8" w:rsidRDefault="001F548D" w:rsidP="00AD6C83">
            <w:pPr>
              <w:spacing w:before="120" w:after="120"/>
              <w:rPr>
                <w:rFonts w:cs="Arial"/>
                <w:bCs/>
              </w:rPr>
            </w:pPr>
            <w:r>
              <w:rPr>
                <w:rFonts w:cs="Arial"/>
                <w:bCs/>
              </w:rPr>
              <w:t>Billy. Ross</w:t>
            </w:r>
            <w:r w:rsidR="00CB3801">
              <w:rPr>
                <w:rFonts w:cs="Arial"/>
                <w:bCs/>
              </w:rPr>
              <w:t>@cyjma.qld.gov.au</w:t>
            </w:r>
          </w:p>
        </w:tc>
        <w:tc>
          <w:tcPr>
            <w:tcW w:w="851" w:type="dxa"/>
            <w:hideMark/>
          </w:tcPr>
          <w:p w14:paraId="5CD64912" w14:textId="77777777" w:rsidR="00D01B35" w:rsidRPr="002925E8" w:rsidRDefault="00D01B35" w:rsidP="00AD6C83">
            <w:pPr>
              <w:spacing w:before="120" w:after="120"/>
              <w:rPr>
                <w:rFonts w:cs="Arial"/>
                <w:b/>
                <w:noProof/>
              </w:rPr>
            </w:pPr>
            <w:r w:rsidRPr="002925E8">
              <w:rPr>
                <w:rFonts w:cs="Arial"/>
                <w:noProof/>
              </w:rPr>
              <w:drawing>
                <wp:anchor distT="0" distB="0" distL="114300" distR="114300" simplePos="0" relativeHeight="251665408" behindDoc="0" locked="0" layoutInCell="1" allowOverlap="1" wp14:anchorId="5E522CC3" wp14:editId="19F6B468">
                  <wp:simplePos x="0" y="0"/>
                  <wp:positionH relativeFrom="column">
                    <wp:posOffset>-63500</wp:posOffset>
                  </wp:positionH>
                  <wp:positionV relativeFrom="paragraph">
                    <wp:posOffset>-32385</wp:posOffset>
                  </wp:positionV>
                  <wp:extent cx="506095" cy="504825"/>
                  <wp:effectExtent l="0" t="0" r="8255" b="0"/>
                  <wp:wrapNone/>
                  <wp:docPr id="203" name="Graphic 203" descr="Internet outline"/>
                  <wp:cNvGraphicFramePr/>
                  <a:graphic xmlns:a="http://schemas.openxmlformats.org/drawingml/2006/main">
                    <a:graphicData uri="http://schemas.openxmlformats.org/drawingml/2006/picture">
                      <pic:pic xmlns:pic="http://schemas.openxmlformats.org/drawingml/2006/picture">
                        <pic:nvPicPr>
                          <pic:cNvPr id="203" name="Graphic 203" descr="Internet outline"/>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06095" cy="504825"/>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vAlign w:val="center"/>
            <w:hideMark/>
          </w:tcPr>
          <w:p w14:paraId="23BE1281" w14:textId="77777777" w:rsidR="00D01B35" w:rsidRPr="002925E8" w:rsidRDefault="00D01B35" w:rsidP="00AD6C83">
            <w:pPr>
              <w:spacing w:before="120" w:after="120"/>
              <w:rPr>
                <w:rFonts w:cs="Arial"/>
                <w:b/>
              </w:rPr>
            </w:pPr>
            <w:r w:rsidRPr="002925E8">
              <w:rPr>
                <w:rFonts w:cs="Arial"/>
                <w:b/>
              </w:rPr>
              <w:t>Reference</w:t>
            </w:r>
          </w:p>
        </w:tc>
        <w:tc>
          <w:tcPr>
            <w:tcW w:w="1559" w:type="dxa"/>
            <w:vAlign w:val="center"/>
            <w:hideMark/>
          </w:tcPr>
          <w:p w14:paraId="4DD8A5F8" w14:textId="449C27C8" w:rsidR="00D01B35" w:rsidRPr="002925E8" w:rsidRDefault="0084623B" w:rsidP="00AD6C83">
            <w:pPr>
              <w:spacing w:before="120" w:after="120"/>
              <w:rPr>
                <w:rFonts w:cs="Arial"/>
                <w:b/>
              </w:rPr>
            </w:pPr>
            <w:r>
              <w:rPr>
                <w:rFonts w:cs="Arial"/>
                <w:b/>
              </w:rPr>
              <w:t>QLD/573343/24</w:t>
            </w:r>
          </w:p>
        </w:tc>
      </w:tr>
    </w:tbl>
    <w:p w14:paraId="6F522D3C" w14:textId="68E98E97" w:rsidR="00D01B35" w:rsidRPr="002925E8" w:rsidRDefault="00D01B35" w:rsidP="00D01B35">
      <w:pPr>
        <w:pStyle w:val="Default"/>
      </w:pPr>
      <w:r w:rsidRPr="002925E8">
        <w:rPr>
          <w:b/>
        </w:rPr>
        <w:t xml:space="preserve"> </w:t>
      </w:r>
    </w:p>
    <w:p w14:paraId="72D9512F" w14:textId="77777777" w:rsidR="001F548D" w:rsidRPr="00AB0280" w:rsidRDefault="001F548D" w:rsidP="001F548D">
      <w:pPr>
        <w:pStyle w:val="Heading1"/>
        <w:jc w:val="both"/>
        <w:rPr>
          <w:rFonts w:cs="Arial"/>
          <w:b/>
          <w:bCs w:val="0"/>
          <w:sz w:val="22"/>
          <w:szCs w:val="24"/>
        </w:rPr>
      </w:pPr>
      <w:bookmarkStart w:id="2" w:name="_Hlk169618612"/>
      <w:r w:rsidRPr="00536EDE">
        <w:rPr>
          <w:rFonts w:cs="Arial"/>
          <w:b/>
          <w:bCs w:val="0"/>
          <w:szCs w:val="28"/>
        </w:rPr>
        <w:t>Project Officer</w:t>
      </w:r>
      <w:r>
        <w:rPr>
          <w:rFonts w:cs="Arial"/>
          <w:szCs w:val="28"/>
        </w:rPr>
        <w:t xml:space="preserve"> </w:t>
      </w:r>
      <w:r w:rsidRPr="00AB0280">
        <w:rPr>
          <w:rFonts w:cs="Arial"/>
          <w:b/>
          <w:bCs w:val="0"/>
        </w:rPr>
        <w:t>|</w:t>
      </w:r>
      <w:r>
        <w:rPr>
          <w:rFonts w:cs="Arial"/>
          <w:b/>
          <w:bCs w:val="0"/>
        </w:rPr>
        <w:t xml:space="preserve"> AO5</w:t>
      </w:r>
      <w:bookmarkEnd w:id="2"/>
    </w:p>
    <w:p w14:paraId="394DDF2F" w14:textId="5F0AF9F2" w:rsidR="001F548D" w:rsidRDefault="001F548D" w:rsidP="001F548D">
      <w:pPr>
        <w:suppressAutoHyphens/>
        <w:spacing w:line="240" w:lineRule="auto"/>
        <w:jc w:val="both"/>
        <w:rPr>
          <w:szCs w:val="20"/>
        </w:rPr>
      </w:pPr>
      <w:r w:rsidRPr="008B40D2">
        <w:rPr>
          <w:rFonts w:cs="Arial"/>
          <w:iCs/>
          <w:szCs w:val="20"/>
        </w:rPr>
        <w:t xml:space="preserve">The role of the Project Officer is to </w:t>
      </w:r>
      <w:r w:rsidRPr="008B40D2">
        <w:rPr>
          <w:rFonts w:cs="Arial"/>
          <w:bCs/>
          <w:color w:val="000000"/>
          <w:szCs w:val="20"/>
        </w:rPr>
        <w:t xml:space="preserve">implement and contribute to key aspects of departmental projects to support </w:t>
      </w:r>
      <w:r w:rsidRPr="008B40D2">
        <w:rPr>
          <w:szCs w:val="20"/>
        </w:rPr>
        <w:t>vulnerable young people that enter the youth justice system.</w:t>
      </w:r>
    </w:p>
    <w:p w14:paraId="7B77D16E" w14:textId="77777777" w:rsidR="001F548D" w:rsidRDefault="001F548D" w:rsidP="001F548D">
      <w:pPr>
        <w:suppressAutoHyphens/>
        <w:spacing w:line="240" w:lineRule="auto"/>
        <w:rPr>
          <w:iCs/>
        </w:rPr>
      </w:pPr>
      <w:r>
        <w:rPr>
          <w:iCs/>
        </w:rPr>
        <w:t>This role may involve travel within the region for short periods of time.</w:t>
      </w:r>
    </w:p>
    <w:p w14:paraId="3EAA747A" w14:textId="763D77AB" w:rsidR="001F548D" w:rsidRPr="00866615" w:rsidRDefault="001F548D" w:rsidP="001F548D">
      <w:pPr>
        <w:pStyle w:val="BodyText"/>
        <w:spacing w:line="240" w:lineRule="auto"/>
        <w:jc w:val="both"/>
        <w:rPr>
          <w:rFonts w:cs="Arial"/>
          <w:szCs w:val="20"/>
        </w:rPr>
      </w:pPr>
      <w:r w:rsidRPr="00866615">
        <w:rPr>
          <w:rFonts w:cs="Arial"/>
          <w:b/>
          <w:bCs/>
          <w:color w:val="1C1C1C"/>
          <w:szCs w:val="20"/>
          <w:shd w:val="clear" w:color="auto" w:fill="FFFFFF"/>
        </w:rPr>
        <w:t xml:space="preserve">Reports to: </w:t>
      </w:r>
      <w:r>
        <w:rPr>
          <w:rFonts w:cs="Arial"/>
          <w:color w:val="1C1C1C"/>
          <w:szCs w:val="20"/>
          <w:shd w:val="clear" w:color="auto" w:fill="FFFFFF"/>
        </w:rPr>
        <w:t>Senior Project Officer</w:t>
      </w:r>
      <w:r w:rsidRPr="00866615">
        <w:rPr>
          <w:rFonts w:cs="Arial"/>
          <w:color w:val="1C1C1C"/>
          <w:szCs w:val="20"/>
          <w:shd w:val="clear" w:color="auto" w:fill="FFFFFF"/>
        </w:rPr>
        <w:tab/>
      </w:r>
      <w:r w:rsidRPr="00866615">
        <w:rPr>
          <w:rFonts w:cs="Arial"/>
          <w:b/>
          <w:bCs/>
          <w:color w:val="1C1C1C"/>
          <w:szCs w:val="20"/>
          <w:shd w:val="clear" w:color="auto" w:fill="FFFFFF"/>
        </w:rPr>
        <w:t>Direct reports:</w:t>
      </w:r>
      <w:r w:rsidRPr="00866615">
        <w:rPr>
          <w:rFonts w:cs="Arial"/>
          <w:color w:val="1C1C1C"/>
          <w:szCs w:val="20"/>
          <w:shd w:val="clear" w:color="auto" w:fill="FFFFFF"/>
        </w:rPr>
        <w:t xml:space="preserve"> </w:t>
      </w:r>
      <w:r>
        <w:rPr>
          <w:rFonts w:cs="Arial"/>
          <w:color w:val="1C1C1C"/>
          <w:szCs w:val="20"/>
          <w:shd w:val="clear" w:color="auto" w:fill="FFFFFF"/>
        </w:rPr>
        <w:t>0</w:t>
      </w:r>
    </w:p>
    <w:p w14:paraId="41F1A340" w14:textId="77777777" w:rsidR="00D01B35" w:rsidRPr="002925E8" w:rsidRDefault="00D01B35" w:rsidP="00D01B35">
      <w:pPr>
        <w:pStyle w:val="BodyText"/>
        <w:spacing w:line="240" w:lineRule="auto"/>
        <w:jc w:val="both"/>
        <w:rPr>
          <w:rFonts w:cs="Arial"/>
          <w:sz w:val="16"/>
          <w:szCs w:val="16"/>
        </w:rPr>
      </w:pPr>
    </w:p>
    <w:p w14:paraId="6E10961B" w14:textId="77777777" w:rsidR="00D01B35" w:rsidRPr="002925E8" w:rsidRDefault="00D01B35" w:rsidP="00D01B35">
      <w:pPr>
        <w:pStyle w:val="BodyText"/>
        <w:jc w:val="both"/>
        <w:rPr>
          <w:rFonts w:cs="Arial"/>
          <w:b/>
          <w:bCs/>
          <w:sz w:val="22"/>
          <w:szCs w:val="24"/>
        </w:rPr>
      </w:pPr>
      <w:r w:rsidRPr="002925E8">
        <w:rPr>
          <w:rFonts w:cs="Arial"/>
          <w:b/>
          <w:bCs/>
          <w:sz w:val="22"/>
          <w:szCs w:val="24"/>
        </w:rPr>
        <w:t>The team</w:t>
      </w:r>
    </w:p>
    <w:p w14:paraId="2AA882CC" w14:textId="77777777" w:rsidR="001F548D" w:rsidRDefault="001F548D" w:rsidP="00D01B35">
      <w:pPr>
        <w:suppressAutoHyphens/>
        <w:spacing w:line="276" w:lineRule="auto"/>
        <w:rPr>
          <w:rFonts w:eastAsia="Calibri"/>
          <w:color w:val="000000"/>
          <w:szCs w:val="20"/>
        </w:rPr>
      </w:pPr>
      <w:r w:rsidRPr="00567338">
        <w:rPr>
          <w:rFonts w:eastAsia="Calibri"/>
          <w:color w:val="000000"/>
          <w:szCs w:val="20"/>
        </w:rPr>
        <w:t xml:space="preserve">The Cairns Youth Justice Service Centre provides early intervention, statutory youth justice and detention services to ensure that young people are held accountable for their offending behaviour. We help support young people to become responsible members of the community.  </w:t>
      </w:r>
    </w:p>
    <w:p w14:paraId="4FFEAE80" w14:textId="77777777" w:rsidR="001F548D" w:rsidRDefault="001F548D" w:rsidP="00D01B35">
      <w:pPr>
        <w:suppressAutoHyphens/>
        <w:spacing w:line="276" w:lineRule="auto"/>
        <w:rPr>
          <w:rFonts w:eastAsia="Calibri"/>
          <w:color w:val="000000"/>
          <w:szCs w:val="20"/>
        </w:rPr>
      </w:pPr>
    </w:p>
    <w:p w14:paraId="0D5B6B12" w14:textId="1DAEA50D" w:rsidR="00D01B35" w:rsidRPr="00CD1435" w:rsidRDefault="00D01B35" w:rsidP="00D01B35">
      <w:pPr>
        <w:suppressAutoHyphens/>
        <w:spacing w:line="276" w:lineRule="auto"/>
        <w:rPr>
          <w:rFonts w:cs="Arial"/>
          <w:iCs/>
          <w:szCs w:val="20"/>
        </w:rPr>
      </w:pPr>
      <w:r w:rsidRPr="00497DE0">
        <w:rPr>
          <w:rFonts w:cs="Arial"/>
          <w:iCs/>
          <w:szCs w:val="20"/>
        </w:rPr>
        <w:t>This is an exciting opportunity to work for a progressive and dynamic service centre in the heart of Cairns Region, gateway to the Great Barrier Reef and some of the most beautiful crater lakes and rainforest habitat in Australia. Working in a multi-disciplinary team</w:t>
      </w:r>
      <w:r>
        <w:rPr>
          <w:rFonts w:cs="Arial"/>
          <w:iCs/>
          <w:szCs w:val="20"/>
        </w:rPr>
        <w:t>,</w:t>
      </w:r>
      <w:r w:rsidRPr="00497DE0">
        <w:rPr>
          <w:rFonts w:cs="Arial"/>
          <w:iCs/>
          <w:szCs w:val="20"/>
        </w:rPr>
        <w:t xml:space="preserve"> your role is one of support</w:t>
      </w:r>
      <w:r>
        <w:rPr>
          <w:rFonts w:cs="Arial"/>
          <w:iCs/>
          <w:szCs w:val="20"/>
        </w:rPr>
        <w:t>,</w:t>
      </w:r>
      <w:r w:rsidRPr="00497DE0">
        <w:rPr>
          <w:rFonts w:cs="Arial"/>
          <w:iCs/>
          <w:szCs w:val="20"/>
        </w:rPr>
        <w:t xml:space="preserve"> guidance and supervision</w:t>
      </w:r>
      <w:r>
        <w:rPr>
          <w:rFonts w:cs="Arial"/>
          <w:iCs/>
          <w:szCs w:val="20"/>
        </w:rPr>
        <w:t>.  You will be required to b</w:t>
      </w:r>
      <w:r w:rsidRPr="00497DE0">
        <w:rPr>
          <w:rFonts w:cs="Arial"/>
          <w:iCs/>
          <w:szCs w:val="20"/>
        </w:rPr>
        <w:t>e flexible, adaptable</w:t>
      </w:r>
      <w:r>
        <w:rPr>
          <w:rFonts w:cs="Arial"/>
          <w:iCs/>
          <w:szCs w:val="20"/>
        </w:rPr>
        <w:t xml:space="preserve"> and</w:t>
      </w:r>
      <w:r w:rsidRPr="00497DE0">
        <w:rPr>
          <w:rFonts w:cs="Arial"/>
          <w:iCs/>
          <w:szCs w:val="20"/>
        </w:rPr>
        <w:t xml:space="preserve"> meet emerging needs as they arise.</w:t>
      </w:r>
      <w:r>
        <w:rPr>
          <w:rFonts w:cs="Arial"/>
          <w:iCs/>
          <w:szCs w:val="20"/>
        </w:rPr>
        <w:t xml:space="preserve"> </w:t>
      </w:r>
      <w:r w:rsidRPr="002925E8">
        <w:rPr>
          <w:rFonts w:eastAsia="Times New Roman" w:cs="Arial"/>
          <w:color w:val="000000"/>
          <w:szCs w:val="20"/>
        </w:rPr>
        <w:t xml:space="preserve">More information about Youth Justice is available from our </w:t>
      </w:r>
      <w:hyperlink r:id="rId25" w:history="1">
        <w:r w:rsidRPr="002925E8">
          <w:rPr>
            <w:rStyle w:val="Hyperlink"/>
            <w:rFonts w:eastAsia="Times New Roman" w:cs="Arial"/>
            <w:szCs w:val="20"/>
          </w:rPr>
          <w:t>https://desbt.qld.gov.au</w:t>
        </w:r>
      </w:hyperlink>
    </w:p>
    <w:p w14:paraId="07273C54" w14:textId="77777777" w:rsidR="00D01B35" w:rsidRPr="002925E8" w:rsidRDefault="00D01B35" w:rsidP="00D01B35">
      <w:pPr>
        <w:pStyle w:val="paragraph"/>
        <w:spacing w:before="120" w:beforeAutospacing="0" w:after="120" w:afterAutospacing="0" w:line="360" w:lineRule="auto"/>
        <w:contextualSpacing/>
        <w:jc w:val="both"/>
        <w:textAlignment w:val="baseline"/>
        <w:rPr>
          <w:rFonts w:ascii="Arial" w:eastAsia="Times New Roman" w:hAnsi="Arial" w:cs="Arial"/>
          <w:color w:val="000000"/>
          <w:sz w:val="20"/>
          <w:szCs w:val="20"/>
        </w:rPr>
      </w:pPr>
    </w:p>
    <w:p w14:paraId="07420B21" w14:textId="77777777" w:rsidR="00D01B35" w:rsidRPr="002925E8" w:rsidRDefault="00D01B35" w:rsidP="00D01B35">
      <w:pPr>
        <w:pStyle w:val="paragraph"/>
        <w:spacing w:before="120" w:beforeAutospacing="0" w:after="120" w:afterAutospacing="0" w:line="360" w:lineRule="auto"/>
        <w:contextualSpacing/>
        <w:jc w:val="both"/>
        <w:textAlignment w:val="baseline"/>
        <w:rPr>
          <w:rStyle w:val="normaltextrun"/>
          <w:rFonts w:ascii="Arial" w:hAnsi="Arial" w:cs="Arial"/>
          <w:b/>
          <w:bCs/>
          <w:lang w:val="en-US"/>
        </w:rPr>
      </w:pPr>
      <w:r w:rsidRPr="002925E8">
        <w:rPr>
          <w:rStyle w:val="normaltextrun"/>
          <w:rFonts w:ascii="Arial" w:hAnsi="Arial" w:cs="Arial"/>
          <w:b/>
          <w:bCs/>
          <w:lang w:val="en-US"/>
        </w:rPr>
        <w:t xml:space="preserve">The division </w:t>
      </w:r>
    </w:p>
    <w:p w14:paraId="0BB1B5B3" w14:textId="77777777" w:rsidR="00D01B35" w:rsidRPr="002925E8" w:rsidRDefault="00D01B35" w:rsidP="00D01B35">
      <w:pPr>
        <w:pStyle w:val="paragraph"/>
        <w:spacing w:before="120" w:beforeAutospacing="0" w:after="120" w:afterAutospacing="0" w:line="276" w:lineRule="auto"/>
        <w:contextualSpacing/>
        <w:jc w:val="both"/>
        <w:textAlignment w:val="baseline"/>
        <w:rPr>
          <w:rFonts w:ascii="Arial" w:hAnsi="Arial" w:cs="Arial"/>
          <w:sz w:val="20"/>
          <w:szCs w:val="20"/>
        </w:rPr>
      </w:pPr>
      <w:r w:rsidRPr="002925E8">
        <w:rPr>
          <w:rStyle w:val="normaltextrun"/>
          <w:rFonts w:ascii="Arial" w:hAnsi="Arial" w:cs="Arial"/>
          <w:b/>
          <w:bCs/>
          <w:sz w:val="20"/>
          <w:szCs w:val="20"/>
          <w:lang w:val="en-US"/>
        </w:rPr>
        <w:t>Youth Justice</w:t>
      </w:r>
    </w:p>
    <w:p w14:paraId="3B945D28" w14:textId="77777777" w:rsidR="00D01B35" w:rsidRPr="002925E8" w:rsidRDefault="00D01B35" w:rsidP="00D01B35">
      <w:pPr>
        <w:pStyle w:val="paragraph"/>
        <w:spacing w:before="120" w:beforeAutospacing="0" w:after="120" w:afterAutospacing="0" w:line="276" w:lineRule="auto"/>
        <w:contextualSpacing/>
        <w:textAlignment w:val="baseline"/>
        <w:rPr>
          <w:rFonts w:ascii="Arial" w:hAnsi="Arial" w:cs="Arial"/>
          <w:sz w:val="20"/>
          <w:szCs w:val="18"/>
        </w:rPr>
      </w:pPr>
      <w:r w:rsidRPr="002925E8">
        <w:rPr>
          <w:rFonts w:ascii="Arial" w:hAnsi="Arial" w:cs="Arial"/>
          <w:sz w:val="20"/>
          <w:szCs w:val="18"/>
        </w:rPr>
        <w:t xml:space="preserve">In Youth Justice you will have the opportunity to work together with people, partners and across places to enable young Queenslanders, especially the most vulnerable, to have positive life choices and opportunities. </w:t>
      </w:r>
    </w:p>
    <w:p w14:paraId="45C6AC29" w14:textId="77777777" w:rsidR="00D01B35" w:rsidRPr="002925E8" w:rsidRDefault="00D01B35" w:rsidP="00D01B35">
      <w:pPr>
        <w:pStyle w:val="paragraph"/>
        <w:spacing w:before="120" w:beforeAutospacing="0" w:after="120" w:afterAutospacing="0" w:line="276" w:lineRule="auto"/>
        <w:contextualSpacing/>
        <w:textAlignment w:val="baseline"/>
        <w:rPr>
          <w:rFonts w:ascii="Arial" w:hAnsi="Arial" w:cs="Arial"/>
          <w:sz w:val="20"/>
          <w:szCs w:val="18"/>
        </w:rPr>
      </w:pPr>
    </w:p>
    <w:p w14:paraId="71C7788F" w14:textId="77777777" w:rsidR="00D01B35" w:rsidRPr="002925E8" w:rsidRDefault="00D01B35" w:rsidP="00D01B35">
      <w:pPr>
        <w:pStyle w:val="paragraph"/>
        <w:spacing w:before="120" w:beforeAutospacing="0" w:after="120" w:afterAutospacing="0" w:line="276" w:lineRule="auto"/>
        <w:contextualSpacing/>
        <w:textAlignment w:val="baseline"/>
        <w:rPr>
          <w:rFonts w:ascii="Arial" w:hAnsi="Arial" w:cs="Arial"/>
          <w:sz w:val="20"/>
          <w:szCs w:val="18"/>
        </w:rPr>
      </w:pPr>
      <w:r w:rsidRPr="002925E8">
        <w:rPr>
          <w:rFonts w:ascii="Arial" w:hAnsi="Arial" w:cs="Arial"/>
          <w:sz w:val="20"/>
          <w:szCs w:val="18"/>
        </w:rPr>
        <w:t>You will help achieve this vision through developing and delivering initiatives, programs and interventions to:</w:t>
      </w:r>
    </w:p>
    <w:p w14:paraId="0C68F3B9" w14:textId="77777777" w:rsidR="00D01B35" w:rsidRPr="002925E8" w:rsidRDefault="00D01B35" w:rsidP="00D01B35">
      <w:pPr>
        <w:pStyle w:val="paragraph"/>
        <w:numPr>
          <w:ilvl w:val="0"/>
          <w:numId w:val="5"/>
        </w:numPr>
        <w:spacing w:before="120" w:beforeAutospacing="0" w:after="120" w:afterAutospacing="0" w:line="276" w:lineRule="auto"/>
        <w:contextualSpacing/>
        <w:textAlignment w:val="baseline"/>
        <w:rPr>
          <w:rFonts w:ascii="Arial" w:hAnsi="Arial" w:cs="Arial"/>
          <w:sz w:val="20"/>
          <w:szCs w:val="18"/>
        </w:rPr>
      </w:pPr>
      <w:r w:rsidRPr="002925E8">
        <w:rPr>
          <w:rFonts w:ascii="Arial" w:hAnsi="Arial" w:cs="Arial"/>
          <w:sz w:val="20"/>
          <w:szCs w:val="18"/>
        </w:rPr>
        <w:t>Increase community safety and reduce rates of youth offending.</w:t>
      </w:r>
    </w:p>
    <w:p w14:paraId="315AB7BB" w14:textId="77777777" w:rsidR="00D01B35" w:rsidRPr="002925E8" w:rsidRDefault="00D01B35" w:rsidP="00D01B35">
      <w:pPr>
        <w:pStyle w:val="paragraph"/>
        <w:numPr>
          <w:ilvl w:val="0"/>
          <w:numId w:val="5"/>
        </w:numPr>
        <w:spacing w:before="120" w:beforeAutospacing="0" w:after="120" w:afterAutospacing="0" w:line="276" w:lineRule="auto"/>
        <w:contextualSpacing/>
        <w:textAlignment w:val="baseline"/>
        <w:rPr>
          <w:rFonts w:ascii="Arial" w:hAnsi="Arial" w:cs="Arial"/>
          <w:sz w:val="20"/>
          <w:szCs w:val="18"/>
        </w:rPr>
      </w:pPr>
      <w:r w:rsidRPr="002925E8">
        <w:rPr>
          <w:rFonts w:ascii="Arial" w:hAnsi="Arial" w:cs="Arial"/>
          <w:sz w:val="20"/>
          <w:szCs w:val="18"/>
        </w:rPr>
        <w:t>Improve wellbeing of children and young people in and transitioning from youth justice</w:t>
      </w:r>
    </w:p>
    <w:p w14:paraId="00474B44" w14:textId="77777777" w:rsidR="00D01B35" w:rsidRPr="002925E8" w:rsidRDefault="00D01B35" w:rsidP="00D01B35">
      <w:pPr>
        <w:pStyle w:val="paragraph"/>
        <w:numPr>
          <w:ilvl w:val="0"/>
          <w:numId w:val="5"/>
        </w:numPr>
        <w:spacing w:before="120" w:beforeAutospacing="0" w:after="120" w:afterAutospacing="0" w:line="276" w:lineRule="auto"/>
        <w:contextualSpacing/>
        <w:textAlignment w:val="baseline"/>
        <w:rPr>
          <w:rFonts w:ascii="Arial" w:hAnsi="Arial" w:cs="Arial"/>
          <w:sz w:val="20"/>
          <w:szCs w:val="18"/>
        </w:rPr>
      </w:pPr>
      <w:r w:rsidRPr="002925E8">
        <w:rPr>
          <w:rFonts w:ascii="Arial" w:hAnsi="Arial" w:cs="Arial"/>
          <w:sz w:val="20"/>
          <w:szCs w:val="18"/>
        </w:rPr>
        <w:t>Reduce the disproportionate representation of Aboriginal and Torres Strait Islander young people in the youth justice system.</w:t>
      </w:r>
    </w:p>
    <w:p w14:paraId="4A15F166" w14:textId="77777777" w:rsidR="00E32B28" w:rsidRDefault="00E32B28" w:rsidP="00D01B35">
      <w:pPr>
        <w:pStyle w:val="BodyText"/>
        <w:spacing w:line="240" w:lineRule="auto"/>
        <w:jc w:val="both"/>
        <w:rPr>
          <w:rFonts w:cs="Arial"/>
          <w:b/>
          <w:bCs/>
          <w:sz w:val="22"/>
          <w:szCs w:val="24"/>
        </w:rPr>
      </w:pPr>
    </w:p>
    <w:p w14:paraId="18AFB244" w14:textId="77777777" w:rsidR="001F548D" w:rsidRPr="00866615" w:rsidRDefault="001F548D" w:rsidP="001F548D">
      <w:pPr>
        <w:pStyle w:val="BodyText"/>
        <w:spacing w:line="240" w:lineRule="auto"/>
        <w:jc w:val="both"/>
        <w:rPr>
          <w:rFonts w:cs="Arial"/>
          <w:b/>
          <w:bCs/>
          <w:szCs w:val="20"/>
        </w:rPr>
      </w:pPr>
      <w:r w:rsidRPr="00866615">
        <w:rPr>
          <w:rFonts w:cs="Arial"/>
          <w:b/>
          <w:bCs/>
          <w:szCs w:val="20"/>
        </w:rPr>
        <w:t>Key responsibilities</w:t>
      </w:r>
    </w:p>
    <w:p w14:paraId="27568FE7" w14:textId="77777777" w:rsidR="001F548D" w:rsidRPr="00866615" w:rsidRDefault="001F548D" w:rsidP="001F548D">
      <w:pPr>
        <w:pStyle w:val="BodyText"/>
        <w:spacing w:line="240" w:lineRule="auto"/>
        <w:jc w:val="both"/>
        <w:rPr>
          <w:rFonts w:cs="Arial"/>
          <w:szCs w:val="20"/>
        </w:rPr>
      </w:pPr>
      <w:r w:rsidRPr="00866615">
        <w:rPr>
          <w:rFonts w:cs="Arial"/>
          <w:szCs w:val="20"/>
        </w:rPr>
        <w:t xml:space="preserve">As a </w:t>
      </w:r>
      <w:r>
        <w:rPr>
          <w:rFonts w:cs="Arial"/>
        </w:rPr>
        <w:t>Project</w:t>
      </w:r>
      <w:r w:rsidRPr="00502E93">
        <w:rPr>
          <w:rFonts w:cs="Arial"/>
        </w:rPr>
        <w:t xml:space="preserve"> Officer</w:t>
      </w:r>
      <w:r w:rsidRPr="00866615">
        <w:rPr>
          <w:rFonts w:cs="Arial"/>
          <w:szCs w:val="20"/>
        </w:rPr>
        <w:t>, you will specifically:</w:t>
      </w:r>
    </w:p>
    <w:p w14:paraId="3EDB6969" w14:textId="77777777" w:rsidR="001F548D" w:rsidRPr="00502E93" w:rsidRDefault="001F548D" w:rsidP="001F548D">
      <w:pPr>
        <w:pStyle w:val="ListParagraph"/>
        <w:numPr>
          <w:ilvl w:val="0"/>
          <w:numId w:val="10"/>
        </w:numPr>
        <w:spacing w:after="0" w:line="240" w:lineRule="auto"/>
        <w:rPr>
          <w:rFonts w:cs="Arial"/>
          <w:bCs/>
          <w:color w:val="000000"/>
        </w:rPr>
      </w:pPr>
      <w:r>
        <w:rPr>
          <w:rFonts w:cs="Arial"/>
          <w:bCs/>
          <w:color w:val="000000"/>
        </w:rPr>
        <w:t>P</w:t>
      </w:r>
      <w:r w:rsidRPr="00502E93">
        <w:rPr>
          <w:rFonts w:cs="Arial"/>
          <w:bCs/>
          <w:color w:val="000000"/>
        </w:rPr>
        <w:t xml:space="preserve">rovide high quality advice and support on a range of project initiatives, which </w:t>
      </w:r>
      <w:r>
        <w:rPr>
          <w:rFonts w:cs="Arial"/>
          <w:bCs/>
          <w:color w:val="000000"/>
        </w:rPr>
        <w:t xml:space="preserve">will </w:t>
      </w:r>
      <w:r w:rsidRPr="00502E93">
        <w:rPr>
          <w:rFonts w:cs="Arial"/>
          <w:bCs/>
          <w:color w:val="000000"/>
        </w:rPr>
        <w:t xml:space="preserve">include </w:t>
      </w:r>
      <w:r>
        <w:rPr>
          <w:rFonts w:cs="Arial"/>
          <w:bCs/>
          <w:color w:val="000000"/>
        </w:rPr>
        <w:t xml:space="preserve">all tasks </w:t>
      </w:r>
      <w:r w:rsidRPr="00502E93">
        <w:rPr>
          <w:rFonts w:cs="Arial"/>
          <w:bCs/>
          <w:color w:val="000000"/>
        </w:rPr>
        <w:t>relevant to the project.</w:t>
      </w:r>
    </w:p>
    <w:p w14:paraId="0267A87B" w14:textId="77777777" w:rsidR="001F548D" w:rsidRPr="00502E93" w:rsidRDefault="001F548D" w:rsidP="001F548D">
      <w:pPr>
        <w:pStyle w:val="ListParagraph"/>
        <w:numPr>
          <w:ilvl w:val="0"/>
          <w:numId w:val="10"/>
        </w:numPr>
        <w:spacing w:after="0" w:line="240" w:lineRule="auto"/>
        <w:rPr>
          <w:rFonts w:cs="Arial"/>
          <w:bCs/>
          <w:color w:val="000000"/>
        </w:rPr>
      </w:pPr>
      <w:r>
        <w:rPr>
          <w:rFonts w:cs="Arial"/>
          <w:bCs/>
          <w:color w:val="000000"/>
        </w:rPr>
        <w:t>Manage complex projects</w:t>
      </w:r>
      <w:r w:rsidRPr="00502E93">
        <w:rPr>
          <w:rFonts w:cs="Arial"/>
          <w:bCs/>
          <w:color w:val="000000"/>
        </w:rPr>
        <w:t xml:space="preserve"> to ensure efficient and effective delivery of functions relevant to the project</w:t>
      </w:r>
      <w:r>
        <w:rPr>
          <w:rFonts w:cs="Arial"/>
          <w:bCs/>
          <w:color w:val="000000"/>
        </w:rPr>
        <w:t xml:space="preserve"> initiatives, including the facilitation of transitional meetings</w:t>
      </w:r>
      <w:r w:rsidRPr="00502E93">
        <w:rPr>
          <w:rFonts w:cs="Arial"/>
          <w:bCs/>
          <w:color w:val="000000"/>
        </w:rPr>
        <w:t>.</w:t>
      </w:r>
    </w:p>
    <w:p w14:paraId="5DB72729" w14:textId="77777777" w:rsidR="001F548D" w:rsidRPr="00502E93" w:rsidRDefault="001F548D" w:rsidP="001F548D">
      <w:pPr>
        <w:pStyle w:val="ListParagraph"/>
        <w:numPr>
          <w:ilvl w:val="0"/>
          <w:numId w:val="10"/>
        </w:numPr>
        <w:spacing w:after="0" w:line="240" w:lineRule="auto"/>
        <w:rPr>
          <w:rFonts w:cs="Arial"/>
          <w:bCs/>
          <w:color w:val="000000"/>
        </w:rPr>
      </w:pPr>
      <w:r w:rsidRPr="00502E93">
        <w:rPr>
          <w:rFonts w:cs="Arial"/>
          <w:bCs/>
          <w:color w:val="000000"/>
        </w:rPr>
        <w:t>Undertake research and analyse information (as required) which is relevant to the project.</w:t>
      </w:r>
    </w:p>
    <w:p w14:paraId="56663DBE" w14:textId="77777777" w:rsidR="001F548D" w:rsidRPr="00502E93" w:rsidRDefault="001F548D" w:rsidP="001F548D">
      <w:pPr>
        <w:pStyle w:val="ListParagraph"/>
        <w:numPr>
          <w:ilvl w:val="0"/>
          <w:numId w:val="10"/>
        </w:numPr>
        <w:spacing w:after="0" w:line="240" w:lineRule="auto"/>
        <w:rPr>
          <w:rFonts w:cs="Arial"/>
          <w:bCs/>
          <w:color w:val="000000"/>
        </w:rPr>
      </w:pPr>
      <w:r w:rsidRPr="00502E93">
        <w:rPr>
          <w:rFonts w:cs="Arial"/>
          <w:bCs/>
          <w:color w:val="000000"/>
        </w:rPr>
        <w:t xml:space="preserve">Ensure project compliance and </w:t>
      </w:r>
      <w:r>
        <w:rPr>
          <w:rFonts w:cs="Arial"/>
          <w:bCs/>
          <w:color w:val="000000"/>
        </w:rPr>
        <w:t>effectiveness</w:t>
      </w:r>
      <w:r w:rsidRPr="00502E93">
        <w:rPr>
          <w:rFonts w:cs="Arial"/>
          <w:bCs/>
          <w:color w:val="000000"/>
        </w:rPr>
        <w:t xml:space="preserve"> relevant to the operations of the department.</w:t>
      </w:r>
    </w:p>
    <w:p w14:paraId="2B5B7771" w14:textId="77777777" w:rsidR="001F548D" w:rsidRPr="00502E93" w:rsidRDefault="001F548D" w:rsidP="001F548D">
      <w:pPr>
        <w:pStyle w:val="ListParagraph"/>
        <w:numPr>
          <w:ilvl w:val="0"/>
          <w:numId w:val="10"/>
        </w:numPr>
        <w:spacing w:after="0" w:line="240" w:lineRule="auto"/>
        <w:rPr>
          <w:rFonts w:cs="Arial"/>
          <w:bCs/>
          <w:color w:val="000000"/>
        </w:rPr>
      </w:pPr>
      <w:r w:rsidRPr="00502E93">
        <w:rPr>
          <w:rFonts w:cs="Arial"/>
          <w:bCs/>
          <w:color w:val="000000"/>
        </w:rPr>
        <w:t>Develop, implement, maintain and review,</w:t>
      </w:r>
      <w:r>
        <w:rPr>
          <w:rFonts w:cs="Arial"/>
          <w:bCs/>
          <w:color w:val="000000"/>
        </w:rPr>
        <w:t xml:space="preserve"> </w:t>
      </w:r>
      <w:r w:rsidRPr="00502E93">
        <w:rPr>
          <w:rFonts w:cs="Arial"/>
          <w:bCs/>
          <w:color w:val="000000"/>
        </w:rPr>
        <w:t xml:space="preserve">practices and procedures relevant to the </w:t>
      </w:r>
      <w:r>
        <w:rPr>
          <w:rFonts w:cs="Arial"/>
          <w:bCs/>
          <w:color w:val="000000"/>
        </w:rPr>
        <w:t>project initiatives</w:t>
      </w:r>
      <w:r w:rsidRPr="00502E93">
        <w:rPr>
          <w:rFonts w:cs="Arial"/>
          <w:bCs/>
          <w:color w:val="000000"/>
        </w:rPr>
        <w:t>.</w:t>
      </w:r>
    </w:p>
    <w:p w14:paraId="6F020696" w14:textId="77777777" w:rsidR="001F548D" w:rsidRDefault="001F548D" w:rsidP="001F548D">
      <w:pPr>
        <w:pStyle w:val="ListParagraph"/>
        <w:numPr>
          <w:ilvl w:val="0"/>
          <w:numId w:val="10"/>
        </w:numPr>
        <w:spacing w:after="0" w:line="240" w:lineRule="auto"/>
        <w:rPr>
          <w:rFonts w:cs="Arial"/>
          <w:bCs/>
          <w:color w:val="000000"/>
        </w:rPr>
      </w:pPr>
      <w:r w:rsidRPr="00502E93">
        <w:rPr>
          <w:rFonts w:cs="Arial"/>
          <w:bCs/>
          <w:color w:val="000000"/>
        </w:rPr>
        <w:t xml:space="preserve">Prepare correspondence relevant to the project including </w:t>
      </w:r>
      <w:r>
        <w:rPr>
          <w:rFonts w:cs="Arial"/>
          <w:bCs/>
          <w:color w:val="000000"/>
        </w:rPr>
        <w:t>executive briefs</w:t>
      </w:r>
      <w:r w:rsidRPr="00502E93">
        <w:rPr>
          <w:rFonts w:cs="Arial"/>
          <w:bCs/>
          <w:color w:val="000000"/>
        </w:rPr>
        <w:t>, reports</w:t>
      </w:r>
      <w:r>
        <w:rPr>
          <w:rFonts w:cs="Arial"/>
          <w:bCs/>
          <w:color w:val="000000"/>
        </w:rPr>
        <w:t>, submissions</w:t>
      </w:r>
      <w:r w:rsidRPr="00502E93">
        <w:rPr>
          <w:rFonts w:cs="Arial"/>
          <w:bCs/>
          <w:color w:val="000000"/>
        </w:rPr>
        <w:t xml:space="preserve"> and associated written communications.</w:t>
      </w:r>
    </w:p>
    <w:p w14:paraId="3BC38ED8" w14:textId="77777777" w:rsidR="001F548D" w:rsidRPr="00F730A0" w:rsidRDefault="001F548D" w:rsidP="001F548D">
      <w:pPr>
        <w:pStyle w:val="ListParagraph"/>
        <w:numPr>
          <w:ilvl w:val="0"/>
          <w:numId w:val="10"/>
        </w:numPr>
        <w:spacing w:after="0" w:line="240" w:lineRule="auto"/>
        <w:rPr>
          <w:iCs/>
        </w:rPr>
      </w:pPr>
      <w:r w:rsidRPr="00F730A0">
        <w:rPr>
          <w:iCs/>
        </w:rPr>
        <w:t xml:space="preserve">Support the Senior </w:t>
      </w:r>
      <w:r>
        <w:rPr>
          <w:iCs/>
        </w:rPr>
        <w:t>P</w:t>
      </w:r>
      <w:r w:rsidRPr="00F730A0">
        <w:rPr>
          <w:iCs/>
        </w:rPr>
        <w:t>roject Officer in the coordination of the High Intensity Response Cohort including coordinating and facilitating transitional planning meetings for young people exiting detention (72 Hour Planning</w:t>
      </w:r>
      <w:r>
        <w:rPr>
          <w:iCs/>
        </w:rPr>
        <w:t>)</w:t>
      </w:r>
    </w:p>
    <w:p w14:paraId="584BD31A" w14:textId="77777777" w:rsidR="001F548D" w:rsidRPr="00B674F5" w:rsidRDefault="001F548D" w:rsidP="001F548D">
      <w:pPr>
        <w:pStyle w:val="ListParagraph"/>
        <w:numPr>
          <w:ilvl w:val="0"/>
          <w:numId w:val="10"/>
        </w:numPr>
        <w:shd w:val="clear" w:color="auto" w:fill="FFFFFF"/>
        <w:spacing w:after="0" w:line="240" w:lineRule="auto"/>
        <w:rPr>
          <w:iCs/>
          <w:color w:val="000000"/>
        </w:rPr>
      </w:pPr>
      <w:r>
        <w:rPr>
          <w:iCs/>
        </w:rPr>
        <w:t>Identify organisational issues, recommend change options and facilitate implementation of change plans, as well as contribute to the evaluation of services and initiatives.</w:t>
      </w:r>
    </w:p>
    <w:p w14:paraId="2C8A6B94" w14:textId="2E3A9696" w:rsidR="00227061" w:rsidRPr="00D3200C" w:rsidRDefault="00227061" w:rsidP="001F548D">
      <w:pPr>
        <w:spacing w:after="120" w:line="240" w:lineRule="auto"/>
        <w:ind w:left="284"/>
        <w:jc w:val="both"/>
        <w:rPr>
          <w:iCs/>
        </w:rPr>
      </w:pPr>
    </w:p>
    <w:p w14:paraId="5B017946" w14:textId="77777777" w:rsidR="00D01B35" w:rsidRPr="002925E8" w:rsidRDefault="00D01B35" w:rsidP="00D01B35">
      <w:pPr>
        <w:autoSpaceDE w:val="0"/>
        <w:autoSpaceDN w:val="0"/>
        <w:adjustRightInd w:val="0"/>
        <w:spacing w:line="240" w:lineRule="auto"/>
        <w:rPr>
          <w:rFonts w:eastAsia="Times New Roman" w:cs="Arial"/>
          <w:color w:val="000000"/>
          <w:szCs w:val="20"/>
          <w:lang w:eastAsia="en-AU"/>
        </w:rPr>
      </w:pPr>
    </w:p>
    <w:p w14:paraId="2DDF7AE8" w14:textId="77777777" w:rsidR="001F548D" w:rsidRPr="00866615" w:rsidRDefault="001F548D" w:rsidP="001F548D">
      <w:pPr>
        <w:pStyle w:val="BodyText"/>
        <w:spacing w:line="240" w:lineRule="auto"/>
        <w:jc w:val="both"/>
        <w:rPr>
          <w:rFonts w:cs="Arial"/>
          <w:b/>
          <w:bCs/>
          <w:szCs w:val="20"/>
        </w:rPr>
      </w:pPr>
      <w:bookmarkStart w:id="3" w:name="_Hlk139963824"/>
      <w:r w:rsidRPr="00866615">
        <w:rPr>
          <w:rFonts w:cs="Arial"/>
          <w:b/>
          <w:bCs/>
          <w:szCs w:val="20"/>
        </w:rPr>
        <w:t>What we are looking for</w:t>
      </w:r>
    </w:p>
    <w:p w14:paraId="717AF4FD" w14:textId="77777777" w:rsidR="001F548D" w:rsidRPr="00866615" w:rsidRDefault="001F548D" w:rsidP="001F548D">
      <w:pPr>
        <w:pStyle w:val="BodyText"/>
        <w:spacing w:line="240" w:lineRule="auto"/>
        <w:jc w:val="both"/>
        <w:rPr>
          <w:rFonts w:cs="Arial"/>
          <w:szCs w:val="20"/>
        </w:rPr>
      </w:pPr>
      <w:r w:rsidRPr="00866615">
        <w:rPr>
          <w:rFonts w:cs="Arial"/>
          <w:szCs w:val="20"/>
        </w:rPr>
        <w:t>We’ll assess your suitability for this role by looking at what you’ve done previously – the knowledge, skills and experience you’ve built, your potential for development, and your personal qualities. The position requires an applicant who:</w:t>
      </w:r>
    </w:p>
    <w:p w14:paraId="15157E88" w14:textId="77777777" w:rsidR="001F548D" w:rsidRPr="004F15EE" w:rsidRDefault="001F548D" w:rsidP="001F548D">
      <w:pPr>
        <w:numPr>
          <w:ilvl w:val="0"/>
          <w:numId w:val="11"/>
        </w:numPr>
        <w:shd w:val="clear" w:color="auto" w:fill="FFFFFF"/>
        <w:spacing w:before="60" w:line="240" w:lineRule="auto"/>
        <w:rPr>
          <w:rFonts w:cs="Arial"/>
          <w:color w:val="212529"/>
        </w:rPr>
      </w:pPr>
      <w:r w:rsidRPr="004F15EE">
        <w:rPr>
          <w:rFonts w:cs="Arial"/>
          <w:b/>
          <w:bCs/>
          <w:color w:val="212529"/>
        </w:rPr>
        <w:t>Stimulates ideas and innovation:</w:t>
      </w:r>
      <w:r w:rsidRPr="004F15EE">
        <w:rPr>
          <w:rFonts w:cs="Arial"/>
          <w:color w:val="212529"/>
        </w:rPr>
        <w:t> Gathers insights and embraces new ideas and innovation to inform future practice.</w:t>
      </w:r>
    </w:p>
    <w:p w14:paraId="74A3DB2E" w14:textId="77777777" w:rsidR="001F548D" w:rsidRPr="00866615" w:rsidRDefault="001F548D" w:rsidP="001F548D">
      <w:pPr>
        <w:pStyle w:val="ListParagraph"/>
        <w:numPr>
          <w:ilvl w:val="0"/>
          <w:numId w:val="11"/>
        </w:numPr>
        <w:shd w:val="clear" w:color="auto" w:fill="FFFFFF"/>
        <w:spacing w:before="60" w:line="240" w:lineRule="auto"/>
        <w:rPr>
          <w:rFonts w:cs="Arial"/>
          <w:color w:val="212529"/>
          <w:szCs w:val="20"/>
        </w:rPr>
      </w:pPr>
      <w:r w:rsidRPr="00866615">
        <w:rPr>
          <w:rFonts w:cs="Arial"/>
          <w:b/>
          <w:bCs/>
          <w:color w:val="212529"/>
          <w:szCs w:val="20"/>
        </w:rPr>
        <w:t>Leads change in complex environments:</w:t>
      </w:r>
      <w:r w:rsidRPr="00866615">
        <w:rPr>
          <w:rFonts w:cs="Arial"/>
          <w:color w:val="212529"/>
          <w:szCs w:val="20"/>
        </w:rPr>
        <w:t> Embraces change and leads with focus and optimism in an environment of complexity and ambiguity.</w:t>
      </w:r>
    </w:p>
    <w:p w14:paraId="4D1C6141" w14:textId="77777777" w:rsidR="001F548D" w:rsidRPr="00866615" w:rsidRDefault="001F548D" w:rsidP="001F548D">
      <w:pPr>
        <w:pStyle w:val="ListParagraph"/>
        <w:numPr>
          <w:ilvl w:val="0"/>
          <w:numId w:val="11"/>
        </w:numPr>
        <w:rPr>
          <w:rFonts w:cs="Arial"/>
          <w:szCs w:val="20"/>
        </w:rPr>
      </w:pPr>
      <w:r w:rsidRPr="00866615">
        <w:rPr>
          <w:rFonts w:cs="Arial"/>
          <w:b/>
          <w:bCs/>
          <w:szCs w:val="20"/>
        </w:rPr>
        <w:t>Builds enduring relationships:</w:t>
      </w:r>
      <w:r w:rsidRPr="00866615">
        <w:rPr>
          <w:rFonts w:cs="Arial"/>
          <w:szCs w:val="20"/>
        </w:rPr>
        <w:t> Builds and sustains relationships to enable the collaborative delivery of customer-focused outcomes.</w:t>
      </w:r>
    </w:p>
    <w:p w14:paraId="54CBEA08" w14:textId="77777777" w:rsidR="001F548D" w:rsidRPr="00866615" w:rsidRDefault="001F548D" w:rsidP="001F548D">
      <w:pPr>
        <w:pStyle w:val="ListParagraph"/>
        <w:numPr>
          <w:ilvl w:val="0"/>
          <w:numId w:val="11"/>
        </w:numPr>
        <w:rPr>
          <w:rFonts w:cs="Arial"/>
          <w:szCs w:val="20"/>
        </w:rPr>
      </w:pPr>
      <w:r w:rsidRPr="00866615">
        <w:rPr>
          <w:rFonts w:cs="Arial"/>
          <w:b/>
          <w:bCs/>
          <w:szCs w:val="20"/>
        </w:rPr>
        <w:t>Drives accountability and outcomes:</w:t>
      </w:r>
      <w:r w:rsidRPr="00866615">
        <w:rPr>
          <w:rFonts w:cs="Arial"/>
          <w:szCs w:val="20"/>
        </w:rPr>
        <w:t> Demonstrates accountability for the execution and quality of results through professionalism, persistence and transparency.</w:t>
      </w:r>
    </w:p>
    <w:p w14:paraId="2DDE1291" w14:textId="77777777" w:rsidR="001F548D" w:rsidRPr="004F15EE" w:rsidRDefault="001F548D" w:rsidP="001F548D">
      <w:pPr>
        <w:numPr>
          <w:ilvl w:val="0"/>
          <w:numId w:val="11"/>
        </w:numPr>
        <w:shd w:val="clear" w:color="auto" w:fill="FFFFFF"/>
        <w:spacing w:before="60" w:line="240" w:lineRule="auto"/>
        <w:rPr>
          <w:rFonts w:cs="Arial"/>
          <w:color w:val="212529"/>
        </w:rPr>
      </w:pPr>
      <w:r w:rsidRPr="004F15EE">
        <w:rPr>
          <w:rFonts w:cs="Arial"/>
          <w:b/>
          <w:bCs/>
          <w:color w:val="212529"/>
        </w:rPr>
        <w:t>Pursues continuous growth:</w:t>
      </w:r>
      <w:r w:rsidRPr="004F15EE">
        <w:rPr>
          <w:rFonts w:cs="Arial"/>
          <w:color w:val="212529"/>
        </w:rPr>
        <w:t> Pursues opportunities for growth through agile learning, and development of self-awareness.</w:t>
      </w:r>
    </w:p>
    <w:p w14:paraId="3B7B2077" w14:textId="77777777" w:rsidR="001F548D" w:rsidRPr="00866615" w:rsidRDefault="001F548D" w:rsidP="001F548D">
      <w:pPr>
        <w:pStyle w:val="ListParagraph"/>
        <w:numPr>
          <w:ilvl w:val="0"/>
          <w:numId w:val="11"/>
        </w:numPr>
        <w:rPr>
          <w:rFonts w:cs="Arial"/>
          <w:szCs w:val="20"/>
        </w:rPr>
      </w:pPr>
      <w:r w:rsidRPr="00866615">
        <w:rPr>
          <w:rFonts w:cs="Arial"/>
          <w:b/>
          <w:bCs/>
          <w:szCs w:val="20"/>
        </w:rPr>
        <w:t>Demonstrates sound governance:</w:t>
      </w:r>
      <w:r w:rsidRPr="00866615">
        <w:rPr>
          <w:rFonts w:cs="Arial"/>
          <w:szCs w:val="20"/>
        </w:rPr>
        <w:t> Maintains a high standard of practice through governance and risk management.</w:t>
      </w:r>
    </w:p>
    <w:p w14:paraId="7D993C42" w14:textId="77777777" w:rsidR="001F548D" w:rsidRPr="00866615" w:rsidRDefault="001F548D" w:rsidP="001F548D">
      <w:pPr>
        <w:pStyle w:val="BodyText"/>
        <w:spacing w:line="240" w:lineRule="auto"/>
        <w:jc w:val="both"/>
        <w:rPr>
          <w:rStyle w:val="Hyperlink"/>
          <w:rFonts w:cs="Arial"/>
          <w:szCs w:val="20"/>
        </w:rPr>
      </w:pPr>
      <w:r w:rsidRPr="00866615">
        <w:rPr>
          <w:rFonts w:cs="Arial"/>
          <w:szCs w:val="20"/>
        </w:rPr>
        <w:t xml:space="preserve">Every staff member is expected to role model leadership behaviours. This role requires the leadership capabilities of a </w:t>
      </w:r>
      <w:sdt>
        <w:sdtPr>
          <w:rPr>
            <w:rFonts w:cs="Arial"/>
            <w:szCs w:val="20"/>
          </w:rPr>
          <w:alias w:val="Chose applicable leadership competency"/>
          <w:tag w:val="Chose applicable leadership competency"/>
          <w:id w:val="1503403431"/>
          <w:placeholder>
            <w:docPart w:val="3E1656363A3F4B9D926CBA14F9036547"/>
          </w:placeholder>
          <w:dropDownList>
            <w:listItem w:displayText="individual contributor" w:value="individual contributor"/>
            <w:listItem w:displayText="team leader" w:value="team leader"/>
            <w:listItem w:displayText="program leader" w:value="program leader"/>
            <w:listItem w:displayText="executive" w:value="executive"/>
            <w:listItem w:displayText="chief executive" w:value="chief executive"/>
          </w:dropDownList>
        </w:sdtPr>
        <w:sdtEndPr/>
        <w:sdtContent>
          <w:r>
            <w:rPr>
              <w:rFonts w:cs="Arial"/>
              <w:szCs w:val="20"/>
            </w:rPr>
            <w:t>individual contributor</w:t>
          </w:r>
        </w:sdtContent>
      </w:sdt>
      <w:r w:rsidRPr="00866615">
        <w:rPr>
          <w:rFonts w:cs="Arial"/>
          <w:szCs w:val="20"/>
        </w:rPr>
        <w:t xml:space="preserve"> as outlined in the </w:t>
      </w:r>
      <w:hyperlink r:id="rId26" w:history="1">
        <w:r w:rsidRPr="00866615">
          <w:rPr>
            <w:rStyle w:val="Hyperlink"/>
            <w:rFonts w:cs="Arial"/>
            <w:szCs w:val="20"/>
          </w:rPr>
          <w:t>Leadership competencies for Queensland booklet.</w:t>
        </w:r>
      </w:hyperlink>
    </w:p>
    <w:p w14:paraId="78D8C702" w14:textId="77777777" w:rsidR="00D01B35" w:rsidRDefault="00D01B35" w:rsidP="00D01B35">
      <w:pPr>
        <w:pStyle w:val="BodyText"/>
        <w:spacing w:line="240" w:lineRule="auto"/>
        <w:jc w:val="both"/>
        <w:rPr>
          <w:rStyle w:val="Hyperlink"/>
          <w:rFonts w:cs="Arial"/>
          <w:szCs w:val="20"/>
        </w:rPr>
      </w:pPr>
    </w:p>
    <w:p w14:paraId="37AAD895" w14:textId="77777777" w:rsidR="001F548D" w:rsidRPr="002925E8" w:rsidRDefault="001F548D" w:rsidP="00D01B35">
      <w:pPr>
        <w:pStyle w:val="BodyText"/>
        <w:spacing w:line="240" w:lineRule="auto"/>
        <w:jc w:val="both"/>
        <w:rPr>
          <w:rStyle w:val="Hyperlink"/>
          <w:rFonts w:cs="Arial"/>
          <w:szCs w:val="20"/>
        </w:rPr>
      </w:pPr>
    </w:p>
    <w:bookmarkEnd w:id="3"/>
    <w:p w14:paraId="2F577D41" w14:textId="77777777" w:rsidR="00D01B35" w:rsidRPr="002925E8" w:rsidRDefault="00D01B35" w:rsidP="00D01B35">
      <w:pPr>
        <w:pStyle w:val="BodyText"/>
        <w:pBdr>
          <w:top w:val="single" w:sz="4" w:space="1" w:color="auto"/>
          <w:left w:val="single" w:sz="4" w:space="4" w:color="auto"/>
          <w:bottom w:val="single" w:sz="4" w:space="1" w:color="auto"/>
          <w:right w:val="single" w:sz="4" w:space="4" w:color="auto"/>
        </w:pBdr>
        <w:spacing w:line="240" w:lineRule="auto"/>
        <w:jc w:val="both"/>
        <w:rPr>
          <w:rFonts w:cs="Arial"/>
          <w:b/>
          <w:bCs/>
          <w:sz w:val="22"/>
        </w:rPr>
      </w:pPr>
      <w:r w:rsidRPr="002925E8">
        <w:rPr>
          <w:rFonts w:cs="Arial"/>
          <w:b/>
          <w:bCs/>
          <w:sz w:val="22"/>
        </w:rPr>
        <w:t>Reasonable Adjustment</w:t>
      </w:r>
    </w:p>
    <w:p w14:paraId="4A6D053F" w14:textId="77777777" w:rsidR="00D01B35" w:rsidRPr="002925E8" w:rsidRDefault="00D01B35" w:rsidP="00D01B35">
      <w:pPr>
        <w:pStyle w:val="BodyText"/>
        <w:pBdr>
          <w:top w:val="single" w:sz="4" w:space="1" w:color="auto"/>
          <w:left w:val="single" w:sz="4" w:space="4" w:color="auto"/>
          <w:bottom w:val="single" w:sz="4" w:space="1" w:color="auto"/>
          <w:right w:val="single" w:sz="4" w:space="4" w:color="auto"/>
        </w:pBdr>
        <w:spacing w:line="240" w:lineRule="auto"/>
        <w:jc w:val="both"/>
        <w:rPr>
          <w:rStyle w:val="Hyperlink"/>
          <w:rFonts w:cs="Arial"/>
          <w:szCs w:val="20"/>
        </w:rPr>
      </w:pPr>
      <w:r w:rsidRPr="002925E8">
        <w:rPr>
          <w:rFonts w:cs="Arial"/>
          <w:szCs w:val="20"/>
        </w:rPr>
        <w:lastRenderedPageBreak/>
        <w:t>All applicants are encouraged to advise the panel of any additional support or reasonable adjustments (i.e., building access, wheelchair access, interpreting services, etc.) required during the recruitment process to ensure they can demonstrate their ability to meet the inherent requirements of the role.</w:t>
      </w:r>
    </w:p>
    <w:p w14:paraId="536F2B89" w14:textId="77777777" w:rsidR="00D01B35" w:rsidRPr="002925E8" w:rsidRDefault="00D01B35" w:rsidP="00D01B35">
      <w:pPr>
        <w:pStyle w:val="BodyText"/>
        <w:spacing w:line="240" w:lineRule="auto"/>
        <w:jc w:val="both"/>
        <w:rPr>
          <w:rFonts w:cs="Arial"/>
          <w:b/>
          <w:bCs/>
          <w:sz w:val="22"/>
        </w:rPr>
      </w:pPr>
      <w:r w:rsidRPr="002925E8">
        <w:rPr>
          <w:rFonts w:cs="Arial"/>
          <w:b/>
          <w:bCs/>
          <w:sz w:val="22"/>
        </w:rPr>
        <w:t xml:space="preserve">Role requirements </w:t>
      </w:r>
    </w:p>
    <w:p w14:paraId="6AE604F4" w14:textId="77777777" w:rsidR="00D01B35" w:rsidRPr="002925E8" w:rsidRDefault="00D01B35" w:rsidP="00D01B35">
      <w:pPr>
        <w:pStyle w:val="BodyText"/>
        <w:numPr>
          <w:ilvl w:val="0"/>
          <w:numId w:val="3"/>
        </w:numPr>
        <w:spacing w:line="240" w:lineRule="auto"/>
        <w:jc w:val="both"/>
        <w:rPr>
          <w:rFonts w:cs="Arial"/>
          <w:szCs w:val="20"/>
        </w:rPr>
      </w:pPr>
      <w:r w:rsidRPr="002925E8">
        <w:rPr>
          <w:rFonts w:cs="Arial"/>
          <w:szCs w:val="20"/>
        </w:rPr>
        <w:t xml:space="preserve">Citizenship/visa: to be appointed to a position, you must be an Australian citizen, have permanent residency status or a visa permitting you to work in Australia. </w:t>
      </w:r>
    </w:p>
    <w:p w14:paraId="1558EAD9" w14:textId="77777777" w:rsidR="00D01B35" w:rsidRPr="002925E8" w:rsidRDefault="00D01B35" w:rsidP="00D01B35">
      <w:pPr>
        <w:pStyle w:val="ListParagraph"/>
        <w:numPr>
          <w:ilvl w:val="0"/>
          <w:numId w:val="3"/>
        </w:numPr>
        <w:rPr>
          <w:rFonts w:cs="Arial"/>
          <w:color w:val="000000"/>
          <w:szCs w:val="20"/>
        </w:rPr>
      </w:pPr>
      <w:r w:rsidRPr="002925E8">
        <w:rPr>
          <w:rFonts w:cs="Arial"/>
          <w:color w:val="000000"/>
          <w:szCs w:val="20"/>
        </w:rPr>
        <w:t>A probationary period may apply to successful applicants to permanent roles who are external to the public service (unless advised otherwise), after which time confirmation of appointment will be dependent upon satisfactory performance review.</w:t>
      </w:r>
    </w:p>
    <w:p w14:paraId="0F363105" w14:textId="77777777" w:rsidR="00D01B35" w:rsidRPr="002925E8" w:rsidRDefault="00D01B35" w:rsidP="00D01B35">
      <w:pPr>
        <w:numPr>
          <w:ilvl w:val="0"/>
          <w:numId w:val="3"/>
        </w:numPr>
        <w:rPr>
          <w:rFonts w:cs="Arial"/>
        </w:rPr>
      </w:pPr>
      <w:r w:rsidRPr="002925E8">
        <w:rPr>
          <w:rFonts w:cs="Arial"/>
        </w:rPr>
        <w:t>Successful applicants will be subject to a criminal history check or blue card screening.</w:t>
      </w:r>
    </w:p>
    <w:p w14:paraId="2D034A69" w14:textId="77777777" w:rsidR="00D01B35" w:rsidRPr="002925E8" w:rsidRDefault="00D01B35" w:rsidP="00D01B35">
      <w:pPr>
        <w:pStyle w:val="ListParagraph"/>
        <w:numPr>
          <w:ilvl w:val="0"/>
          <w:numId w:val="3"/>
        </w:numPr>
        <w:rPr>
          <w:rFonts w:cs="Arial"/>
          <w:color w:val="000000"/>
          <w:szCs w:val="20"/>
        </w:rPr>
      </w:pPr>
      <w:r w:rsidRPr="002925E8">
        <w:rPr>
          <w:rFonts w:cs="Arial"/>
          <w:color w:val="000000"/>
          <w:szCs w:val="20"/>
        </w:rPr>
        <w:t>Successful applicants who are either a current or previous public sector employee will be required to disclose previous serious disciplinary action taken against them.</w:t>
      </w:r>
    </w:p>
    <w:p w14:paraId="724A5D75" w14:textId="77777777" w:rsidR="00D01B35" w:rsidRPr="002925E8" w:rsidRDefault="00D01B35" w:rsidP="00D01B35">
      <w:pPr>
        <w:pStyle w:val="ListParagraph"/>
        <w:numPr>
          <w:ilvl w:val="0"/>
          <w:numId w:val="3"/>
        </w:numPr>
        <w:rPr>
          <w:rFonts w:cs="Arial"/>
          <w:color w:val="000000"/>
          <w:szCs w:val="20"/>
        </w:rPr>
      </w:pPr>
      <w:r w:rsidRPr="002925E8">
        <w:rPr>
          <w:rFonts w:cs="Arial"/>
          <w:color w:val="000000"/>
          <w:szCs w:val="20"/>
        </w:rPr>
        <w:t>Newly appointed public service employees are obliged, within one month of starting duty, to make a disclosure of any employment as a lobbyist in the previous two years.</w:t>
      </w:r>
    </w:p>
    <w:p w14:paraId="29F03E00" w14:textId="77777777" w:rsidR="00D01B35" w:rsidRPr="002925E8" w:rsidRDefault="00D01B35" w:rsidP="00D01B35">
      <w:pPr>
        <w:pStyle w:val="ListParagraph"/>
        <w:numPr>
          <w:ilvl w:val="0"/>
          <w:numId w:val="3"/>
        </w:numPr>
        <w:rPr>
          <w:rFonts w:cs="Arial"/>
          <w:color w:val="000000"/>
          <w:szCs w:val="20"/>
        </w:rPr>
      </w:pPr>
      <w:r w:rsidRPr="002925E8">
        <w:rPr>
          <w:rFonts w:cs="Arial"/>
          <w:color w:val="000000"/>
          <w:szCs w:val="20"/>
        </w:rPr>
        <w:t>Applications remain current for 12 months and may be considered for identical or similar vacancies (these may be at a different location).</w:t>
      </w:r>
    </w:p>
    <w:p w14:paraId="00876071" w14:textId="77777777" w:rsidR="00D01B35" w:rsidRPr="002925E8" w:rsidRDefault="00D01B35" w:rsidP="00D01B35">
      <w:pPr>
        <w:pStyle w:val="ListParagraph"/>
        <w:numPr>
          <w:ilvl w:val="0"/>
          <w:numId w:val="3"/>
        </w:numPr>
        <w:rPr>
          <w:rFonts w:cs="Arial"/>
          <w:color w:val="000000"/>
          <w:szCs w:val="20"/>
        </w:rPr>
      </w:pPr>
      <w:r w:rsidRPr="002925E8">
        <w:rPr>
          <w:rFonts w:cs="Arial"/>
          <w:color w:val="000000"/>
          <w:szCs w:val="20"/>
        </w:rPr>
        <w:t>Applicants who have been paid a voluntary medical retirement, voluntary early retirement, redundancy or retrenchment payment from a Queensland Government entity are required to indicate this in their application.</w:t>
      </w:r>
    </w:p>
    <w:p w14:paraId="648B8BBE" w14:textId="77777777" w:rsidR="00D01B35" w:rsidRPr="002925E8" w:rsidRDefault="00D01B35" w:rsidP="00D01B35">
      <w:pPr>
        <w:pStyle w:val="BodyText"/>
        <w:spacing w:line="240" w:lineRule="auto"/>
        <w:jc w:val="both"/>
        <w:rPr>
          <w:rFonts w:cs="Arial"/>
          <w:b/>
          <w:bCs/>
          <w:sz w:val="22"/>
        </w:rPr>
      </w:pPr>
      <w:r w:rsidRPr="002925E8">
        <w:rPr>
          <w:rFonts w:cs="Arial"/>
          <w:b/>
          <w:bCs/>
          <w:sz w:val="22"/>
        </w:rPr>
        <w:t>For mandatory licen</w:t>
      </w:r>
      <w:r>
        <w:rPr>
          <w:rFonts w:cs="Arial"/>
          <w:b/>
          <w:bCs/>
          <w:sz w:val="22"/>
        </w:rPr>
        <w:t>c</w:t>
      </w:r>
      <w:r w:rsidRPr="002925E8">
        <w:rPr>
          <w:rFonts w:cs="Arial"/>
          <w:b/>
          <w:bCs/>
          <w:sz w:val="22"/>
        </w:rPr>
        <w:t>es</w:t>
      </w:r>
    </w:p>
    <w:p w14:paraId="587CD6CF" w14:textId="77777777" w:rsidR="00D01B35" w:rsidRPr="002925E8" w:rsidRDefault="00D01B35" w:rsidP="00D01B35">
      <w:pPr>
        <w:pStyle w:val="ListParagraph"/>
        <w:numPr>
          <w:ilvl w:val="0"/>
          <w:numId w:val="3"/>
        </w:numPr>
        <w:autoSpaceDE w:val="0"/>
        <w:autoSpaceDN w:val="0"/>
        <w:spacing w:line="240" w:lineRule="auto"/>
        <w:jc w:val="both"/>
        <w:rPr>
          <w:rFonts w:cs="Arial"/>
          <w:color w:val="000000" w:themeColor="text1"/>
          <w:szCs w:val="20"/>
        </w:rPr>
      </w:pPr>
      <w:r w:rsidRPr="002925E8">
        <w:rPr>
          <w:rFonts w:eastAsia="Calibri" w:cs="Arial"/>
          <w:szCs w:val="20"/>
        </w:rPr>
        <w:t xml:space="preserve">Drivers’ license: it is a mandatory requirement for the occupant of this position to hold </w:t>
      </w:r>
      <w:sdt>
        <w:sdtPr>
          <w:rPr>
            <w:rFonts w:cs="Arial"/>
            <w:szCs w:val="20"/>
          </w:rPr>
          <w:id w:val="1415968906"/>
          <w:placeholder>
            <w:docPart w:val="FB25671A001D4D569FD0BF1A1CD69760"/>
          </w:placeholder>
        </w:sdtPr>
        <w:sdtEndPr/>
        <w:sdtContent>
          <w:r w:rsidRPr="002925E8">
            <w:rPr>
              <w:rFonts w:cs="Arial"/>
              <w:szCs w:val="20"/>
            </w:rPr>
            <w:t xml:space="preserve">a </w:t>
          </w:r>
          <w:r w:rsidRPr="002925E8">
            <w:rPr>
              <w:rFonts w:eastAsia="Times New Roman" w:cs="Arial"/>
              <w:color w:val="000000"/>
              <w:szCs w:val="20"/>
              <w:lang w:eastAsia="en-AU"/>
            </w:rPr>
            <w:t>current “C” Class Drivers licence</w:t>
          </w:r>
          <w:r w:rsidRPr="002925E8">
            <w:rPr>
              <w:rFonts w:eastAsia="Calibri" w:cs="Arial"/>
              <w:szCs w:val="20"/>
            </w:rPr>
            <w:t xml:space="preserve">. </w:t>
          </w:r>
        </w:sdtContent>
      </w:sdt>
      <w:r w:rsidRPr="002925E8">
        <w:rPr>
          <w:rFonts w:eastAsia="Calibri" w:cs="Arial"/>
          <w:szCs w:val="20"/>
        </w:rPr>
        <w:t>O</w:t>
      </w:r>
      <w:r w:rsidRPr="002925E8">
        <w:rPr>
          <w:rFonts w:cs="Arial"/>
          <w:color w:val="000000" w:themeColor="text1"/>
          <w:szCs w:val="20"/>
        </w:rPr>
        <w:t>fficers are required to drive government vehicles as a part of their day-to-day work.</w:t>
      </w:r>
    </w:p>
    <w:p w14:paraId="48499FE3" w14:textId="77777777" w:rsidR="00D01B35" w:rsidRPr="002925E8" w:rsidRDefault="00D01B35" w:rsidP="00D01B35">
      <w:pPr>
        <w:pStyle w:val="BodyText"/>
        <w:spacing w:line="240" w:lineRule="auto"/>
        <w:jc w:val="both"/>
        <w:rPr>
          <w:rFonts w:cs="Arial"/>
          <w:b/>
          <w:bCs/>
          <w:sz w:val="22"/>
        </w:rPr>
      </w:pPr>
      <w:r w:rsidRPr="002925E8">
        <w:rPr>
          <w:rFonts w:cs="Arial"/>
          <w:b/>
          <w:bCs/>
          <w:sz w:val="22"/>
        </w:rPr>
        <w:t>Mandatory Blue Card</w:t>
      </w:r>
    </w:p>
    <w:p w14:paraId="4B879564" w14:textId="77777777" w:rsidR="00D01B35" w:rsidRPr="002925E8" w:rsidRDefault="00D01B35" w:rsidP="00D01B35">
      <w:pPr>
        <w:pStyle w:val="ListParagraph"/>
        <w:numPr>
          <w:ilvl w:val="0"/>
          <w:numId w:val="3"/>
        </w:numPr>
        <w:spacing w:line="240" w:lineRule="auto"/>
        <w:jc w:val="both"/>
        <w:rPr>
          <w:rFonts w:cs="Arial"/>
          <w:iCs/>
          <w:color w:val="000000"/>
          <w:szCs w:val="20"/>
        </w:rPr>
      </w:pPr>
      <w:r w:rsidRPr="002925E8">
        <w:rPr>
          <w:rFonts w:eastAsia="Calibri" w:cs="Arial"/>
          <w:szCs w:val="20"/>
        </w:rPr>
        <w:t>Blue card: this role provides support services to children and young people and therefore will require a valid Blue Card with the organisation. Please refer to the Blue</w:t>
      </w:r>
      <w:r w:rsidRPr="002925E8">
        <w:rPr>
          <w:rFonts w:cs="Arial"/>
          <w:iCs/>
          <w:szCs w:val="20"/>
        </w:rPr>
        <w:t xml:space="preserve"> Card Services </w:t>
      </w:r>
      <w:r w:rsidRPr="002925E8">
        <w:rPr>
          <w:rFonts w:cs="Arial"/>
          <w:iCs/>
          <w:color w:val="000000"/>
          <w:szCs w:val="20"/>
        </w:rPr>
        <w:t>website (</w:t>
      </w:r>
      <w:hyperlink r:id="rId27" w:history="1">
        <w:r w:rsidRPr="002925E8">
          <w:rPr>
            <w:rStyle w:val="Hyperlink"/>
            <w:rFonts w:cs="Arial"/>
            <w:iCs/>
            <w:szCs w:val="20"/>
          </w:rPr>
          <w:t>http://www.bluecard.qld.gov.au/</w:t>
        </w:r>
      </w:hyperlink>
      <w:r w:rsidRPr="002925E8">
        <w:rPr>
          <w:rFonts w:cs="Arial"/>
          <w:iCs/>
          <w:color w:val="000000"/>
          <w:szCs w:val="20"/>
        </w:rPr>
        <w:t>) for further information.</w:t>
      </w:r>
    </w:p>
    <w:p w14:paraId="2B7AF392" w14:textId="77777777" w:rsidR="00D01B35" w:rsidRPr="002925E8" w:rsidRDefault="00D01B35" w:rsidP="00D01B35">
      <w:pPr>
        <w:autoSpaceDE w:val="0"/>
        <w:autoSpaceDN w:val="0"/>
        <w:adjustRightInd w:val="0"/>
        <w:spacing w:line="240" w:lineRule="auto"/>
        <w:rPr>
          <w:rFonts w:eastAsia="Times New Roman" w:cs="Arial"/>
          <w:color w:val="000000"/>
          <w:sz w:val="22"/>
          <w:lang w:eastAsia="en-AU"/>
        </w:rPr>
      </w:pPr>
      <w:r w:rsidRPr="002925E8">
        <w:rPr>
          <w:rFonts w:eastAsia="Times New Roman" w:cs="Arial"/>
          <w:b/>
          <w:bCs/>
          <w:color w:val="000000"/>
          <w:sz w:val="22"/>
          <w:lang w:eastAsia="en-AU"/>
        </w:rPr>
        <w:t xml:space="preserve">Role specific/technical skills </w:t>
      </w:r>
    </w:p>
    <w:p w14:paraId="26DF0481" w14:textId="77777777" w:rsidR="00D01B35" w:rsidRPr="00102A6D" w:rsidRDefault="00D01B35" w:rsidP="00D01B35">
      <w:pPr>
        <w:pStyle w:val="ListParagraph"/>
        <w:numPr>
          <w:ilvl w:val="0"/>
          <w:numId w:val="5"/>
        </w:numPr>
        <w:tabs>
          <w:tab w:val="clear" w:pos="644"/>
          <w:tab w:val="num" w:pos="360"/>
        </w:tabs>
        <w:spacing w:before="0" w:after="240" w:line="360" w:lineRule="auto"/>
        <w:ind w:left="360"/>
        <w:rPr>
          <w:rFonts w:ascii="Calibri" w:hAnsi="Calibri"/>
        </w:rPr>
      </w:pPr>
      <w:r w:rsidRPr="00923F4A">
        <w:t>You understand the impacts of historical and contemporary policy and practices upon Aboriginal and Torres Strait Islander peoples. You have a demonstrated ability to engage and communicate with humility and effectively with Aboriginal and Torres Strait Islander peoples.</w:t>
      </w:r>
    </w:p>
    <w:p w14:paraId="54BC81E2" w14:textId="327D300D" w:rsidR="00D01B35" w:rsidRPr="00923F4A" w:rsidRDefault="00D01B35" w:rsidP="00D01B35">
      <w:pPr>
        <w:pStyle w:val="ListParagraph"/>
        <w:numPr>
          <w:ilvl w:val="0"/>
          <w:numId w:val="5"/>
        </w:numPr>
        <w:tabs>
          <w:tab w:val="clear" w:pos="644"/>
          <w:tab w:val="num" w:pos="360"/>
        </w:tabs>
        <w:spacing w:before="0" w:after="240" w:line="360" w:lineRule="auto"/>
        <w:ind w:left="360"/>
        <w:rPr>
          <w:rFonts w:ascii="Calibri" w:hAnsi="Calibri"/>
        </w:rPr>
      </w:pPr>
      <w:r w:rsidRPr="00FB7C69">
        <w:rPr>
          <w:rFonts w:cs="Arial"/>
          <w:szCs w:val="20"/>
        </w:rPr>
        <w:t xml:space="preserve">Experience in working with high-risk young people and families with complex needs or similar transferrable </w:t>
      </w:r>
      <w:r w:rsidR="00E32B28" w:rsidRPr="00FB7C69">
        <w:rPr>
          <w:rFonts w:cs="Arial"/>
          <w:szCs w:val="20"/>
        </w:rPr>
        <w:t>experience.</w:t>
      </w:r>
    </w:p>
    <w:p w14:paraId="4F0B09A9" w14:textId="77777777" w:rsidR="001F548D" w:rsidRPr="00417A86" w:rsidRDefault="001F548D" w:rsidP="001F548D">
      <w:pPr>
        <w:pStyle w:val="BodyText"/>
        <w:spacing w:line="240" w:lineRule="auto"/>
        <w:jc w:val="both"/>
        <w:rPr>
          <w:rFonts w:cs="Arial"/>
          <w:b/>
          <w:bCs/>
          <w:szCs w:val="20"/>
        </w:rPr>
      </w:pPr>
      <w:r w:rsidRPr="00417A86">
        <w:rPr>
          <w:rFonts w:cs="Arial"/>
          <w:b/>
          <w:bCs/>
          <w:szCs w:val="20"/>
        </w:rPr>
        <w:t>Delegations</w:t>
      </w:r>
    </w:p>
    <w:p w14:paraId="6D1B1407" w14:textId="757E72E8" w:rsidR="00D01B35" w:rsidRPr="00E32B28" w:rsidRDefault="001F548D" w:rsidP="001F548D">
      <w:pPr>
        <w:pStyle w:val="ListParagraph"/>
        <w:numPr>
          <w:ilvl w:val="0"/>
          <w:numId w:val="7"/>
        </w:numPr>
        <w:autoSpaceDE w:val="0"/>
        <w:autoSpaceDN w:val="0"/>
        <w:adjustRightInd w:val="0"/>
        <w:spacing w:line="240" w:lineRule="auto"/>
        <w:rPr>
          <w:rFonts w:eastAsia="Times New Roman" w:cs="Arial"/>
          <w:color w:val="000000"/>
          <w:szCs w:val="20"/>
          <w:lang w:eastAsia="en-AU"/>
        </w:rPr>
      </w:pPr>
      <w:r w:rsidRPr="00417A86">
        <w:rPr>
          <w:rFonts w:eastAsia="Calibri"/>
          <w:szCs w:val="20"/>
        </w:rPr>
        <w:t xml:space="preserve">Project Officers </w:t>
      </w:r>
      <w:r w:rsidRPr="00417A86">
        <w:rPr>
          <w:szCs w:val="20"/>
        </w:rPr>
        <w:t xml:space="preserve">have no delegations </w:t>
      </w:r>
      <w:r w:rsidRPr="00417A86">
        <w:rPr>
          <w:rFonts w:eastAsia="Calibri"/>
          <w:szCs w:val="20"/>
        </w:rPr>
        <w:t xml:space="preserve">under the </w:t>
      </w:r>
      <w:hyperlink r:id="rId28" w:history="1">
        <w:r w:rsidRPr="00417A86">
          <w:rPr>
            <w:rStyle w:val="Hyperlink"/>
            <w:rFonts w:eastAsia="Calibri"/>
            <w:i/>
            <w:iCs/>
            <w:szCs w:val="20"/>
          </w:rPr>
          <w:t>Youth Justice Act 1992</w:t>
        </w:r>
      </w:hyperlink>
      <w:r w:rsidR="00D01B35" w:rsidRPr="002925E8">
        <w:rPr>
          <w:rFonts w:eastAsia="Times New Roman" w:cs="Arial"/>
          <w:i/>
          <w:iCs/>
          <w:color w:val="000000"/>
          <w:szCs w:val="20"/>
          <w:lang w:eastAsia="en-AU"/>
        </w:rPr>
        <w:t>.</w:t>
      </w:r>
    </w:p>
    <w:p w14:paraId="40040B97" w14:textId="77777777" w:rsidR="001F548D" w:rsidRDefault="001F548D" w:rsidP="00D01B35">
      <w:pPr>
        <w:spacing w:line="240" w:lineRule="auto"/>
        <w:rPr>
          <w:rFonts w:cs="Arial"/>
          <w:b/>
          <w:bCs/>
          <w:sz w:val="22"/>
          <w:szCs w:val="24"/>
        </w:rPr>
      </w:pPr>
    </w:p>
    <w:p w14:paraId="42DC4CA0" w14:textId="03B4894D" w:rsidR="00D01B35" w:rsidRPr="002925E8" w:rsidRDefault="00D01B35" w:rsidP="00D01B35">
      <w:pPr>
        <w:spacing w:line="240" w:lineRule="auto"/>
        <w:rPr>
          <w:rFonts w:cs="Arial"/>
          <w:b/>
          <w:bCs/>
          <w:sz w:val="22"/>
          <w:szCs w:val="24"/>
        </w:rPr>
      </w:pPr>
      <w:r w:rsidRPr="002925E8">
        <w:rPr>
          <w:rFonts w:cs="Arial"/>
          <w:b/>
          <w:bCs/>
          <w:sz w:val="22"/>
          <w:szCs w:val="24"/>
        </w:rPr>
        <w:t>The Department</w:t>
      </w:r>
    </w:p>
    <w:p w14:paraId="1874682D" w14:textId="77777777" w:rsidR="00D01B35" w:rsidRPr="002925E8" w:rsidRDefault="00D01B35" w:rsidP="00D01B35">
      <w:pPr>
        <w:pStyle w:val="BodyText"/>
        <w:jc w:val="both"/>
        <w:rPr>
          <w:rFonts w:cs="Arial"/>
          <w:szCs w:val="20"/>
        </w:rPr>
      </w:pPr>
      <w:r w:rsidRPr="002925E8">
        <w:rPr>
          <w:rFonts w:cs="Arial"/>
          <w:szCs w:val="20"/>
        </w:rPr>
        <w:t>The Department of Youth Justice</w:t>
      </w:r>
      <w:r>
        <w:rPr>
          <w:rFonts w:cs="Arial"/>
          <w:szCs w:val="20"/>
        </w:rPr>
        <w:t xml:space="preserve">’s </w:t>
      </w:r>
      <w:r w:rsidRPr="002925E8">
        <w:rPr>
          <w:rFonts w:cs="Arial"/>
          <w:szCs w:val="20"/>
        </w:rPr>
        <w:t>vision is for safe and empowered communities</w:t>
      </w:r>
      <w:r>
        <w:rPr>
          <w:rFonts w:cs="Arial"/>
          <w:szCs w:val="20"/>
        </w:rPr>
        <w:t xml:space="preserve">. </w:t>
      </w:r>
      <w:r w:rsidRPr="002925E8">
        <w:rPr>
          <w:rFonts w:cs="Arial"/>
          <w:szCs w:val="20"/>
        </w:rPr>
        <w:t>Our purpose is to keep communities</w:t>
      </w:r>
      <w:r>
        <w:rPr>
          <w:rFonts w:cs="Arial"/>
          <w:szCs w:val="20"/>
        </w:rPr>
        <w:t xml:space="preserve">, </w:t>
      </w:r>
      <w:r w:rsidRPr="002925E8">
        <w:rPr>
          <w:rFonts w:cs="Arial"/>
          <w:szCs w:val="20"/>
        </w:rPr>
        <w:t>young people, and their families safe</w:t>
      </w:r>
      <w:r>
        <w:rPr>
          <w:rFonts w:cs="Arial"/>
          <w:szCs w:val="20"/>
        </w:rPr>
        <w:t>.</w:t>
      </w:r>
    </w:p>
    <w:p w14:paraId="44CD35DA" w14:textId="77777777" w:rsidR="00D01B35" w:rsidRPr="002925E8" w:rsidRDefault="00D01B35" w:rsidP="00D01B35">
      <w:pPr>
        <w:pStyle w:val="BodyText"/>
        <w:spacing w:after="0"/>
        <w:rPr>
          <w:rFonts w:cs="Arial"/>
        </w:rPr>
      </w:pPr>
      <w:r w:rsidRPr="002925E8">
        <w:rPr>
          <w:rFonts w:cs="Arial"/>
        </w:rPr>
        <w:lastRenderedPageBreak/>
        <w:t xml:space="preserve">Youth Justice provides early intervention, statutory youth justice and detention services to ensure that young people are held accountable for their offending behaviour. We help support them to become responsible members of the community. More information about Youth Justice is available from </w:t>
      </w:r>
      <w:hyperlink r:id="rId29" w:history="1">
        <w:r w:rsidRPr="002925E8">
          <w:rPr>
            <w:rStyle w:val="Hyperlink"/>
            <w:rFonts w:cs="Arial"/>
          </w:rPr>
          <w:t>www.cyjma.qld.gov.au/youth-justice</w:t>
        </w:r>
      </w:hyperlink>
      <w:r w:rsidRPr="002925E8">
        <w:rPr>
          <w:rFonts w:cs="Arial"/>
        </w:rPr>
        <w:t>.</w:t>
      </w:r>
    </w:p>
    <w:p w14:paraId="0F97CC2F" w14:textId="77777777" w:rsidR="00D01B35" w:rsidRPr="002925E8" w:rsidRDefault="00D01B35" w:rsidP="00D01B35">
      <w:pPr>
        <w:pStyle w:val="BodyText"/>
        <w:jc w:val="both"/>
        <w:rPr>
          <w:rFonts w:cs="Arial"/>
          <w:szCs w:val="20"/>
        </w:rPr>
      </w:pPr>
      <w:r w:rsidRPr="002925E8">
        <w:rPr>
          <w:rFonts w:cs="Arial"/>
          <w:szCs w:val="20"/>
        </w:rPr>
        <w:t>By joining the Queensland public sector, you will contribute to better outcomes for Queenslanders by implementing the policies, priorities, services or programs of the elected government.</w:t>
      </w:r>
    </w:p>
    <w:p w14:paraId="4D80CE56" w14:textId="77777777" w:rsidR="00D01B35" w:rsidRPr="002925E8" w:rsidRDefault="00D01B35" w:rsidP="00D01B35">
      <w:pPr>
        <w:pStyle w:val="BodyText"/>
        <w:spacing w:line="240" w:lineRule="auto"/>
        <w:jc w:val="both"/>
        <w:rPr>
          <w:rFonts w:cs="Arial"/>
          <w:b/>
          <w:bCs/>
          <w:sz w:val="22"/>
          <w:szCs w:val="24"/>
        </w:rPr>
      </w:pPr>
      <w:r w:rsidRPr="002925E8">
        <w:rPr>
          <w:rFonts w:cs="Arial"/>
          <w:b/>
          <w:bCs/>
          <w:sz w:val="22"/>
          <w:szCs w:val="24"/>
        </w:rPr>
        <w:t>What we can offer you</w:t>
      </w:r>
    </w:p>
    <w:p w14:paraId="617899F9" w14:textId="77777777" w:rsidR="00D01B35" w:rsidRPr="002925E8" w:rsidRDefault="00D01B35" w:rsidP="00D01B35">
      <w:pPr>
        <w:pStyle w:val="BodyText"/>
        <w:numPr>
          <w:ilvl w:val="0"/>
          <w:numId w:val="2"/>
        </w:numPr>
        <w:spacing w:line="240" w:lineRule="auto"/>
        <w:jc w:val="both"/>
        <w:rPr>
          <w:rFonts w:cs="Arial"/>
        </w:rPr>
      </w:pPr>
      <w:r w:rsidRPr="002925E8">
        <w:rPr>
          <w:rFonts w:cs="Arial"/>
        </w:rPr>
        <w:t>Work-life balance – with flexible working options</w:t>
      </w:r>
    </w:p>
    <w:p w14:paraId="6AB7D267" w14:textId="77777777" w:rsidR="00D01B35" w:rsidRPr="002925E8" w:rsidRDefault="00D01B35" w:rsidP="00D01B35">
      <w:pPr>
        <w:pStyle w:val="BodyText"/>
        <w:numPr>
          <w:ilvl w:val="0"/>
          <w:numId w:val="2"/>
        </w:numPr>
        <w:spacing w:line="240" w:lineRule="auto"/>
        <w:jc w:val="both"/>
        <w:rPr>
          <w:rFonts w:cs="Arial"/>
        </w:rPr>
      </w:pPr>
      <w:r w:rsidRPr="002925E8">
        <w:rPr>
          <w:rFonts w:cs="Arial"/>
        </w:rPr>
        <w:t xml:space="preserve">Competitive salary </w:t>
      </w:r>
    </w:p>
    <w:p w14:paraId="290F974E" w14:textId="3E578DD7" w:rsidR="00D01B35" w:rsidRPr="002925E8" w:rsidRDefault="00D01B35" w:rsidP="00D01B35">
      <w:pPr>
        <w:pStyle w:val="BodyText"/>
        <w:numPr>
          <w:ilvl w:val="0"/>
          <w:numId w:val="2"/>
        </w:numPr>
        <w:spacing w:line="240" w:lineRule="auto"/>
        <w:jc w:val="both"/>
        <w:rPr>
          <w:rFonts w:cs="Arial"/>
        </w:rPr>
      </w:pPr>
      <w:r w:rsidRPr="002925E8">
        <w:rPr>
          <w:rFonts w:cs="Arial"/>
        </w:rPr>
        <w:t xml:space="preserve">Benefits including up to 12.75% </w:t>
      </w:r>
      <w:r w:rsidR="00E32B28" w:rsidRPr="002925E8">
        <w:rPr>
          <w:rFonts w:cs="Arial"/>
        </w:rPr>
        <w:t>superannuation.</w:t>
      </w:r>
    </w:p>
    <w:p w14:paraId="562C55AA" w14:textId="77777777" w:rsidR="00D01B35" w:rsidRPr="002925E8" w:rsidRDefault="00D01B35" w:rsidP="00D01B35">
      <w:pPr>
        <w:pStyle w:val="BodyText"/>
        <w:numPr>
          <w:ilvl w:val="0"/>
          <w:numId w:val="2"/>
        </w:numPr>
        <w:spacing w:line="240" w:lineRule="auto"/>
        <w:jc w:val="both"/>
        <w:rPr>
          <w:rFonts w:cs="Arial"/>
        </w:rPr>
      </w:pPr>
      <w:r w:rsidRPr="002925E8">
        <w:rPr>
          <w:rFonts w:cs="Arial"/>
        </w:rPr>
        <w:t>Generous leave entitlements</w:t>
      </w:r>
    </w:p>
    <w:p w14:paraId="7DDF3BC9" w14:textId="77777777" w:rsidR="00D01B35" w:rsidRPr="002925E8" w:rsidRDefault="00D01B35" w:rsidP="00D01B35">
      <w:pPr>
        <w:pStyle w:val="BodyText"/>
        <w:numPr>
          <w:ilvl w:val="0"/>
          <w:numId w:val="2"/>
        </w:numPr>
        <w:spacing w:line="240" w:lineRule="auto"/>
        <w:jc w:val="both"/>
        <w:rPr>
          <w:rFonts w:cs="Arial"/>
        </w:rPr>
      </w:pPr>
      <w:r w:rsidRPr="002925E8">
        <w:rPr>
          <w:rFonts w:cs="Arial"/>
        </w:rPr>
        <w:t>Career progression opportunities</w:t>
      </w:r>
    </w:p>
    <w:p w14:paraId="780596D6" w14:textId="0C815A8D" w:rsidR="00D01B35" w:rsidRPr="002925E8" w:rsidRDefault="00D01B35" w:rsidP="00D01B35">
      <w:pPr>
        <w:pStyle w:val="BodyText"/>
        <w:numPr>
          <w:ilvl w:val="0"/>
          <w:numId w:val="2"/>
        </w:numPr>
        <w:spacing w:line="240" w:lineRule="auto"/>
        <w:jc w:val="both"/>
        <w:rPr>
          <w:rFonts w:cs="Arial"/>
        </w:rPr>
      </w:pPr>
      <w:r w:rsidRPr="002925E8">
        <w:rPr>
          <w:rFonts w:cs="Arial"/>
        </w:rPr>
        <w:t xml:space="preserve">The chance to make a difference to Queensland </w:t>
      </w:r>
      <w:r w:rsidR="00E32B28" w:rsidRPr="002925E8">
        <w:rPr>
          <w:rFonts w:cs="Arial"/>
        </w:rPr>
        <w:t>communities.</w:t>
      </w:r>
    </w:p>
    <w:p w14:paraId="097883A9" w14:textId="77777777" w:rsidR="00D01B35" w:rsidRPr="002925E8" w:rsidRDefault="00D01B35" w:rsidP="00D01B35">
      <w:pPr>
        <w:pStyle w:val="BodyText"/>
        <w:numPr>
          <w:ilvl w:val="0"/>
          <w:numId w:val="2"/>
        </w:numPr>
        <w:spacing w:line="240" w:lineRule="auto"/>
        <w:jc w:val="both"/>
        <w:rPr>
          <w:rFonts w:cs="Arial"/>
        </w:rPr>
      </w:pPr>
      <w:r w:rsidRPr="002925E8">
        <w:rPr>
          <w:rFonts w:cs="Arial"/>
          <w:szCs w:val="20"/>
        </w:rPr>
        <w:t>We are a proud White Ribbon Accredited Workplace</w:t>
      </w:r>
    </w:p>
    <w:p w14:paraId="6F5F9DDE" w14:textId="77777777" w:rsidR="00D01B35" w:rsidRPr="002925E8" w:rsidRDefault="00D01B35" w:rsidP="00D01B35">
      <w:pPr>
        <w:pStyle w:val="BodyText"/>
        <w:spacing w:line="360" w:lineRule="auto"/>
        <w:jc w:val="both"/>
        <w:rPr>
          <w:rFonts w:cs="Arial"/>
          <w:szCs w:val="20"/>
        </w:rPr>
      </w:pPr>
      <w:r w:rsidRPr="002925E8">
        <w:rPr>
          <w:rFonts w:cs="Arial"/>
        </w:rPr>
        <w:t xml:space="preserve">We </w:t>
      </w:r>
      <w:r w:rsidRPr="002925E8">
        <w:rPr>
          <w:rFonts w:cs="Arial"/>
          <w:szCs w:val="20"/>
        </w:rPr>
        <w:t>value diversity and cultural capability, and the department is an equal opportunity employer which supports a healthy working environment that is free from all forms of harassment, workplace bullying, discrimination, and violence.</w:t>
      </w:r>
    </w:p>
    <w:p w14:paraId="423845AF" w14:textId="77777777" w:rsidR="00D01B35" w:rsidRPr="002925E8" w:rsidRDefault="00D01B35" w:rsidP="00D01B35">
      <w:pPr>
        <w:pStyle w:val="BodyText"/>
        <w:spacing w:line="360" w:lineRule="auto"/>
        <w:jc w:val="both"/>
        <w:rPr>
          <w:rFonts w:cs="Arial"/>
          <w:szCs w:val="20"/>
        </w:rPr>
      </w:pPr>
      <w:r w:rsidRPr="002925E8">
        <w:rPr>
          <w:rFonts w:cs="Arial"/>
          <w:szCs w:val="20"/>
        </w:rPr>
        <w:t xml:space="preserve">All applicants are encouraged to advise the panel of any additional support or reasonable adjustments required throughout the recruitment process; this could include building access, interpreter services and so on. In doing so, we can ensure you have the best opportunity to demonstrate your ability to meet the inherent requirements of the role. </w:t>
      </w:r>
    </w:p>
    <w:p w14:paraId="03D6241E" w14:textId="77777777" w:rsidR="00D01B35" w:rsidRPr="002925E8" w:rsidRDefault="00D01B35" w:rsidP="00D01B35">
      <w:pPr>
        <w:spacing w:before="120" w:after="120"/>
        <w:jc w:val="both"/>
        <w:rPr>
          <w:rFonts w:cs="Arial"/>
          <w:szCs w:val="20"/>
        </w:rPr>
      </w:pPr>
      <w:r w:rsidRPr="002925E8">
        <w:rPr>
          <w:rFonts w:cs="Arial"/>
          <w:szCs w:val="20"/>
        </w:rPr>
        <w:t xml:space="preserve">Your employment conditions are set out in the </w:t>
      </w:r>
      <w:hyperlink r:id="rId30" w:history="1">
        <w:r w:rsidRPr="002925E8">
          <w:rPr>
            <w:rStyle w:val="Hyperlink"/>
            <w:rFonts w:cs="Arial"/>
            <w:i/>
            <w:iCs/>
            <w:szCs w:val="20"/>
          </w:rPr>
          <w:t>Public Sector Act 2022</w:t>
        </w:r>
      </w:hyperlink>
      <w:r w:rsidRPr="002925E8">
        <w:rPr>
          <w:rFonts w:cs="Arial"/>
          <w:szCs w:val="20"/>
        </w:rPr>
        <w:t xml:space="preserve">, </w:t>
      </w:r>
      <w:hyperlink r:id="rId31" w:history="1">
        <w:r w:rsidRPr="002925E8">
          <w:rPr>
            <w:rStyle w:val="Hyperlink"/>
            <w:rFonts w:cs="Arial"/>
            <w:i/>
            <w:iCs/>
            <w:szCs w:val="20"/>
          </w:rPr>
          <w:t>Queensland Public Service Officers and Other Employees Award – State 2015</w:t>
        </w:r>
      </w:hyperlink>
      <w:r w:rsidRPr="002925E8">
        <w:rPr>
          <w:rFonts w:cs="Arial"/>
          <w:szCs w:val="20"/>
        </w:rPr>
        <w:t xml:space="preserve"> </w:t>
      </w:r>
      <w:r w:rsidRPr="002925E8">
        <w:rPr>
          <w:rFonts w:cs="Arial"/>
          <w:i/>
          <w:iCs/>
          <w:szCs w:val="20"/>
        </w:rPr>
        <w:t>and the</w:t>
      </w:r>
      <w:r w:rsidRPr="002925E8">
        <w:rPr>
          <w:rFonts w:cs="Arial"/>
          <w:szCs w:val="20"/>
        </w:rPr>
        <w:t xml:space="preserve"> </w:t>
      </w:r>
      <w:hyperlink r:id="rId32" w:history="1">
        <w:r w:rsidRPr="00A37F06">
          <w:rPr>
            <w:rStyle w:val="Hyperlink"/>
            <w:rFonts w:cs="Arial"/>
            <w:i/>
            <w:iCs/>
            <w:szCs w:val="20"/>
          </w:rPr>
          <w:t>Child Safety and Youth Justice Certified Agreement 2023 (the CSYJ Agreement)</w:t>
        </w:r>
      </w:hyperlink>
    </w:p>
    <w:p w14:paraId="493448B2" w14:textId="77777777" w:rsidR="00D01B35" w:rsidRPr="005F4EC5" w:rsidRDefault="00D01B35" w:rsidP="00D01B35">
      <w:pPr>
        <w:spacing w:before="120" w:after="120"/>
        <w:jc w:val="both"/>
        <w:rPr>
          <w:rFonts w:ascii="Calibri" w:hAnsi="Calibri" w:cs="Calibri"/>
          <w:b/>
          <w:bCs/>
          <w:color w:val="000000"/>
          <w:szCs w:val="20"/>
        </w:rPr>
      </w:pPr>
      <w:r w:rsidRPr="002925E8">
        <w:rPr>
          <w:rFonts w:cs="Arial"/>
          <w:szCs w:val="20"/>
        </w:rPr>
        <w:br/>
      </w:r>
      <w:bookmarkStart w:id="4" w:name="_Hlk87971551"/>
      <w:r w:rsidRPr="005F4EC5">
        <w:rPr>
          <w:b/>
          <w:bCs/>
          <w:color w:val="000000"/>
          <w:szCs w:val="20"/>
        </w:rPr>
        <w:t>Interested in applying?</w:t>
      </w:r>
    </w:p>
    <w:p w14:paraId="75D5BE89" w14:textId="77777777" w:rsidR="00D01B35" w:rsidRPr="005F4EC5" w:rsidRDefault="00D01B35" w:rsidP="00D01B35">
      <w:pPr>
        <w:spacing w:before="120" w:after="120"/>
        <w:jc w:val="both"/>
        <w:rPr>
          <w:rFonts w:cs="Arial"/>
          <w:szCs w:val="20"/>
        </w:rPr>
      </w:pPr>
      <w:r w:rsidRPr="005F4EC5">
        <w:rPr>
          <w:szCs w:val="20"/>
        </w:rPr>
        <w:t xml:space="preserve">To enable us to assess your suitability, your applications should include: </w:t>
      </w:r>
    </w:p>
    <w:p w14:paraId="23FB80DD" w14:textId="77777777" w:rsidR="00D01B35" w:rsidRPr="005F4EC5" w:rsidRDefault="00D01B35" w:rsidP="00D01B35">
      <w:pPr>
        <w:pStyle w:val="ListParagraph"/>
        <w:numPr>
          <w:ilvl w:val="0"/>
          <w:numId w:val="6"/>
        </w:numPr>
        <w:spacing w:line="240" w:lineRule="auto"/>
        <w:ind w:firstLine="0"/>
        <w:contextualSpacing/>
        <w:jc w:val="both"/>
        <w:rPr>
          <w:rFonts w:cs="Arial"/>
          <w:b/>
          <w:bCs/>
          <w:szCs w:val="20"/>
        </w:rPr>
      </w:pPr>
      <w:r w:rsidRPr="005F4EC5">
        <w:rPr>
          <w:b/>
          <w:bCs/>
          <w:szCs w:val="20"/>
        </w:rPr>
        <w:t xml:space="preserve">Tell us about your skills: </w:t>
      </w:r>
    </w:p>
    <w:p w14:paraId="028B51C4" w14:textId="77777777" w:rsidR="00D01B35" w:rsidRPr="005F4EC5" w:rsidRDefault="00D01B35" w:rsidP="00D01B35">
      <w:pPr>
        <w:pStyle w:val="BodyText"/>
        <w:numPr>
          <w:ilvl w:val="0"/>
          <w:numId w:val="9"/>
        </w:numPr>
        <w:spacing w:line="240" w:lineRule="auto"/>
        <w:ind w:left="720"/>
        <w:jc w:val="both"/>
        <w:rPr>
          <w:szCs w:val="20"/>
        </w:rPr>
      </w:pPr>
      <w:r w:rsidRPr="005F4EC5">
        <w:rPr>
          <w:szCs w:val="20"/>
        </w:rPr>
        <w:t>Your current resume detailing your previous work or voluntary experience including two referees who have a thorough knowledge of your conduct and performance over the past 2 years, or an appropriate period.</w:t>
      </w:r>
    </w:p>
    <w:p w14:paraId="35CC7783" w14:textId="77777777" w:rsidR="00D01B35" w:rsidRPr="005F4EC5" w:rsidRDefault="00D01B35" w:rsidP="00D01B35">
      <w:pPr>
        <w:pStyle w:val="ListParagraph"/>
        <w:numPr>
          <w:ilvl w:val="0"/>
          <w:numId w:val="9"/>
        </w:numPr>
        <w:spacing w:line="240" w:lineRule="auto"/>
        <w:ind w:left="720"/>
        <w:jc w:val="both"/>
        <w:rPr>
          <w:szCs w:val="20"/>
        </w:rPr>
      </w:pPr>
      <w:r w:rsidRPr="005F4EC5">
        <w:rPr>
          <w:szCs w:val="20"/>
        </w:rPr>
        <w:t>We will use your resume to assess how well you meet ‘What are we looking for’ statements.</w:t>
      </w:r>
    </w:p>
    <w:p w14:paraId="0011B5FC" w14:textId="77777777" w:rsidR="00D01B35" w:rsidRPr="005F4EC5" w:rsidRDefault="00D01B35" w:rsidP="00D01B35">
      <w:pPr>
        <w:pStyle w:val="ListParagraph"/>
        <w:numPr>
          <w:ilvl w:val="0"/>
          <w:numId w:val="6"/>
        </w:numPr>
        <w:spacing w:before="0" w:after="0" w:line="240" w:lineRule="auto"/>
        <w:ind w:firstLine="0"/>
        <w:contextualSpacing/>
        <w:jc w:val="both"/>
        <w:rPr>
          <w:b/>
          <w:bCs/>
          <w:szCs w:val="20"/>
        </w:rPr>
      </w:pPr>
      <w:r w:rsidRPr="005F4EC5">
        <w:rPr>
          <w:b/>
          <w:bCs/>
          <w:szCs w:val="20"/>
        </w:rPr>
        <w:t xml:space="preserve">Tell us about you: </w:t>
      </w:r>
    </w:p>
    <w:p w14:paraId="427F4369" w14:textId="77777777" w:rsidR="00D01B35" w:rsidRPr="005F4EC5" w:rsidRDefault="00D01B35" w:rsidP="00D01B35">
      <w:pPr>
        <w:pStyle w:val="ListParagraph"/>
        <w:numPr>
          <w:ilvl w:val="0"/>
          <w:numId w:val="9"/>
        </w:numPr>
        <w:spacing w:line="240" w:lineRule="auto"/>
        <w:ind w:left="720"/>
        <w:jc w:val="both"/>
        <w:rPr>
          <w:szCs w:val="20"/>
        </w:rPr>
      </w:pPr>
      <w:r w:rsidRPr="005F4EC5">
        <w:rPr>
          <w:szCs w:val="20"/>
        </w:rPr>
        <w:t xml:space="preserve">Provide a </w:t>
      </w:r>
      <w:r w:rsidRPr="005F4EC5">
        <w:rPr>
          <w:b/>
          <w:bCs/>
          <w:szCs w:val="20"/>
        </w:rPr>
        <w:t>short statement</w:t>
      </w:r>
      <w:r w:rsidRPr="005F4EC5">
        <w:rPr>
          <w:szCs w:val="20"/>
        </w:rPr>
        <w:t xml:space="preserve"> (of no more than </w:t>
      </w:r>
      <w:r w:rsidRPr="005F4EC5">
        <w:rPr>
          <w:b/>
          <w:bCs/>
          <w:szCs w:val="20"/>
        </w:rPr>
        <w:t>two</w:t>
      </w:r>
      <w:r w:rsidRPr="005F4EC5">
        <w:rPr>
          <w:szCs w:val="20"/>
        </w:rPr>
        <w:t xml:space="preserve"> pages) telling us why you are interested in this role and outlining what skills, knowledge and strengths you will bring to the role. </w:t>
      </w:r>
    </w:p>
    <w:p w14:paraId="2749FC32" w14:textId="77777777" w:rsidR="00D01B35" w:rsidRPr="005F4EC5" w:rsidRDefault="00D01B35" w:rsidP="00D01B35">
      <w:pPr>
        <w:spacing w:before="60"/>
        <w:ind w:left="426" w:firstLine="294"/>
        <w:rPr>
          <w:rFonts w:cs="Arial"/>
          <w:szCs w:val="20"/>
        </w:rPr>
      </w:pPr>
      <w:r w:rsidRPr="005F4EC5">
        <w:rPr>
          <w:rFonts w:cs="Arial"/>
          <w:szCs w:val="20"/>
        </w:rPr>
        <w:t xml:space="preserve">Flexible and creative applications can also be accepted, for example:  </w:t>
      </w:r>
    </w:p>
    <w:p w14:paraId="5C5CE49A" w14:textId="77777777" w:rsidR="00D01B35" w:rsidRPr="005F4EC5" w:rsidRDefault="00D01B35" w:rsidP="00D01B35">
      <w:pPr>
        <w:pStyle w:val="ListParagraph"/>
        <w:numPr>
          <w:ilvl w:val="0"/>
          <w:numId w:val="9"/>
        </w:numPr>
        <w:spacing w:line="240" w:lineRule="auto"/>
        <w:ind w:left="720"/>
        <w:jc w:val="both"/>
        <w:rPr>
          <w:rFonts w:cs="Arial"/>
          <w:szCs w:val="20"/>
        </w:rPr>
      </w:pPr>
      <w:r w:rsidRPr="005F4EC5">
        <w:rPr>
          <w:szCs w:val="20"/>
        </w:rPr>
        <w:t xml:space="preserve">Visual representation of your story with a written/video explanation of its meaning </w:t>
      </w:r>
    </w:p>
    <w:p w14:paraId="72BACAFF" w14:textId="77777777" w:rsidR="00D01B35" w:rsidRPr="005F4EC5" w:rsidRDefault="00D01B35" w:rsidP="00D01B35">
      <w:pPr>
        <w:pStyle w:val="ListParagraph"/>
        <w:numPr>
          <w:ilvl w:val="0"/>
          <w:numId w:val="9"/>
        </w:numPr>
        <w:spacing w:line="240" w:lineRule="auto"/>
        <w:ind w:left="720"/>
        <w:jc w:val="both"/>
        <w:rPr>
          <w:szCs w:val="20"/>
        </w:rPr>
      </w:pPr>
      <w:r w:rsidRPr="005F4EC5">
        <w:rPr>
          <w:szCs w:val="20"/>
        </w:rPr>
        <w:lastRenderedPageBreak/>
        <w:t>Short 5-minute video explaining your skills and experience.</w:t>
      </w:r>
    </w:p>
    <w:p w14:paraId="030A9DCA" w14:textId="77777777" w:rsidR="00D01B35" w:rsidRDefault="00D01B35" w:rsidP="00D01B35">
      <w:pPr>
        <w:spacing w:before="120" w:after="120" w:line="240" w:lineRule="auto"/>
        <w:jc w:val="both"/>
        <w:rPr>
          <w:rFonts w:cs="Arial"/>
          <w:szCs w:val="20"/>
        </w:rPr>
      </w:pPr>
    </w:p>
    <w:p w14:paraId="4953F951" w14:textId="77777777" w:rsidR="00D01B35" w:rsidRPr="002925E8" w:rsidRDefault="00D01B35" w:rsidP="00D01B35">
      <w:pPr>
        <w:spacing w:before="120" w:after="120" w:line="240" w:lineRule="auto"/>
        <w:jc w:val="both"/>
        <w:rPr>
          <w:rFonts w:cs="Arial"/>
          <w:szCs w:val="20"/>
        </w:rPr>
      </w:pPr>
      <w:r w:rsidRPr="002925E8">
        <w:rPr>
          <w:rFonts w:cs="Arial"/>
          <w:szCs w:val="20"/>
        </w:rPr>
        <w:t xml:space="preserve">If you experience any technical difficulties or if you are unable to submit your application online, please contact </w:t>
      </w:r>
      <w:r w:rsidRPr="002925E8">
        <w:rPr>
          <w:rFonts w:cs="Arial"/>
        </w:rPr>
        <w:t>1300 146 370</w:t>
      </w:r>
      <w:r w:rsidRPr="002925E8">
        <w:rPr>
          <w:rFonts w:cs="Arial"/>
          <w:szCs w:val="20"/>
        </w:rPr>
        <w:t>, between 9 am and 5pm Monday to Friday.  All calls relating to the status of your application once the job has closed should be directed to the contact officer on the role description.</w:t>
      </w:r>
    </w:p>
    <w:p w14:paraId="35907557" w14:textId="77777777" w:rsidR="00D01B35" w:rsidRPr="002925E8" w:rsidRDefault="00D01B35" w:rsidP="00D01B35">
      <w:pPr>
        <w:rPr>
          <w:rFonts w:cs="Arial"/>
        </w:rPr>
      </w:pPr>
      <w:r w:rsidRPr="002925E8">
        <w:rPr>
          <w:rFonts w:cs="Arial"/>
          <w:i/>
          <w:highlight w:val="magenta"/>
        </w:rPr>
        <w:br/>
      </w:r>
      <w:r w:rsidRPr="002925E8">
        <w:rPr>
          <w:rFonts w:cs="Arial"/>
        </w:rPr>
        <w:t xml:space="preserve">Apply via </w:t>
      </w:r>
      <w:hyperlink r:id="rId33" w:history="1">
        <w:r w:rsidRPr="002925E8">
          <w:rPr>
            <w:rStyle w:val="Hyperlink"/>
            <w:rFonts w:cs="Arial"/>
          </w:rPr>
          <w:t>www.smartjobs.qld.gov.au</w:t>
        </w:r>
      </w:hyperlink>
      <w:r w:rsidRPr="002925E8">
        <w:rPr>
          <w:rFonts w:cs="Arial"/>
        </w:rPr>
        <w:t xml:space="preserve">  </w:t>
      </w:r>
    </w:p>
    <w:p w14:paraId="01F25E14" w14:textId="77777777" w:rsidR="00D01B35" w:rsidRPr="002925E8" w:rsidRDefault="00D01B35" w:rsidP="00D01B35">
      <w:pPr>
        <w:pStyle w:val="ListParagraph"/>
        <w:spacing w:line="240" w:lineRule="auto"/>
        <w:ind w:left="0" w:right="-257"/>
        <w:jc w:val="both"/>
        <w:rPr>
          <w:rFonts w:cs="Arial"/>
          <w:b/>
          <w:sz w:val="22"/>
        </w:rPr>
      </w:pPr>
      <w:r w:rsidRPr="002925E8">
        <w:rPr>
          <w:rFonts w:cs="Arial"/>
          <w:b/>
          <w:sz w:val="22"/>
        </w:rPr>
        <w:br/>
        <w:t>What happens after you apply?</w:t>
      </w:r>
    </w:p>
    <w:bookmarkEnd w:id="4"/>
    <w:p w14:paraId="4A0FE614" w14:textId="77777777" w:rsidR="00D01B35" w:rsidRPr="002925E8" w:rsidRDefault="00D01B35" w:rsidP="00D01B35">
      <w:pPr>
        <w:pStyle w:val="ListParagraph"/>
        <w:spacing w:line="240" w:lineRule="auto"/>
        <w:ind w:left="0" w:right="-257"/>
        <w:jc w:val="both"/>
        <w:rPr>
          <w:rFonts w:cs="Arial"/>
          <w:bCs/>
          <w:szCs w:val="20"/>
        </w:rPr>
      </w:pPr>
      <w:r w:rsidRPr="002925E8">
        <w:rPr>
          <w:rFonts w:cs="Arial"/>
          <w:bCs/>
          <w:szCs w:val="20"/>
        </w:rPr>
        <w:t>Pre-employment checks will be undertaken prior to any offer of employment. Checks may include:</w:t>
      </w:r>
    </w:p>
    <w:p w14:paraId="5EFA6BAD" w14:textId="77777777" w:rsidR="00D01B35" w:rsidRPr="002925E8" w:rsidRDefault="00D01B35" w:rsidP="00D01B35">
      <w:pPr>
        <w:pStyle w:val="ListParagraph"/>
        <w:numPr>
          <w:ilvl w:val="0"/>
          <w:numId w:val="4"/>
        </w:numPr>
        <w:spacing w:line="240" w:lineRule="auto"/>
        <w:ind w:right="-257"/>
        <w:jc w:val="both"/>
        <w:rPr>
          <w:rFonts w:cs="Arial"/>
          <w:bCs/>
          <w:szCs w:val="20"/>
        </w:rPr>
      </w:pPr>
      <w:r w:rsidRPr="002925E8">
        <w:rPr>
          <w:rFonts w:cs="Arial"/>
          <w:bCs/>
          <w:szCs w:val="20"/>
        </w:rPr>
        <w:t>Referees</w:t>
      </w:r>
    </w:p>
    <w:p w14:paraId="4801B798" w14:textId="77777777" w:rsidR="00D01B35" w:rsidRPr="002925E8" w:rsidRDefault="00D01B35" w:rsidP="00D01B35">
      <w:pPr>
        <w:pStyle w:val="ListParagraph"/>
        <w:numPr>
          <w:ilvl w:val="0"/>
          <w:numId w:val="4"/>
        </w:numPr>
        <w:spacing w:line="240" w:lineRule="auto"/>
        <w:ind w:right="-257"/>
        <w:jc w:val="both"/>
        <w:rPr>
          <w:rFonts w:cs="Arial"/>
          <w:bCs/>
          <w:szCs w:val="20"/>
        </w:rPr>
      </w:pPr>
      <w:r w:rsidRPr="002925E8">
        <w:rPr>
          <w:rFonts w:cs="Arial"/>
          <w:bCs/>
          <w:szCs w:val="20"/>
        </w:rPr>
        <w:t>Criminal history</w:t>
      </w:r>
    </w:p>
    <w:p w14:paraId="04ED23B4" w14:textId="77777777" w:rsidR="00D01B35" w:rsidRPr="002925E8" w:rsidRDefault="00D01B35" w:rsidP="00D01B35">
      <w:pPr>
        <w:pStyle w:val="ListParagraph"/>
        <w:numPr>
          <w:ilvl w:val="0"/>
          <w:numId w:val="4"/>
        </w:numPr>
        <w:spacing w:line="240" w:lineRule="auto"/>
        <w:ind w:right="-257"/>
        <w:jc w:val="both"/>
        <w:rPr>
          <w:rFonts w:cs="Arial"/>
          <w:bCs/>
          <w:szCs w:val="20"/>
        </w:rPr>
      </w:pPr>
      <w:r w:rsidRPr="002925E8">
        <w:rPr>
          <w:rFonts w:cs="Arial"/>
          <w:bCs/>
          <w:szCs w:val="20"/>
        </w:rPr>
        <w:t>Proof of eligibility for appointment (for example, residency).</w:t>
      </w:r>
    </w:p>
    <w:bookmarkEnd w:id="0"/>
    <w:bookmarkEnd w:id="1"/>
    <w:p w14:paraId="5685FC62" w14:textId="77777777" w:rsidR="00D01B35" w:rsidRPr="00D01B35" w:rsidRDefault="00D01B35"/>
    <w:sectPr w:rsidR="00D01B35" w:rsidRPr="00D01B35">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EC5F" w14:textId="77777777" w:rsidR="00764569" w:rsidRDefault="00764569" w:rsidP="00D01B35">
      <w:pPr>
        <w:spacing w:line="240" w:lineRule="auto"/>
      </w:pPr>
      <w:r>
        <w:separator/>
      </w:r>
    </w:p>
  </w:endnote>
  <w:endnote w:type="continuationSeparator" w:id="0">
    <w:p w14:paraId="4F912B82" w14:textId="77777777" w:rsidR="00764569" w:rsidRDefault="00764569" w:rsidP="00D01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B280" w14:textId="77777777" w:rsidR="00764569" w:rsidRDefault="00764569" w:rsidP="00D01B35">
      <w:pPr>
        <w:spacing w:line="240" w:lineRule="auto"/>
      </w:pPr>
      <w:r>
        <w:separator/>
      </w:r>
    </w:p>
  </w:footnote>
  <w:footnote w:type="continuationSeparator" w:id="0">
    <w:p w14:paraId="05B11543" w14:textId="77777777" w:rsidR="00764569" w:rsidRDefault="00764569" w:rsidP="00D01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E56A" w14:textId="22CE019A" w:rsidR="00D01B35" w:rsidRDefault="00D01B35">
    <w:pPr>
      <w:pStyle w:val="Header"/>
    </w:pPr>
    <w:r>
      <w:rPr>
        <w:noProof/>
      </w:rPr>
      <w:drawing>
        <wp:anchor distT="0" distB="0" distL="114300" distR="114300" simplePos="0" relativeHeight="251659264" behindDoc="0" locked="0" layoutInCell="1" allowOverlap="1" wp14:anchorId="54204610" wp14:editId="60E93F66">
          <wp:simplePos x="0" y="0"/>
          <wp:positionH relativeFrom="page">
            <wp:align>right</wp:align>
          </wp:positionH>
          <wp:positionV relativeFrom="paragraph">
            <wp:posOffset>-445770</wp:posOffset>
          </wp:positionV>
          <wp:extent cx="7547610" cy="1210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7610" cy="1210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FC12AA"/>
    <w:multiLevelType w:val="hybridMultilevel"/>
    <w:tmpl w:val="57303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 w15:restartNumberingAfterBreak="0">
    <w:nsid w:val="1BF37A39"/>
    <w:multiLevelType w:val="hybridMultilevel"/>
    <w:tmpl w:val="3E9E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125D5"/>
    <w:multiLevelType w:val="hybridMultilevel"/>
    <w:tmpl w:val="72F24250"/>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DE3DB8"/>
    <w:multiLevelType w:val="hybridMultilevel"/>
    <w:tmpl w:val="1FF666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17196C"/>
    <w:multiLevelType w:val="multilevel"/>
    <w:tmpl w:val="19AC4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8" w15:restartNumberingAfterBreak="0">
    <w:nsid w:val="47FB3C28"/>
    <w:multiLevelType w:val="hybridMultilevel"/>
    <w:tmpl w:val="211CA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5A7CE6"/>
    <w:multiLevelType w:val="hybridMultilevel"/>
    <w:tmpl w:val="BE984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711465"/>
    <w:multiLevelType w:val="hybridMultilevel"/>
    <w:tmpl w:val="B510CC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120D15"/>
    <w:multiLevelType w:val="hybridMultilevel"/>
    <w:tmpl w:val="6B3A14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A6B3561"/>
    <w:multiLevelType w:val="hybridMultilevel"/>
    <w:tmpl w:val="45DA4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57520475">
    <w:abstractNumId w:val="2"/>
  </w:num>
  <w:num w:numId="2" w16cid:durableId="262688652">
    <w:abstractNumId w:val="3"/>
  </w:num>
  <w:num w:numId="3" w16cid:durableId="2098793479">
    <w:abstractNumId w:val="5"/>
  </w:num>
  <w:num w:numId="4" w16cid:durableId="244262532">
    <w:abstractNumId w:val="10"/>
  </w:num>
  <w:num w:numId="5" w16cid:durableId="1083332557">
    <w:abstractNumId w:val="4"/>
  </w:num>
  <w:num w:numId="6" w16cid:durableId="1854569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261140">
    <w:abstractNumId w:val="9"/>
  </w:num>
  <w:num w:numId="8" w16cid:durableId="1912033483">
    <w:abstractNumId w:val="6"/>
  </w:num>
  <w:num w:numId="9" w16cid:durableId="850609469">
    <w:abstractNumId w:val="12"/>
  </w:num>
  <w:num w:numId="10" w16cid:durableId="1481848473">
    <w:abstractNumId w:val="1"/>
  </w:num>
  <w:num w:numId="11" w16cid:durableId="200636097">
    <w:abstractNumId w:val="8"/>
  </w:num>
  <w:num w:numId="12" w16cid:durableId="456216988">
    <w:abstractNumId w:val="0"/>
  </w:num>
  <w:num w:numId="13" w16cid:durableId="102582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35"/>
    <w:rsid w:val="00191065"/>
    <w:rsid w:val="001D34D6"/>
    <w:rsid w:val="001F548D"/>
    <w:rsid w:val="00227061"/>
    <w:rsid w:val="00255A4E"/>
    <w:rsid w:val="003B7CF0"/>
    <w:rsid w:val="00482B1A"/>
    <w:rsid w:val="00764569"/>
    <w:rsid w:val="00787DB8"/>
    <w:rsid w:val="0084623B"/>
    <w:rsid w:val="00937B46"/>
    <w:rsid w:val="009F77E8"/>
    <w:rsid w:val="00AA646B"/>
    <w:rsid w:val="00BD71EA"/>
    <w:rsid w:val="00CB3801"/>
    <w:rsid w:val="00D01B35"/>
    <w:rsid w:val="00E32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303"/>
  <w15:chartTrackingRefBased/>
  <w15:docId w15:val="{F41F7573-D94A-4F9F-8C4E-86F93239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01B35"/>
    <w:pPr>
      <w:spacing w:after="0" w:line="360" w:lineRule="auto"/>
    </w:pPr>
    <w:rPr>
      <w:rFonts w:ascii="Arial" w:hAnsi="Arial"/>
      <w:kern w:val="0"/>
      <w:sz w:val="20"/>
      <w14:ligatures w14:val="none"/>
    </w:rPr>
  </w:style>
  <w:style w:type="paragraph" w:styleId="Heading1">
    <w:name w:val="heading 1"/>
    <w:next w:val="BodyText"/>
    <w:link w:val="Heading1Char"/>
    <w:qFormat/>
    <w:rsid w:val="00D01B35"/>
    <w:pPr>
      <w:keepNext/>
      <w:spacing w:before="240" w:after="240" w:line="240" w:lineRule="auto"/>
      <w:outlineLvl w:val="0"/>
    </w:pPr>
    <w:rPr>
      <w:rFonts w:ascii="Arial" w:eastAsia="Times New Roman" w:hAnsi="Arial" w:cs="Times New Roman"/>
      <w:bCs/>
      <w:color w:val="262626" w:themeColor="text1" w:themeTint="D9"/>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35"/>
    <w:rPr>
      <w:rFonts w:ascii="Arial" w:eastAsia="Times New Roman" w:hAnsi="Arial" w:cs="Times New Roman"/>
      <w:bCs/>
      <w:color w:val="262626" w:themeColor="text1" w:themeTint="D9"/>
      <w:kern w:val="0"/>
      <w:sz w:val="36"/>
      <w:szCs w:val="36"/>
      <w:lang w:eastAsia="en-AU"/>
      <w14:ligatures w14:val="none"/>
    </w:rPr>
  </w:style>
  <w:style w:type="paragraph" w:styleId="BodyText">
    <w:name w:val="Body Text"/>
    <w:basedOn w:val="Normal"/>
    <w:link w:val="BodyTextChar"/>
    <w:uiPriority w:val="99"/>
    <w:rsid w:val="00D01B35"/>
    <w:pPr>
      <w:spacing w:before="120" w:after="120" w:line="276" w:lineRule="auto"/>
    </w:pPr>
  </w:style>
  <w:style w:type="character" w:customStyle="1" w:styleId="BodyTextChar">
    <w:name w:val="Body Text Char"/>
    <w:basedOn w:val="DefaultParagraphFont"/>
    <w:link w:val="BodyText"/>
    <w:uiPriority w:val="99"/>
    <w:rsid w:val="00D01B35"/>
    <w:rPr>
      <w:rFonts w:ascii="Arial" w:hAnsi="Arial"/>
      <w:kern w:val="0"/>
      <w:sz w:val="20"/>
      <w14:ligatures w14:val="none"/>
    </w:rPr>
  </w:style>
  <w:style w:type="table" w:styleId="TableGrid">
    <w:name w:val="Table Grid"/>
    <w:basedOn w:val="TableNormal"/>
    <w:uiPriority w:val="39"/>
    <w:rsid w:val="00D01B35"/>
    <w:pPr>
      <w:spacing w:after="0" w:line="240" w:lineRule="auto"/>
    </w:pPr>
    <w:rPr>
      <w:rFonts w:ascii="Arial" w:eastAsia="Times New Roman" w:hAnsi="Arial" w:cs="Times New Roman"/>
      <w:kern w:val="0"/>
      <w:sz w:val="20"/>
      <w:szCs w:val="20"/>
      <w:lang w:eastAsia="en-AU"/>
      <w14:ligatures w14:val="none"/>
    </w:rPr>
    <w:tblPr/>
    <w:trPr>
      <w:cantSplit/>
      <w:tblHeader/>
    </w:trPr>
  </w:style>
  <w:style w:type="character" w:styleId="Hyperlink">
    <w:name w:val="Hyperlink"/>
    <w:basedOn w:val="DefaultParagraphFont"/>
    <w:rsid w:val="00D01B35"/>
    <w:rPr>
      <w:color w:val="0000FF"/>
      <w:u w:val="single"/>
    </w:rPr>
  </w:style>
  <w:style w:type="paragraph" w:styleId="ListParagraph">
    <w:name w:val="List Paragraph"/>
    <w:basedOn w:val="BodyText"/>
    <w:link w:val="ListParagraphChar"/>
    <w:uiPriority w:val="34"/>
    <w:qFormat/>
    <w:rsid w:val="00D01B35"/>
    <w:pPr>
      <w:numPr>
        <w:numId w:val="1"/>
      </w:numPr>
    </w:pPr>
  </w:style>
  <w:style w:type="paragraph" w:customStyle="1" w:styleId="Default">
    <w:name w:val="Default"/>
    <w:rsid w:val="00D01B35"/>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ListParagraphChar">
    <w:name w:val="List Paragraph Char"/>
    <w:link w:val="ListParagraph"/>
    <w:uiPriority w:val="34"/>
    <w:rsid w:val="00D01B35"/>
    <w:rPr>
      <w:rFonts w:ascii="Arial" w:hAnsi="Arial"/>
      <w:kern w:val="0"/>
      <w:sz w:val="20"/>
      <w14:ligatures w14:val="none"/>
    </w:rPr>
  </w:style>
  <w:style w:type="paragraph" w:customStyle="1" w:styleId="paragraph">
    <w:name w:val="paragraph"/>
    <w:basedOn w:val="Normal"/>
    <w:uiPriority w:val="99"/>
    <w:rsid w:val="00D01B35"/>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D01B35"/>
  </w:style>
  <w:style w:type="character" w:styleId="PlaceholderText">
    <w:name w:val="Placeholder Text"/>
    <w:basedOn w:val="DefaultParagraphFont"/>
    <w:uiPriority w:val="99"/>
    <w:semiHidden/>
    <w:rsid w:val="00D01B35"/>
    <w:rPr>
      <w:color w:val="808080"/>
    </w:rPr>
  </w:style>
  <w:style w:type="paragraph" w:customStyle="1" w:styleId="xmsonormal">
    <w:name w:val="x_msonormal"/>
    <w:basedOn w:val="Normal"/>
    <w:rsid w:val="00D01B35"/>
    <w:pPr>
      <w:spacing w:line="240" w:lineRule="auto"/>
    </w:pPr>
    <w:rPr>
      <w:rFonts w:ascii="Calibri" w:eastAsia="Calibri" w:hAnsi="Calibri" w:cs="Calibri"/>
      <w:sz w:val="22"/>
      <w:lang w:eastAsia="en-AU"/>
    </w:rPr>
  </w:style>
  <w:style w:type="paragraph" w:styleId="Header">
    <w:name w:val="header"/>
    <w:basedOn w:val="Normal"/>
    <w:link w:val="HeaderChar"/>
    <w:uiPriority w:val="99"/>
    <w:unhideWhenUsed/>
    <w:rsid w:val="00D01B35"/>
    <w:pPr>
      <w:tabs>
        <w:tab w:val="center" w:pos="4513"/>
        <w:tab w:val="right" w:pos="9026"/>
      </w:tabs>
      <w:spacing w:line="240" w:lineRule="auto"/>
    </w:pPr>
  </w:style>
  <w:style w:type="character" w:customStyle="1" w:styleId="HeaderChar">
    <w:name w:val="Header Char"/>
    <w:basedOn w:val="DefaultParagraphFont"/>
    <w:link w:val="Header"/>
    <w:uiPriority w:val="99"/>
    <w:rsid w:val="00D01B35"/>
    <w:rPr>
      <w:rFonts w:ascii="Arial" w:hAnsi="Arial"/>
      <w:kern w:val="0"/>
      <w:sz w:val="20"/>
      <w14:ligatures w14:val="none"/>
    </w:rPr>
  </w:style>
  <w:style w:type="paragraph" w:styleId="Footer">
    <w:name w:val="footer"/>
    <w:basedOn w:val="Normal"/>
    <w:link w:val="FooterChar"/>
    <w:uiPriority w:val="99"/>
    <w:unhideWhenUsed/>
    <w:rsid w:val="00D01B35"/>
    <w:pPr>
      <w:tabs>
        <w:tab w:val="center" w:pos="4513"/>
        <w:tab w:val="right" w:pos="9026"/>
      </w:tabs>
      <w:spacing w:line="240" w:lineRule="auto"/>
    </w:pPr>
  </w:style>
  <w:style w:type="character" w:customStyle="1" w:styleId="FooterChar">
    <w:name w:val="Footer Char"/>
    <w:basedOn w:val="DefaultParagraphFont"/>
    <w:link w:val="Footer"/>
    <w:uiPriority w:val="99"/>
    <w:rsid w:val="00D01B35"/>
    <w:rPr>
      <w:rFonts w:ascii="Arial" w:hAnsi="Arial"/>
      <w:kern w:val="0"/>
      <w:sz w:val="20"/>
      <w14:ligatures w14:val="none"/>
    </w:rPr>
  </w:style>
  <w:style w:type="character" w:customStyle="1" w:styleId="fontsizesmall">
    <w:name w:val="fontsizesmall"/>
    <w:basedOn w:val="DefaultParagraphFont"/>
    <w:rsid w:val="00227061"/>
  </w:style>
  <w:style w:type="paragraph" w:customStyle="1" w:styleId="ListBulletWhite">
    <w:name w:val="List Bullet White"/>
    <w:basedOn w:val="Normal"/>
    <w:rsid w:val="001F548D"/>
    <w:pPr>
      <w:numPr>
        <w:numId w:val="13"/>
      </w:numPr>
      <w:spacing w:before="60" w:after="60" w:line="276" w:lineRule="auto"/>
    </w:pPr>
    <w:rPr>
      <w:color w:val="FFFFFF"/>
    </w:rPr>
  </w:style>
  <w:style w:type="paragraph" w:styleId="ListBullet3">
    <w:name w:val="List Bullet 3"/>
    <w:basedOn w:val="Normal"/>
    <w:semiHidden/>
    <w:rsid w:val="001F548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hyperlink" Target="https://www.forgov.qld.gov.au/working-in-the-public-service/leadership-and-learning-hub/build-capability/capability-frameworks-and-strategies/leadership-competencies-for-queensland"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https://desbt.qld.gov.au" TargetMode="External"/><Relationship Id="rId33" Type="http://schemas.openxmlformats.org/officeDocument/2006/relationships/hyperlink" Target="http://www.smartjobs.qld.gov.au"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http://www.cyjma.qld.gov.au/youth-jus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hyperlink" Target="https://www.qirc.qld.gov.au/sites/default/files/2023-12/2023_cb143.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chrome-extension://efaidnbmnnnibpcajpcglclefindmkaj/https:/www.legislation.qld.gov.au/view/pdf/inforce/2021-09-27/act-1992-044" TargetMode="External"/><Relationship Id="rId36" Type="http://schemas.openxmlformats.org/officeDocument/2006/relationships/glossaryDocument" Target="glossary/document.xm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hyperlink" Target="https://www.qirc.qld.gov.au/sites/default/files/qld_public_service_010921.pdf?v=16305347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yperlink" Target="http://www.bluecard.qld.gov.au/" TargetMode="External"/><Relationship Id="rId30" Type="http://schemas.openxmlformats.org/officeDocument/2006/relationships/hyperlink" Target="https://www.legislation.qld.gov.au/view/html/asmade/act-2022-034"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5671A001D4D569FD0BF1A1CD69760"/>
        <w:category>
          <w:name w:val="General"/>
          <w:gallery w:val="placeholder"/>
        </w:category>
        <w:types>
          <w:type w:val="bbPlcHdr"/>
        </w:types>
        <w:behaviors>
          <w:behavior w:val="content"/>
        </w:behaviors>
        <w:guid w:val="{54844524-9545-45BE-927E-F43380258765}"/>
      </w:docPartPr>
      <w:docPartBody>
        <w:p w:rsidR="00EA751D" w:rsidRDefault="00EA751D" w:rsidP="00EA751D">
          <w:pPr>
            <w:pStyle w:val="FB25671A001D4D569FD0BF1A1CD69760"/>
          </w:pPr>
          <w:r>
            <w:rPr>
              <w:rStyle w:val="PlaceholderText"/>
            </w:rPr>
            <w:t>driver’s licence, backhoe licence or firearms licence etc</w:t>
          </w:r>
        </w:p>
      </w:docPartBody>
    </w:docPart>
    <w:docPart>
      <w:docPartPr>
        <w:name w:val="F0BCF67ED76746998E1DE3B6FAB0AF00"/>
        <w:category>
          <w:name w:val="General"/>
          <w:gallery w:val="placeholder"/>
        </w:category>
        <w:types>
          <w:type w:val="bbPlcHdr"/>
        </w:types>
        <w:behaviors>
          <w:behavior w:val="content"/>
        </w:behaviors>
        <w:guid w:val="{A471D29D-CBAD-4B3A-80E6-9302821AB259}"/>
      </w:docPartPr>
      <w:docPartBody>
        <w:p w:rsidR="00EA751D" w:rsidRDefault="00EA751D" w:rsidP="00EA751D">
          <w:pPr>
            <w:pStyle w:val="F0BCF67ED76746998E1DE3B6FAB0AF00"/>
          </w:pPr>
          <w:r>
            <w:rPr>
              <w:rStyle w:val="PlaceholderText"/>
            </w:rPr>
            <w:t>Specify end date, hours per fortnight, part-time FTE or possibility of extension here</w:t>
          </w:r>
        </w:p>
      </w:docPartBody>
    </w:docPart>
    <w:docPart>
      <w:docPartPr>
        <w:name w:val="272073B823234149B332274E804E37CB"/>
        <w:category>
          <w:name w:val="General"/>
          <w:gallery w:val="placeholder"/>
        </w:category>
        <w:types>
          <w:type w:val="bbPlcHdr"/>
        </w:types>
        <w:behaviors>
          <w:behavior w:val="content"/>
        </w:behaviors>
        <w:guid w:val="{4223C78E-0654-4689-9293-6F10B5E50A4D}"/>
      </w:docPartPr>
      <w:docPartBody>
        <w:p w:rsidR="00C4548D" w:rsidRDefault="007D53D3" w:rsidP="007D53D3">
          <w:pPr>
            <w:pStyle w:val="272073B823234149B332274E804E37CB"/>
          </w:pPr>
          <w:r>
            <w:rPr>
              <w:rStyle w:val="PlaceholderText"/>
              <w:rFonts w:cs="Arial"/>
            </w:rPr>
            <w:t>Choose position type.</w:t>
          </w:r>
        </w:p>
      </w:docPartBody>
    </w:docPart>
    <w:docPart>
      <w:docPartPr>
        <w:name w:val="52B162CB011B477B98B46B0639F2B7EE"/>
        <w:category>
          <w:name w:val="General"/>
          <w:gallery w:val="placeholder"/>
        </w:category>
        <w:types>
          <w:type w:val="bbPlcHdr"/>
        </w:types>
        <w:behaviors>
          <w:behavior w:val="content"/>
        </w:behaviors>
        <w:guid w:val="{B1E29801-F7A0-4469-9EEC-F93247753A8D}"/>
      </w:docPartPr>
      <w:docPartBody>
        <w:p w:rsidR="00C4548D" w:rsidRDefault="007D53D3" w:rsidP="007D53D3">
          <w:pPr>
            <w:pStyle w:val="52B162CB011B477B98B46B0639F2B7EE"/>
          </w:pPr>
          <w:r>
            <w:rPr>
              <w:rStyle w:val="PlaceholderText"/>
              <w:rFonts w:cs="Arial"/>
            </w:rPr>
            <w:t>Choose position status.</w:t>
          </w:r>
        </w:p>
      </w:docPartBody>
    </w:docPart>
    <w:docPart>
      <w:docPartPr>
        <w:name w:val="3E1656363A3F4B9D926CBA14F9036547"/>
        <w:category>
          <w:name w:val="General"/>
          <w:gallery w:val="placeholder"/>
        </w:category>
        <w:types>
          <w:type w:val="bbPlcHdr"/>
        </w:types>
        <w:behaviors>
          <w:behavior w:val="content"/>
        </w:behaviors>
        <w:guid w:val="{9AC0C212-387C-440D-884E-5F471DCE0F49}"/>
      </w:docPartPr>
      <w:docPartBody>
        <w:p w:rsidR="00F81892" w:rsidRDefault="00F81892" w:rsidP="00F81892">
          <w:pPr>
            <w:pStyle w:val="3E1656363A3F4B9D926CBA14F9036547"/>
          </w:pPr>
          <w:r>
            <w:rPr>
              <w:rStyle w:val="PlaceholderText"/>
            </w:rPr>
            <w:t>chose applicable leadership competency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1D"/>
    <w:rsid w:val="00215FCC"/>
    <w:rsid w:val="003E7C7E"/>
    <w:rsid w:val="007D53D3"/>
    <w:rsid w:val="00C4548D"/>
    <w:rsid w:val="00EA751D"/>
    <w:rsid w:val="00F81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892"/>
  </w:style>
  <w:style w:type="paragraph" w:customStyle="1" w:styleId="FB25671A001D4D569FD0BF1A1CD69760">
    <w:name w:val="FB25671A001D4D569FD0BF1A1CD69760"/>
    <w:rsid w:val="00EA751D"/>
  </w:style>
  <w:style w:type="paragraph" w:customStyle="1" w:styleId="F0BCF67ED76746998E1DE3B6FAB0AF00">
    <w:name w:val="F0BCF67ED76746998E1DE3B6FAB0AF00"/>
    <w:rsid w:val="00EA751D"/>
  </w:style>
  <w:style w:type="paragraph" w:customStyle="1" w:styleId="DBC1FCED93D94FA19FD63F37367095C6">
    <w:name w:val="DBC1FCED93D94FA19FD63F37367095C6"/>
    <w:rsid w:val="00EA751D"/>
  </w:style>
  <w:style w:type="paragraph" w:customStyle="1" w:styleId="F0B8AD295D6E41B9A2DA922ECC8253BA">
    <w:name w:val="F0B8AD295D6E41B9A2DA922ECC8253BA"/>
    <w:rsid w:val="00EA751D"/>
  </w:style>
  <w:style w:type="paragraph" w:customStyle="1" w:styleId="272073B823234149B332274E804E37CB">
    <w:name w:val="272073B823234149B332274E804E37CB"/>
    <w:rsid w:val="007D53D3"/>
  </w:style>
  <w:style w:type="paragraph" w:customStyle="1" w:styleId="52B162CB011B477B98B46B0639F2B7EE">
    <w:name w:val="52B162CB011B477B98B46B0639F2B7EE"/>
    <w:rsid w:val="007D53D3"/>
  </w:style>
  <w:style w:type="paragraph" w:customStyle="1" w:styleId="3E1656363A3F4B9D926CBA14F9036547">
    <w:name w:val="3E1656363A3F4B9D926CBA14F9036547"/>
    <w:rsid w:val="00F81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Template>
  <TotalTime>5</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Cardozo</dc:creator>
  <cp:keywords/>
  <dc:description/>
  <cp:lastModifiedBy>Janice Falla</cp:lastModifiedBy>
  <cp:revision>7</cp:revision>
  <dcterms:created xsi:type="dcterms:W3CDTF">2024-06-20T01:42:00Z</dcterms:created>
  <dcterms:modified xsi:type="dcterms:W3CDTF">2024-06-20T01:49:00Z</dcterms:modified>
</cp:coreProperties>
</file>