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5E99" w14:textId="77777777" w:rsidR="00CB37DE" w:rsidRPr="008340BB" w:rsidRDefault="0001000C" w:rsidP="00A87228">
      <w:pPr>
        <w:rPr>
          <w:rFonts w:cs="Arial"/>
          <w:b/>
          <w:bCs/>
          <w:color w:val="0095B3"/>
          <w:sz w:val="60"/>
          <w:lang w:eastAsia="en-GB"/>
        </w:rPr>
      </w:pPr>
      <w:r w:rsidRPr="008340BB">
        <w:rPr>
          <w:rFonts w:cs="Arial"/>
          <w:b/>
          <w:bCs/>
          <w:color w:val="0095B3"/>
          <w:sz w:val="60"/>
          <w:lang w:eastAsia="en-GB"/>
        </w:rPr>
        <w:t xml:space="preserve">Role Description </w:t>
      </w:r>
    </w:p>
    <w:tbl>
      <w:tblPr>
        <w:tblW w:w="5041" w:type="pct"/>
        <w:tblLook w:val="04A0" w:firstRow="1" w:lastRow="0" w:firstColumn="1" w:lastColumn="0" w:noHBand="0" w:noVBand="1"/>
      </w:tblPr>
      <w:tblGrid>
        <w:gridCol w:w="2293"/>
        <w:gridCol w:w="3126"/>
        <w:gridCol w:w="2100"/>
        <w:gridCol w:w="3335"/>
      </w:tblGrid>
      <w:tr w:rsidR="00CB37DE" w:rsidRPr="00162F67" w14:paraId="218DDCAC" w14:textId="77777777" w:rsidTr="008340BB">
        <w:trPr>
          <w:trHeight w:val="448"/>
        </w:trPr>
        <w:tc>
          <w:tcPr>
            <w:tcW w:w="2313" w:type="dxa"/>
            <w:shd w:val="clear" w:color="auto" w:fill="auto"/>
            <w:tcMar>
              <w:top w:w="57" w:type="dxa"/>
              <w:bottom w:w="57" w:type="dxa"/>
            </w:tcMar>
          </w:tcPr>
          <w:p w14:paraId="537DE81A"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Job ad reference</w:t>
            </w:r>
          </w:p>
        </w:tc>
        <w:tc>
          <w:tcPr>
            <w:tcW w:w="3203" w:type="dxa"/>
            <w:shd w:val="clear" w:color="auto" w:fill="auto"/>
            <w:tcMar>
              <w:top w:w="57" w:type="dxa"/>
              <w:bottom w:w="57" w:type="dxa"/>
            </w:tcMar>
          </w:tcPr>
          <w:p w14:paraId="203E0317" w14:textId="7739CF97" w:rsidR="00CB37DE" w:rsidRPr="00162F67" w:rsidRDefault="008340BB" w:rsidP="00CB37DE">
            <w:pPr>
              <w:spacing w:before="57" w:after="57"/>
              <w:rPr>
                <w:rFonts w:eastAsia="Times New Roman"/>
                <w:lang w:eastAsia="en-AU"/>
              </w:rPr>
            </w:pPr>
            <w:r>
              <w:rPr>
                <w:rFonts w:eastAsia="Times New Roman"/>
                <w:lang w:eastAsia="en-AU"/>
              </w:rPr>
              <w:t>MI</w:t>
            </w:r>
            <w:r w:rsidR="00EF361D">
              <w:rPr>
                <w:rFonts w:eastAsia="Times New Roman"/>
                <w:lang w:eastAsia="en-AU"/>
              </w:rPr>
              <w:t>573450</w:t>
            </w:r>
          </w:p>
        </w:tc>
        <w:tc>
          <w:tcPr>
            <w:tcW w:w="2125" w:type="dxa"/>
            <w:shd w:val="clear" w:color="auto" w:fill="auto"/>
            <w:tcMar>
              <w:top w:w="57" w:type="dxa"/>
              <w:bottom w:w="57" w:type="dxa"/>
            </w:tcMar>
          </w:tcPr>
          <w:p w14:paraId="06095470"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Closing date</w:t>
            </w:r>
          </w:p>
        </w:tc>
        <w:tc>
          <w:tcPr>
            <w:tcW w:w="3432" w:type="dxa"/>
            <w:shd w:val="clear" w:color="auto" w:fill="auto"/>
            <w:tcMar>
              <w:top w:w="57" w:type="dxa"/>
              <w:bottom w:w="57" w:type="dxa"/>
            </w:tcMar>
          </w:tcPr>
          <w:p w14:paraId="2EF90051" w14:textId="088FC45C" w:rsidR="00CB37DE" w:rsidRPr="00162F67" w:rsidRDefault="00EF361D" w:rsidP="00CB37DE">
            <w:pPr>
              <w:spacing w:before="57" w:after="57"/>
              <w:rPr>
                <w:rFonts w:eastAsia="Times New Roman"/>
                <w:lang w:eastAsia="en-AU"/>
              </w:rPr>
            </w:pPr>
            <w:r>
              <w:rPr>
                <w:rFonts w:eastAsia="Times New Roman"/>
                <w:lang w:eastAsia="en-AU"/>
              </w:rPr>
              <w:t>Sunday 7/07/2024</w:t>
            </w:r>
          </w:p>
        </w:tc>
      </w:tr>
      <w:tr w:rsidR="00CB37DE" w:rsidRPr="00162F67" w14:paraId="1641ACA9" w14:textId="77777777" w:rsidTr="008340BB">
        <w:trPr>
          <w:trHeight w:val="448"/>
        </w:trPr>
        <w:tc>
          <w:tcPr>
            <w:tcW w:w="2313" w:type="dxa"/>
            <w:shd w:val="clear" w:color="auto" w:fill="auto"/>
            <w:tcMar>
              <w:top w:w="57" w:type="dxa"/>
              <w:bottom w:w="57" w:type="dxa"/>
            </w:tcMar>
          </w:tcPr>
          <w:p w14:paraId="5A5783A1"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Role title</w:t>
            </w:r>
          </w:p>
        </w:tc>
        <w:tc>
          <w:tcPr>
            <w:tcW w:w="3203" w:type="dxa"/>
            <w:shd w:val="clear" w:color="auto" w:fill="auto"/>
            <w:tcMar>
              <w:top w:w="57" w:type="dxa"/>
              <w:bottom w:w="57" w:type="dxa"/>
            </w:tcMar>
          </w:tcPr>
          <w:p w14:paraId="6A61ACD3" w14:textId="46FCAFAB" w:rsidR="00CB37DE" w:rsidRPr="00162F67" w:rsidRDefault="00EB2239" w:rsidP="00CB37DE">
            <w:pPr>
              <w:spacing w:before="57" w:after="57"/>
              <w:rPr>
                <w:rFonts w:eastAsia="Times New Roman"/>
                <w:lang w:eastAsia="en-AU"/>
              </w:rPr>
            </w:pPr>
            <w:r>
              <w:rPr>
                <w:rFonts w:eastAsia="Times New Roman"/>
                <w:lang w:eastAsia="en-AU"/>
              </w:rPr>
              <w:t xml:space="preserve">Operational Service Officer - </w:t>
            </w:r>
            <w:r w:rsidR="0013674A">
              <w:rPr>
                <w:rFonts w:eastAsia="Times New Roman"/>
                <w:lang w:eastAsia="en-AU"/>
              </w:rPr>
              <w:t>Cook</w:t>
            </w:r>
          </w:p>
        </w:tc>
        <w:tc>
          <w:tcPr>
            <w:tcW w:w="2125" w:type="dxa"/>
            <w:shd w:val="clear" w:color="auto" w:fill="auto"/>
            <w:tcMar>
              <w:top w:w="57" w:type="dxa"/>
              <w:bottom w:w="57" w:type="dxa"/>
            </w:tcMar>
          </w:tcPr>
          <w:p w14:paraId="403005BA"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Classification</w:t>
            </w:r>
          </w:p>
        </w:tc>
        <w:tc>
          <w:tcPr>
            <w:tcW w:w="3432" w:type="dxa"/>
            <w:shd w:val="clear" w:color="auto" w:fill="auto"/>
            <w:tcMar>
              <w:top w:w="57" w:type="dxa"/>
              <w:bottom w:w="57" w:type="dxa"/>
            </w:tcMar>
          </w:tcPr>
          <w:p w14:paraId="0D5879B4" w14:textId="35CBEB8C" w:rsidR="00CB37DE" w:rsidRPr="00162F67" w:rsidRDefault="00E57BFA" w:rsidP="00CB37DE">
            <w:pPr>
              <w:spacing w:before="57" w:after="57"/>
              <w:rPr>
                <w:rFonts w:eastAsia="Times New Roman"/>
                <w:lang w:eastAsia="en-AU"/>
              </w:rPr>
            </w:pPr>
            <w:r>
              <w:rPr>
                <w:rFonts w:eastAsia="Times New Roman"/>
                <w:lang w:eastAsia="en-AU"/>
              </w:rPr>
              <w:t>OO3</w:t>
            </w:r>
          </w:p>
        </w:tc>
      </w:tr>
      <w:tr w:rsidR="00CB37DE" w:rsidRPr="00162F67" w14:paraId="35ADE3F2" w14:textId="77777777" w:rsidTr="008340BB">
        <w:trPr>
          <w:trHeight w:val="448"/>
        </w:trPr>
        <w:tc>
          <w:tcPr>
            <w:tcW w:w="2313" w:type="dxa"/>
            <w:shd w:val="clear" w:color="auto" w:fill="auto"/>
            <w:tcMar>
              <w:top w:w="57" w:type="dxa"/>
              <w:bottom w:w="57" w:type="dxa"/>
            </w:tcMar>
          </w:tcPr>
          <w:p w14:paraId="708980B2"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Status</w:t>
            </w:r>
          </w:p>
        </w:tc>
        <w:tc>
          <w:tcPr>
            <w:tcW w:w="3203" w:type="dxa"/>
            <w:shd w:val="clear" w:color="auto" w:fill="auto"/>
            <w:tcMar>
              <w:top w:w="57" w:type="dxa"/>
              <w:bottom w:w="57" w:type="dxa"/>
            </w:tcMar>
          </w:tcPr>
          <w:p w14:paraId="661B1A6F" w14:textId="220AD491" w:rsidR="00CB37DE" w:rsidRPr="00162F67" w:rsidRDefault="0013674A" w:rsidP="00CB37DE">
            <w:pPr>
              <w:spacing w:before="57" w:after="57"/>
              <w:rPr>
                <w:rFonts w:eastAsia="Times New Roman"/>
                <w:lang w:eastAsia="en-AU"/>
              </w:rPr>
            </w:pPr>
            <w:r>
              <w:rPr>
                <w:rFonts w:eastAsia="Times New Roman"/>
                <w:lang w:eastAsia="en-AU"/>
              </w:rPr>
              <w:t>Permanent Fulltime</w:t>
            </w:r>
          </w:p>
        </w:tc>
        <w:tc>
          <w:tcPr>
            <w:tcW w:w="2125" w:type="dxa"/>
            <w:shd w:val="clear" w:color="auto" w:fill="auto"/>
            <w:tcMar>
              <w:top w:w="57" w:type="dxa"/>
              <w:bottom w:w="57" w:type="dxa"/>
            </w:tcMar>
          </w:tcPr>
          <w:p w14:paraId="38D1F236"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Salary</w:t>
            </w:r>
          </w:p>
        </w:tc>
        <w:tc>
          <w:tcPr>
            <w:tcW w:w="3432" w:type="dxa"/>
            <w:shd w:val="clear" w:color="auto" w:fill="auto"/>
            <w:tcMar>
              <w:top w:w="57" w:type="dxa"/>
              <w:bottom w:w="57" w:type="dxa"/>
            </w:tcMar>
          </w:tcPr>
          <w:p w14:paraId="57FF9BE6" w14:textId="77777777" w:rsidR="00CB37DE" w:rsidRDefault="00903BFB" w:rsidP="00CB37DE">
            <w:pPr>
              <w:spacing w:before="57" w:after="57"/>
              <w:rPr>
                <w:rFonts w:eastAsia="Times New Roman"/>
                <w:lang w:eastAsia="en-AU"/>
              </w:rPr>
            </w:pPr>
            <w:r>
              <w:rPr>
                <w:rFonts w:eastAsia="Times New Roman"/>
                <w:lang w:eastAsia="en-AU"/>
              </w:rPr>
              <w:t>$65,497 - $69,332 per annum</w:t>
            </w:r>
          </w:p>
          <w:p w14:paraId="6945CBF2" w14:textId="6D55E7BF" w:rsidR="00903BFB" w:rsidRPr="00162F67" w:rsidRDefault="00903BFB" w:rsidP="00CB37DE">
            <w:pPr>
              <w:spacing w:before="57" w:after="57"/>
              <w:rPr>
                <w:rFonts w:eastAsia="Times New Roman"/>
                <w:lang w:eastAsia="en-AU"/>
              </w:rPr>
            </w:pPr>
            <w:r>
              <w:rPr>
                <w:rFonts w:eastAsia="Times New Roman"/>
                <w:lang w:eastAsia="en-AU"/>
              </w:rPr>
              <w:t>(full time hours)</w:t>
            </w:r>
          </w:p>
        </w:tc>
      </w:tr>
      <w:tr w:rsidR="00CB37DE" w:rsidRPr="00162F67" w14:paraId="5E3C9096" w14:textId="77777777" w:rsidTr="008340BB">
        <w:trPr>
          <w:trHeight w:val="448"/>
        </w:trPr>
        <w:tc>
          <w:tcPr>
            <w:tcW w:w="2313" w:type="dxa"/>
            <w:shd w:val="clear" w:color="auto" w:fill="auto"/>
            <w:tcMar>
              <w:top w:w="57" w:type="dxa"/>
              <w:bottom w:w="57" w:type="dxa"/>
            </w:tcMar>
          </w:tcPr>
          <w:p w14:paraId="6B0E9D5E"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Unit/Branch</w:t>
            </w:r>
          </w:p>
        </w:tc>
        <w:tc>
          <w:tcPr>
            <w:tcW w:w="3203" w:type="dxa"/>
            <w:shd w:val="clear" w:color="auto" w:fill="auto"/>
            <w:tcMar>
              <w:top w:w="57" w:type="dxa"/>
              <w:bottom w:w="57" w:type="dxa"/>
            </w:tcMar>
          </w:tcPr>
          <w:p w14:paraId="2AB812EA" w14:textId="644D6475" w:rsidR="003F272F" w:rsidRPr="00162F67" w:rsidRDefault="003F272F" w:rsidP="00CB37DE">
            <w:pPr>
              <w:spacing w:before="57" w:after="57"/>
              <w:rPr>
                <w:rFonts w:eastAsia="Times New Roman"/>
                <w:lang w:eastAsia="en-AU"/>
              </w:rPr>
            </w:pPr>
            <w:r>
              <w:rPr>
                <w:rFonts w:eastAsia="Times New Roman"/>
                <w:lang w:eastAsia="en-AU"/>
              </w:rPr>
              <w:t xml:space="preserve">Hotel Services </w:t>
            </w:r>
            <w:r w:rsidR="004234B8">
              <w:rPr>
                <w:rFonts w:eastAsia="Times New Roman"/>
                <w:lang w:eastAsia="en-AU"/>
              </w:rPr>
              <w:br/>
            </w:r>
            <w:r>
              <w:rPr>
                <w:rFonts w:eastAsia="Times New Roman"/>
                <w:lang w:eastAsia="en-AU"/>
              </w:rPr>
              <w:t xml:space="preserve">Cloncurry </w:t>
            </w:r>
            <w:r w:rsidR="001B4C11" w:rsidRPr="001B4C11">
              <w:rPr>
                <w:rFonts w:eastAsia="Times New Roman"/>
                <w:lang w:eastAsia="en-AU"/>
              </w:rPr>
              <w:t>Multipurpose Health Service</w:t>
            </w:r>
          </w:p>
        </w:tc>
        <w:tc>
          <w:tcPr>
            <w:tcW w:w="2125" w:type="dxa"/>
            <w:shd w:val="clear" w:color="auto" w:fill="auto"/>
            <w:tcMar>
              <w:top w:w="57" w:type="dxa"/>
              <w:bottom w:w="57" w:type="dxa"/>
            </w:tcMar>
          </w:tcPr>
          <w:p w14:paraId="72BA66E8"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name</w:t>
            </w:r>
          </w:p>
        </w:tc>
        <w:tc>
          <w:tcPr>
            <w:tcW w:w="3432" w:type="dxa"/>
            <w:shd w:val="clear" w:color="auto" w:fill="auto"/>
            <w:tcMar>
              <w:top w:w="57" w:type="dxa"/>
              <w:bottom w:w="57" w:type="dxa"/>
            </w:tcMar>
          </w:tcPr>
          <w:p w14:paraId="740AD28E" w14:textId="77777777" w:rsidR="00CB37DE" w:rsidRPr="00162F67" w:rsidRDefault="003F272F" w:rsidP="00CB37DE">
            <w:pPr>
              <w:spacing w:before="57" w:after="57"/>
              <w:rPr>
                <w:rFonts w:eastAsia="Times New Roman"/>
                <w:lang w:eastAsia="en-AU"/>
              </w:rPr>
            </w:pPr>
            <w:r>
              <w:rPr>
                <w:rFonts w:eastAsia="Times New Roman"/>
                <w:lang w:eastAsia="en-AU"/>
              </w:rPr>
              <w:t>Maree Walduck</w:t>
            </w:r>
          </w:p>
        </w:tc>
      </w:tr>
      <w:tr w:rsidR="00CB37DE" w:rsidRPr="00162F67" w14:paraId="7807EDE0" w14:textId="77777777" w:rsidTr="008340BB">
        <w:trPr>
          <w:trHeight w:val="448"/>
        </w:trPr>
        <w:tc>
          <w:tcPr>
            <w:tcW w:w="2313" w:type="dxa"/>
            <w:shd w:val="clear" w:color="auto" w:fill="auto"/>
            <w:tcMar>
              <w:top w:w="57" w:type="dxa"/>
              <w:bottom w:w="57" w:type="dxa"/>
            </w:tcMar>
          </w:tcPr>
          <w:p w14:paraId="5483C633"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Division/Hospital</w:t>
            </w:r>
          </w:p>
        </w:tc>
        <w:tc>
          <w:tcPr>
            <w:tcW w:w="3203" w:type="dxa"/>
            <w:shd w:val="clear" w:color="auto" w:fill="auto"/>
            <w:tcMar>
              <w:top w:w="57" w:type="dxa"/>
              <w:bottom w:w="57" w:type="dxa"/>
            </w:tcMar>
          </w:tcPr>
          <w:p w14:paraId="5E576818" w14:textId="77777777" w:rsidR="00CB37DE" w:rsidRPr="00162F67" w:rsidRDefault="008340BB" w:rsidP="008340BB">
            <w:pPr>
              <w:spacing w:before="57" w:after="57"/>
              <w:rPr>
                <w:rFonts w:eastAsia="Times New Roman"/>
                <w:lang w:eastAsia="en-AU"/>
              </w:rPr>
            </w:pPr>
            <w:r w:rsidRPr="008340BB">
              <w:rPr>
                <w:rFonts w:eastAsia="Times New Roman"/>
                <w:lang w:eastAsia="en-AU"/>
              </w:rPr>
              <w:t>North West</w:t>
            </w:r>
            <w:r w:rsidR="00CB37DE" w:rsidRPr="008340BB">
              <w:rPr>
                <w:rFonts w:eastAsia="Times New Roman"/>
                <w:lang w:eastAsia="en-AU"/>
              </w:rPr>
              <w:t xml:space="preserve"> Hospital and Health Service</w:t>
            </w:r>
          </w:p>
        </w:tc>
        <w:tc>
          <w:tcPr>
            <w:tcW w:w="2125" w:type="dxa"/>
            <w:shd w:val="clear" w:color="auto" w:fill="auto"/>
            <w:tcMar>
              <w:top w:w="57" w:type="dxa"/>
              <w:bottom w:w="57" w:type="dxa"/>
            </w:tcMar>
          </w:tcPr>
          <w:p w14:paraId="5A414B31"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number</w:t>
            </w:r>
          </w:p>
        </w:tc>
        <w:tc>
          <w:tcPr>
            <w:tcW w:w="3432" w:type="dxa"/>
            <w:shd w:val="clear" w:color="auto" w:fill="auto"/>
            <w:tcMar>
              <w:top w:w="57" w:type="dxa"/>
              <w:bottom w:w="57" w:type="dxa"/>
            </w:tcMar>
          </w:tcPr>
          <w:p w14:paraId="15EE74EA" w14:textId="5EAD1F6D" w:rsidR="00CB37DE" w:rsidRPr="00162F67" w:rsidRDefault="00CB37DE" w:rsidP="00CB37DE">
            <w:pPr>
              <w:spacing w:before="57" w:after="57"/>
              <w:rPr>
                <w:rFonts w:eastAsia="Times New Roman"/>
                <w:lang w:eastAsia="en-AU"/>
              </w:rPr>
            </w:pPr>
            <w:r w:rsidRPr="00162F67">
              <w:rPr>
                <w:rFonts w:eastAsia="Times New Roman"/>
                <w:lang w:eastAsia="en-AU"/>
              </w:rPr>
              <w:t xml:space="preserve">07 </w:t>
            </w:r>
            <w:r w:rsidR="003F272F">
              <w:rPr>
                <w:rFonts w:eastAsia="Times New Roman"/>
                <w:lang w:eastAsia="en-AU"/>
              </w:rPr>
              <w:t>4742</w:t>
            </w:r>
            <w:r w:rsidR="00F5102C">
              <w:rPr>
                <w:rFonts w:eastAsia="Times New Roman"/>
                <w:lang w:eastAsia="en-AU"/>
              </w:rPr>
              <w:t xml:space="preserve"> </w:t>
            </w:r>
            <w:r w:rsidR="003F272F">
              <w:rPr>
                <w:rFonts w:eastAsia="Times New Roman"/>
                <w:lang w:eastAsia="en-AU"/>
              </w:rPr>
              <w:t>4510</w:t>
            </w:r>
          </w:p>
        </w:tc>
      </w:tr>
      <w:tr w:rsidR="00CB37DE" w:rsidRPr="00162F67" w14:paraId="2F0CB179" w14:textId="77777777" w:rsidTr="008340BB">
        <w:trPr>
          <w:trHeight w:val="360"/>
        </w:trPr>
        <w:tc>
          <w:tcPr>
            <w:tcW w:w="2313" w:type="dxa"/>
            <w:shd w:val="clear" w:color="auto" w:fill="auto"/>
            <w:tcMar>
              <w:top w:w="57" w:type="dxa"/>
              <w:bottom w:w="57" w:type="dxa"/>
            </w:tcMar>
          </w:tcPr>
          <w:p w14:paraId="633DA568" w14:textId="77777777" w:rsidR="00CB37DE" w:rsidRPr="00162F67" w:rsidRDefault="00CB37DE" w:rsidP="00CB37DE">
            <w:pPr>
              <w:spacing w:before="57" w:after="57"/>
              <w:rPr>
                <w:rFonts w:eastAsia="Times New Roman"/>
                <w:lang w:eastAsia="en-AU"/>
              </w:rPr>
            </w:pPr>
            <w:r w:rsidRPr="00162F67">
              <w:rPr>
                <w:rFonts w:eastAsia="Times New Roman"/>
                <w:b/>
                <w:lang w:eastAsia="en-AU"/>
              </w:rPr>
              <w:t>Location</w:t>
            </w:r>
          </w:p>
        </w:tc>
        <w:tc>
          <w:tcPr>
            <w:tcW w:w="8759" w:type="dxa"/>
            <w:gridSpan w:val="3"/>
            <w:shd w:val="clear" w:color="auto" w:fill="auto"/>
            <w:tcMar>
              <w:top w:w="57" w:type="dxa"/>
              <w:bottom w:w="57" w:type="dxa"/>
            </w:tcMar>
          </w:tcPr>
          <w:p w14:paraId="4EFF6A83" w14:textId="0BDEEA8F" w:rsidR="00CB37DE" w:rsidRDefault="003F272F" w:rsidP="00CB37DE">
            <w:pPr>
              <w:spacing w:before="57" w:after="57"/>
              <w:rPr>
                <w:rFonts w:eastAsia="Times New Roman"/>
                <w:lang w:eastAsia="en-AU"/>
              </w:rPr>
            </w:pPr>
            <w:r>
              <w:rPr>
                <w:rFonts w:eastAsia="Times New Roman"/>
                <w:lang w:eastAsia="en-AU"/>
              </w:rPr>
              <w:t>Cloncurry</w:t>
            </w:r>
          </w:p>
          <w:p w14:paraId="37A5F45D" w14:textId="77777777" w:rsidR="00CB37DE" w:rsidRDefault="00CB37DE" w:rsidP="00CB37DE">
            <w:pPr>
              <w:pStyle w:val="BodyText"/>
              <w:spacing w:before="0" w:line="240" w:lineRule="auto"/>
              <w:rPr>
                <w:szCs w:val="20"/>
              </w:rPr>
            </w:pPr>
            <w:r w:rsidRPr="00F15063">
              <w:rPr>
                <w:szCs w:val="20"/>
              </w:rPr>
              <w:t xml:space="preserve">Service delivery may require this role to work across other locations within the </w:t>
            </w:r>
            <w:r w:rsidR="003F272F">
              <w:rPr>
                <w:rFonts w:cs="Arial"/>
                <w:snapToGrid w:val="0"/>
                <w:szCs w:val="20"/>
              </w:rPr>
              <w:t>North-West</w:t>
            </w:r>
            <w:r w:rsidRPr="00124406">
              <w:rPr>
                <w:rFonts w:cs="Arial"/>
                <w:snapToGrid w:val="0"/>
                <w:szCs w:val="20"/>
              </w:rPr>
              <w:t xml:space="preserve"> Hospital and Health Service</w:t>
            </w:r>
            <w:r w:rsidRPr="00F15063">
              <w:rPr>
                <w:szCs w:val="20"/>
              </w:rPr>
              <w:t xml:space="preserve"> </w:t>
            </w:r>
            <w:r>
              <w:rPr>
                <w:szCs w:val="20"/>
              </w:rPr>
              <w:t>(</w:t>
            </w:r>
            <w:r w:rsidR="008340BB">
              <w:rPr>
                <w:szCs w:val="20"/>
              </w:rPr>
              <w:t>NWHHS</w:t>
            </w:r>
            <w:r w:rsidRPr="00F15063">
              <w:rPr>
                <w:szCs w:val="20"/>
              </w:rPr>
              <w:t>)</w:t>
            </w:r>
            <w:r>
              <w:rPr>
                <w:szCs w:val="20"/>
              </w:rPr>
              <w:t>.</w:t>
            </w:r>
          </w:p>
          <w:p w14:paraId="749C6647" w14:textId="77777777" w:rsidR="00CB37DE" w:rsidRPr="00162F67" w:rsidRDefault="00CB37DE" w:rsidP="008340BB">
            <w:pPr>
              <w:spacing w:before="57" w:after="57"/>
              <w:rPr>
                <w:rFonts w:eastAsia="Times New Roman"/>
                <w:lang w:eastAsia="en-AU"/>
              </w:rPr>
            </w:pPr>
          </w:p>
        </w:tc>
      </w:tr>
    </w:tbl>
    <w:p w14:paraId="15013637" w14:textId="4ECECF86" w:rsidR="00CB37DE" w:rsidRDefault="008340BB" w:rsidP="008340BB">
      <w:pPr>
        <w:pStyle w:val="FactsheetHeading"/>
        <w:rPr>
          <w:b/>
          <w:sz w:val="28"/>
        </w:rPr>
      </w:pPr>
      <w:r w:rsidRPr="008340BB">
        <w:rPr>
          <w:b/>
          <w:sz w:val="28"/>
        </w:rPr>
        <w:t xml:space="preserve">Your opportunity </w:t>
      </w:r>
    </w:p>
    <w:p w14:paraId="5C3F5EB9" w14:textId="77777777" w:rsidR="0013674A" w:rsidRPr="00B862B8" w:rsidRDefault="0013674A" w:rsidP="0013674A">
      <w:pPr>
        <w:pStyle w:val="ListParagraph"/>
        <w:numPr>
          <w:ilvl w:val="0"/>
          <w:numId w:val="12"/>
        </w:numPr>
        <w:spacing w:after="0"/>
        <w:ind w:left="714" w:hanging="357"/>
        <w:contextualSpacing w:val="0"/>
        <w:rPr>
          <w:rFonts w:cs="Arial"/>
          <w:bCs/>
          <w:color w:val="000000"/>
          <w:szCs w:val="20"/>
        </w:rPr>
      </w:pPr>
      <w:r w:rsidRPr="00B862B8">
        <w:rPr>
          <w:rFonts w:cs="Arial"/>
          <w:bCs/>
          <w:color w:val="000000"/>
          <w:szCs w:val="20"/>
        </w:rPr>
        <w:t xml:space="preserve">This position is responsible for cooking and assists in the provision for optimal nutritional care for patients at the Cloncurry Multipurpose Health Service, by providing appropriate nutrition in accordance with established dietary standards, and working closely with Dietetic-Nutritionists and food service staff. This position has a strong emphasis on food safety regulations in accordance with </w:t>
      </w:r>
      <w:smartTag w:uri="urn:schemas-microsoft-com:office:smarttags" w:element="country-region">
        <w:r w:rsidRPr="00B862B8">
          <w:rPr>
            <w:rFonts w:cs="Arial"/>
            <w:bCs/>
            <w:color w:val="000000"/>
            <w:szCs w:val="20"/>
          </w:rPr>
          <w:t>Australia</w:t>
        </w:r>
      </w:smartTag>
      <w:r w:rsidRPr="00B862B8">
        <w:rPr>
          <w:rFonts w:cs="Arial"/>
          <w:bCs/>
          <w:color w:val="000000"/>
          <w:szCs w:val="20"/>
        </w:rPr>
        <w:t xml:space="preserve"> and New Zealand Food Safety Authority (ANFSA).To be part of a team that actively contributes to patient safety by following policies, procedures and protocols of the </w:t>
      </w:r>
      <w:smartTag w:uri="urn:schemas-microsoft-com:office:smarttags" w:element="place">
        <w:smartTag w:uri="urn:schemas-microsoft-com:office:smarttags" w:element="PlaceName">
          <w:r w:rsidRPr="00B862B8">
            <w:rPr>
              <w:rFonts w:cs="Arial"/>
              <w:bCs/>
              <w:color w:val="000000"/>
              <w:szCs w:val="20"/>
            </w:rPr>
            <w:t>North West</w:t>
          </w:r>
        </w:smartTag>
        <w:r w:rsidRPr="00B862B8">
          <w:rPr>
            <w:rFonts w:cs="Arial"/>
            <w:bCs/>
            <w:color w:val="000000"/>
            <w:szCs w:val="20"/>
          </w:rPr>
          <w:t xml:space="preserve"> </w:t>
        </w:r>
        <w:smartTag w:uri="urn:schemas-microsoft-com:office:smarttags" w:element="PlaceType">
          <w:r w:rsidRPr="00B862B8">
            <w:rPr>
              <w:rFonts w:cs="Arial"/>
              <w:bCs/>
              <w:color w:val="000000"/>
              <w:szCs w:val="20"/>
            </w:rPr>
            <w:t>Hospital</w:t>
          </w:r>
        </w:smartTag>
      </w:smartTag>
      <w:r w:rsidRPr="00B862B8">
        <w:rPr>
          <w:rFonts w:cs="Arial"/>
          <w:bCs/>
          <w:color w:val="000000"/>
          <w:szCs w:val="20"/>
        </w:rPr>
        <w:t xml:space="preserve"> and Health Service.</w:t>
      </w:r>
    </w:p>
    <w:p w14:paraId="0621D9B8" w14:textId="77777777" w:rsidR="0013674A" w:rsidRPr="00B862B8" w:rsidRDefault="0013674A" w:rsidP="0013674A">
      <w:pPr>
        <w:pStyle w:val="ListParagraph"/>
        <w:numPr>
          <w:ilvl w:val="0"/>
          <w:numId w:val="12"/>
        </w:numPr>
        <w:spacing w:after="0"/>
        <w:ind w:left="714" w:hanging="357"/>
        <w:contextualSpacing w:val="0"/>
        <w:rPr>
          <w:rFonts w:cs="Arial"/>
          <w:bCs/>
          <w:color w:val="000000"/>
          <w:szCs w:val="20"/>
        </w:rPr>
      </w:pPr>
      <w:r w:rsidRPr="00B862B8">
        <w:rPr>
          <w:rFonts w:cs="Arial"/>
          <w:bCs/>
          <w:color w:val="000000"/>
          <w:szCs w:val="20"/>
        </w:rPr>
        <w:t>To support continued improvement of health services by always participating in quality improvement opportunities.</w:t>
      </w:r>
    </w:p>
    <w:p w14:paraId="5BAA1AA5" w14:textId="77777777" w:rsidR="0013674A" w:rsidRPr="00B862B8" w:rsidRDefault="0013674A" w:rsidP="0013674A">
      <w:pPr>
        <w:pStyle w:val="ListParagraph"/>
        <w:numPr>
          <w:ilvl w:val="0"/>
          <w:numId w:val="12"/>
        </w:numPr>
        <w:spacing w:after="0"/>
        <w:ind w:left="714" w:hanging="357"/>
        <w:contextualSpacing w:val="0"/>
        <w:rPr>
          <w:rFonts w:cs="Arial"/>
          <w:bCs/>
          <w:color w:val="000000"/>
          <w:szCs w:val="20"/>
        </w:rPr>
      </w:pPr>
      <w:r w:rsidRPr="00B862B8">
        <w:rPr>
          <w:rFonts w:cs="Arial"/>
          <w:bCs/>
          <w:color w:val="000000"/>
          <w:szCs w:val="20"/>
        </w:rPr>
        <w:t>To excel in patient safety by active contribution to a framework of sound clinical governance.</w:t>
      </w:r>
    </w:p>
    <w:p w14:paraId="173904A4" w14:textId="77777777" w:rsidR="0013674A" w:rsidRDefault="0013674A" w:rsidP="00EB3B8A">
      <w:pPr>
        <w:pStyle w:val="FactsheetHeading"/>
        <w:spacing w:after="280"/>
        <w:rPr>
          <w:b/>
          <w:sz w:val="28"/>
        </w:rPr>
      </w:pPr>
    </w:p>
    <w:p w14:paraId="0F63B8BE" w14:textId="1AF3D4D7" w:rsidR="00694226" w:rsidRDefault="008340BB" w:rsidP="00EB3B8A">
      <w:pPr>
        <w:pStyle w:val="FactsheetHeading"/>
        <w:spacing w:after="280"/>
        <w:rPr>
          <w:b/>
          <w:sz w:val="28"/>
        </w:rPr>
      </w:pPr>
      <w:r w:rsidRPr="008340BB">
        <w:rPr>
          <w:b/>
          <w:sz w:val="28"/>
        </w:rPr>
        <w:t>Your role</w:t>
      </w:r>
    </w:p>
    <w:p w14:paraId="22D90913" w14:textId="77777777" w:rsidR="00694226" w:rsidRDefault="008340BB" w:rsidP="00694226">
      <w:pPr>
        <w:pStyle w:val="ListParagraph"/>
        <w:numPr>
          <w:ilvl w:val="0"/>
          <w:numId w:val="12"/>
        </w:numPr>
        <w:spacing w:after="0"/>
        <w:ind w:left="714" w:hanging="357"/>
        <w:contextualSpacing w:val="0"/>
        <w:rPr>
          <w:rFonts w:cs="Arial"/>
          <w:bCs/>
          <w:color w:val="000000"/>
          <w:szCs w:val="20"/>
        </w:rPr>
      </w:pPr>
      <w:r w:rsidRPr="008340BB">
        <w:rPr>
          <w:b/>
          <w:sz w:val="28"/>
        </w:rPr>
        <w:t xml:space="preserve"> </w:t>
      </w:r>
      <w:r w:rsidR="00694226" w:rsidRPr="00074BDB">
        <w:rPr>
          <w:rFonts w:cs="Arial"/>
          <w:bCs/>
          <w:color w:val="000000"/>
          <w:szCs w:val="20"/>
        </w:rPr>
        <w:t>Fulfil the responsibilities of this role in accordance with Q</w:t>
      </w:r>
      <w:r w:rsidR="00694226">
        <w:rPr>
          <w:rFonts w:cs="Arial"/>
          <w:bCs/>
          <w:color w:val="000000"/>
          <w:szCs w:val="20"/>
        </w:rPr>
        <w:t xml:space="preserve">ueensland </w:t>
      </w:r>
      <w:r w:rsidR="00694226" w:rsidRPr="00074BDB">
        <w:rPr>
          <w:rFonts w:cs="Arial"/>
          <w:bCs/>
          <w:color w:val="000000"/>
          <w:szCs w:val="20"/>
        </w:rPr>
        <w:t>P</w:t>
      </w:r>
      <w:r w:rsidR="00694226">
        <w:rPr>
          <w:rFonts w:cs="Arial"/>
          <w:bCs/>
          <w:color w:val="000000"/>
          <w:szCs w:val="20"/>
        </w:rPr>
        <w:t xml:space="preserve">ublic </w:t>
      </w:r>
      <w:r w:rsidR="00694226" w:rsidRPr="00074BDB">
        <w:rPr>
          <w:rFonts w:cs="Arial"/>
          <w:bCs/>
          <w:color w:val="000000"/>
          <w:szCs w:val="20"/>
        </w:rPr>
        <w:t>S</w:t>
      </w:r>
      <w:r w:rsidR="00694226">
        <w:rPr>
          <w:rFonts w:cs="Arial"/>
          <w:bCs/>
          <w:color w:val="000000"/>
          <w:szCs w:val="20"/>
        </w:rPr>
        <w:t>ervice</w:t>
      </w:r>
      <w:r w:rsidR="00694226" w:rsidRPr="00074BDB">
        <w:rPr>
          <w:rFonts w:cs="Arial"/>
          <w:bCs/>
          <w:color w:val="000000"/>
          <w:szCs w:val="20"/>
        </w:rPr>
        <w:t xml:space="preserve"> and </w:t>
      </w:r>
      <w:smartTag w:uri="urn:schemas-microsoft-com:office:smarttags" w:element="place">
        <w:smartTag w:uri="urn:schemas-microsoft-com:office:smarttags" w:element="PlaceName">
          <w:r w:rsidR="00694226">
            <w:rPr>
              <w:rFonts w:cs="Arial"/>
              <w:bCs/>
              <w:color w:val="000000"/>
              <w:szCs w:val="20"/>
            </w:rPr>
            <w:t>North West</w:t>
          </w:r>
        </w:smartTag>
        <w:r w:rsidR="00694226">
          <w:rPr>
            <w:rFonts w:cs="Arial"/>
            <w:bCs/>
            <w:color w:val="000000"/>
            <w:szCs w:val="20"/>
          </w:rPr>
          <w:t xml:space="preserve"> </w:t>
        </w:r>
        <w:smartTag w:uri="urn:schemas-microsoft-com:office:smarttags" w:element="PlaceType">
          <w:r w:rsidR="00694226">
            <w:rPr>
              <w:rFonts w:cs="Arial"/>
              <w:bCs/>
              <w:color w:val="000000"/>
              <w:szCs w:val="20"/>
            </w:rPr>
            <w:t>Hospital</w:t>
          </w:r>
        </w:smartTag>
      </w:smartTag>
      <w:r w:rsidR="00694226">
        <w:rPr>
          <w:rFonts w:cs="Arial"/>
          <w:bCs/>
          <w:color w:val="000000"/>
          <w:szCs w:val="20"/>
        </w:rPr>
        <w:t xml:space="preserve"> and Health Service values as outlined above.</w:t>
      </w:r>
    </w:p>
    <w:p w14:paraId="7B3DDA37" w14:textId="77777777" w:rsidR="00694226" w:rsidRPr="00D41C65" w:rsidRDefault="00694226" w:rsidP="00694226">
      <w:pPr>
        <w:numPr>
          <w:ilvl w:val="0"/>
          <w:numId w:val="12"/>
        </w:numPr>
        <w:spacing w:after="0"/>
        <w:ind w:left="714" w:hanging="357"/>
        <w:rPr>
          <w:rFonts w:cs="Arial"/>
          <w:szCs w:val="20"/>
        </w:rPr>
      </w:pPr>
      <w:r w:rsidRPr="00D41C65">
        <w:rPr>
          <w:rFonts w:cs="Arial"/>
          <w:szCs w:val="20"/>
        </w:rPr>
        <w:t xml:space="preserve">All employees with the </w:t>
      </w:r>
      <w:smartTag w:uri="urn:schemas-microsoft-com:office:smarttags" w:element="place">
        <w:smartTag w:uri="urn:schemas-microsoft-com:office:smarttags" w:element="PlaceName">
          <w:r w:rsidRPr="00D41C65">
            <w:rPr>
              <w:rFonts w:cs="Arial"/>
              <w:szCs w:val="20"/>
            </w:rPr>
            <w:t>North West</w:t>
          </w:r>
        </w:smartTag>
        <w:r w:rsidRPr="00D41C65">
          <w:rPr>
            <w:rFonts w:cs="Arial"/>
            <w:szCs w:val="20"/>
          </w:rPr>
          <w:t xml:space="preserve"> </w:t>
        </w:r>
        <w:smartTag w:uri="urn:schemas-microsoft-com:office:smarttags" w:element="PlaceType">
          <w:r w:rsidRPr="00D41C65">
            <w:rPr>
              <w:rFonts w:cs="Arial"/>
              <w:szCs w:val="20"/>
            </w:rPr>
            <w:t>Hospital</w:t>
          </w:r>
        </w:smartTag>
      </w:smartTag>
      <w:r w:rsidRPr="00D41C65">
        <w:rPr>
          <w:rFonts w:cs="Arial"/>
          <w:szCs w:val="20"/>
        </w:rPr>
        <w:t xml:space="preserve"> </w:t>
      </w:r>
      <w:r>
        <w:rPr>
          <w:rFonts w:cs="Arial"/>
          <w:szCs w:val="20"/>
        </w:rPr>
        <w:t>and</w:t>
      </w:r>
      <w:r w:rsidRPr="00D41C65">
        <w:rPr>
          <w:rFonts w:cs="Arial"/>
          <w:szCs w:val="20"/>
        </w:rPr>
        <w:t xml:space="preserve"> Health Service are required to take reasonable care for their own safety, including carrying out work in accordance with the prescribed practices and procedures and in a manner that will not create health and safety hazards for either the employee or others in the workplace.</w:t>
      </w:r>
    </w:p>
    <w:p w14:paraId="0EE978A7" w14:textId="77777777" w:rsidR="00694226" w:rsidRPr="00771A3C" w:rsidRDefault="00694226" w:rsidP="00694226">
      <w:pPr>
        <w:numPr>
          <w:ilvl w:val="0"/>
          <w:numId w:val="12"/>
        </w:numPr>
        <w:spacing w:after="0"/>
        <w:ind w:left="714" w:hanging="357"/>
        <w:rPr>
          <w:rFonts w:cs="Arial"/>
          <w:szCs w:val="20"/>
        </w:rPr>
      </w:pPr>
      <w:r>
        <w:rPr>
          <w:rFonts w:cs="Arial"/>
          <w:szCs w:val="20"/>
        </w:rPr>
        <w:t>Promote a safety-supportive culture and consistently apply evidence based practice.</w:t>
      </w:r>
    </w:p>
    <w:p w14:paraId="2DC65E22" w14:textId="77777777" w:rsidR="00694226" w:rsidRDefault="00694226" w:rsidP="00694226">
      <w:pPr>
        <w:numPr>
          <w:ilvl w:val="0"/>
          <w:numId w:val="12"/>
        </w:numPr>
        <w:spacing w:after="0"/>
        <w:ind w:left="714" w:hanging="357"/>
        <w:rPr>
          <w:rFonts w:cs="Arial"/>
          <w:szCs w:val="20"/>
        </w:rPr>
      </w:pPr>
      <w:r w:rsidRPr="00771A3C">
        <w:rPr>
          <w:rFonts w:cs="Arial"/>
          <w:szCs w:val="20"/>
        </w:rPr>
        <w:lastRenderedPageBreak/>
        <w:t>Follow defined service quality standards, occupational health and safety policies and procedures relating to the work being undertaken in order to ensure high quality, safe, services and w</w:t>
      </w:r>
      <w:r>
        <w:rPr>
          <w:rFonts w:cs="Arial"/>
          <w:szCs w:val="20"/>
        </w:rPr>
        <w:t>orkplaces.</w:t>
      </w:r>
    </w:p>
    <w:p w14:paraId="2E16126C" w14:textId="77777777" w:rsidR="00694226" w:rsidRPr="00771A3C" w:rsidRDefault="00694226" w:rsidP="00694226">
      <w:pPr>
        <w:numPr>
          <w:ilvl w:val="0"/>
          <w:numId w:val="12"/>
        </w:numPr>
        <w:spacing w:after="0"/>
        <w:ind w:left="714" w:hanging="357"/>
        <w:rPr>
          <w:rFonts w:cs="Arial"/>
          <w:szCs w:val="20"/>
        </w:rPr>
      </w:pPr>
      <w:r w:rsidRPr="00771A3C">
        <w:rPr>
          <w:rFonts w:cs="Arial"/>
          <w:szCs w:val="20"/>
        </w:rPr>
        <w:t>Implement and monitor the organisation’s quality standards, occupational health and safety policies, procedures and programs and provide clinical governance in the relevant work area.</w:t>
      </w:r>
    </w:p>
    <w:p w14:paraId="1FCD8B6F" w14:textId="77777777" w:rsidR="00694226" w:rsidRPr="00771A3C" w:rsidRDefault="00694226" w:rsidP="00694226">
      <w:pPr>
        <w:numPr>
          <w:ilvl w:val="0"/>
          <w:numId w:val="12"/>
        </w:numPr>
        <w:spacing w:after="0"/>
        <w:ind w:left="714" w:hanging="357"/>
        <w:rPr>
          <w:rFonts w:cs="Arial"/>
          <w:szCs w:val="20"/>
        </w:rPr>
      </w:pPr>
      <w:r>
        <w:rPr>
          <w:rFonts w:cs="Arial"/>
          <w:szCs w:val="20"/>
        </w:rPr>
        <w:t>Always consider the rights of the patients and other health care consumers.</w:t>
      </w:r>
    </w:p>
    <w:p w14:paraId="2B6ADEC4" w14:textId="77777777" w:rsidR="00694226" w:rsidRPr="004957DF" w:rsidRDefault="00694226" w:rsidP="00694226">
      <w:pPr>
        <w:numPr>
          <w:ilvl w:val="0"/>
          <w:numId w:val="12"/>
        </w:numPr>
        <w:spacing w:after="0"/>
        <w:ind w:left="714" w:hanging="357"/>
        <w:rPr>
          <w:rFonts w:cs="Arial"/>
        </w:rPr>
      </w:pPr>
      <w:r w:rsidRPr="004957DF">
        <w:rPr>
          <w:rFonts w:cs="Arial"/>
        </w:rPr>
        <w:t>Proven knowledge and application of cooking requirements and techniques.</w:t>
      </w:r>
    </w:p>
    <w:p w14:paraId="3DF0DCF2" w14:textId="77777777" w:rsidR="00694226" w:rsidRPr="004957DF" w:rsidRDefault="00694226" w:rsidP="00694226">
      <w:pPr>
        <w:numPr>
          <w:ilvl w:val="0"/>
          <w:numId w:val="12"/>
        </w:numPr>
        <w:spacing w:after="0"/>
        <w:ind w:left="714" w:hanging="357"/>
        <w:rPr>
          <w:rFonts w:cs="Arial"/>
        </w:rPr>
      </w:pPr>
      <w:r w:rsidRPr="004957DF">
        <w:rPr>
          <w:rFonts w:cs="Arial"/>
        </w:rPr>
        <w:t>Proven ability to follow standard recipes and catering procedures.</w:t>
      </w:r>
    </w:p>
    <w:p w14:paraId="5C58FE4A" w14:textId="77777777" w:rsidR="00694226" w:rsidRPr="004957DF" w:rsidRDefault="00694226" w:rsidP="00694226">
      <w:pPr>
        <w:numPr>
          <w:ilvl w:val="0"/>
          <w:numId w:val="12"/>
        </w:numPr>
        <w:spacing w:after="0"/>
        <w:ind w:left="714" w:hanging="357"/>
        <w:rPr>
          <w:rFonts w:cs="Arial"/>
        </w:rPr>
      </w:pPr>
      <w:r w:rsidRPr="004957DF">
        <w:rPr>
          <w:rFonts w:cs="Arial"/>
        </w:rPr>
        <w:t>Proven skills in kitchen management in ordering, food preparation, cooking production, presentation methods and distribution services.</w:t>
      </w:r>
    </w:p>
    <w:p w14:paraId="5D203692" w14:textId="77777777" w:rsidR="00694226" w:rsidRPr="004957DF" w:rsidRDefault="00694226" w:rsidP="00694226">
      <w:pPr>
        <w:numPr>
          <w:ilvl w:val="0"/>
          <w:numId w:val="12"/>
        </w:numPr>
        <w:spacing w:after="0"/>
        <w:ind w:left="714" w:hanging="357"/>
        <w:rPr>
          <w:rFonts w:cs="Arial"/>
        </w:rPr>
      </w:pPr>
      <w:r w:rsidRPr="004957DF">
        <w:rPr>
          <w:rFonts w:cs="Arial"/>
        </w:rPr>
        <w:t>Good communication skills, both written and verbal.</w:t>
      </w:r>
    </w:p>
    <w:p w14:paraId="37DA6923" w14:textId="77777777" w:rsidR="00694226" w:rsidRPr="004957DF" w:rsidRDefault="00694226" w:rsidP="00694226">
      <w:pPr>
        <w:numPr>
          <w:ilvl w:val="0"/>
          <w:numId w:val="12"/>
        </w:numPr>
        <w:spacing w:after="0"/>
        <w:ind w:left="714" w:hanging="357"/>
        <w:rPr>
          <w:rFonts w:cs="Arial"/>
        </w:rPr>
      </w:pPr>
      <w:r w:rsidRPr="004957DF">
        <w:rPr>
          <w:rFonts w:cs="Arial"/>
        </w:rPr>
        <w:t>Ability to use judgment in deciding how tasks are performed and completed whilst being responsible for the quality standard of completed work.</w:t>
      </w:r>
    </w:p>
    <w:p w14:paraId="11FE2232" w14:textId="22F03478" w:rsidR="00694226" w:rsidRPr="00694226" w:rsidRDefault="00694226" w:rsidP="00694226">
      <w:pPr>
        <w:numPr>
          <w:ilvl w:val="0"/>
          <w:numId w:val="12"/>
        </w:numPr>
        <w:spacing w:after="0"/>
        <w:ind w:left="714" w:hanging="357"/>
        <w:rPr>
          <w:rFonts w:cs="Arial"/>
        </w:rPr>
      </w:pPr>
      <w:r w:rsidRPr="004957DF">
        <w:rPr>
          <w:rFonts w:cs="Arial"/>
        </w:rPr>
        <w:t>Ability to maintain records and documents relevant to the positio</w:t>
      </w:r>
      <w:r>
        <w:rPr>
          <w:rFonts w:cs="Arial"/>
        </w:rPr>
        <w:t>n.</w:t>
      </w:r>
    </w:p>
    <w:p w14:paraId="1719F8A6" w14:textId="77777777" w:rsidR="00CD53A1" w:rsidRPr="00AA595B" w:rsidRDefault="00CD53A1" w:rsidP="00CD53A1">
      <w:pPr>
        <w:numPr>
          <w:ilvl w:val="0"/>
          <w:numId w:val="10"/>
        </w:numPr>
        <w:spacing w:after="0"/>
        <w:rPr>
          <w:rFonts w:cs="Arial"/>
        </w:rPr>
      </w:pPr>
      <w:r w:rsidRPr="00AA595B">
        <w:rPr>
          <w:rFonts w:cs="Arial"/>
        </w:rPr>
        <w:t>Maintain effective</w:t>
      </w:r>
      <w:r>
        <w:rPr>
          <w:rFonts w:cs="Arial"/>
        </w:rPr>
        <w:t xml:space="preserve"> and respectful</w:t>
      </w:r>
      <w:r w:rsidRPr="00AA595B">
        <w:rPr>
          <w:rFonts w:cs="Arial"/>
        </w:rPr>
        <w:t xml:space="preserve"> </w:t>
      </w:r>
      <w:r>
        <w:rPr>
          <w:rFonts w:cs="Arial"/>
        </w:rPr>
        <w:t>communication</w:t>
      </w:r>
      <w:r w:rsidRPr="00AA595B">
        <w:rPr>
          <w:rFonts w:cs="Arial"/>
        </w:rPr>
        <w:t xml:space="preserve"> with all internal and external clients and colleagues</w:t>
      </w:r>
      <w:r>
        <w:rPr>
          <w:rFonts w:cs="Arial"/>
        </w:rPr>
        <w:t>.</w:t>
      </w:r>
    </w:p>
    <w:p w14:paraId="5A64B3DF" w14:textId="77777777" w:rsidR="00CD53A1" w:rsidRDefault="00CD53A1" w:rsidP="00CD53A1">
      <w:pPr>
        <w:numPr>
          <w:ilvl w:val="0"/>
          <w:numId w:val="10"/>
        </w:numPr>
        <w:spacing w:after="0"/>
        <w:rPr>
          <w:rFonts w:cs="Arial"/>
        </w:rPr>
      </w:pPr>
      <w:r w:rsidRPr="00AA595B">
        <w:rPr>
          <w:rFonts w:cs="Arial"/>
        </w:rPr>
        <w:t>All other duties as requested by the</w:t>
      </w:r>
      <w:r>
        <w:rPr>
          <w:rFonts w:cs="Arial"/>
        </w:rPr>
        <w:t xml:space="preserve"> Supervisor Hotel Services.</w:t>
      </w:r>
    </w:p>
    <w:p w14:paraId="64555B5C" w14:textId="77777777" w:rsidR="00CD53A1" w:rsidRPr="00BC4DE6" w:rsidRDefault="00CD53A1" w:rsidP="00CD53A1">
      <w:pPr>
        <w:numPr>
          <w:ilvl w:val="0"/>
          <w:numId w:val="10"/>
        </w:numPr>
        <w:spacing w:after="0"/>
        <w:rPr>
          <w:rFonts w:cs="Arial"/>
        </w:rPr>
      </w:pPr>
      <w:r>
        <w:rPr>
          <w:rFonts w:cs="Arial"/>
        </w:rPr>
        <w:t xml:space="preserve">Ensure work </w:t>
      </w:r>
      <w:r w:rsidRPr="00F519B2">
        <w:rPr>
          <w:rFonts w:cs="Arial"/>
        </w:rPr>
        <w:t>is compl</w:t>
      </w:r>
      <w:r>
        <w:rPr>
          <w:rFonts w:cs="Arial"/>
        </w:rPr>
        <w:t xml:space="preserve">eted to a satisfactory standard with the application of </w:t>
      </w:r>
      <w:r w:rsidRPr="00BC4DE6">
        <w:rPr>
          <w:rFonts w:cs="Arial"/>
        </w:rPr>
        <w:t>best practice in infection control and workplace health and safety</w:t>
      </w:r>
      <w:r>
        <w:rPr>
          <w:rFonts w:cs="Arial"/>
        </w:rPr>
        <w:t>.</w:t>
      </w:r>
    </w:p>
    <w:p w14:paraId="399EC119" w14:textId="77777777" w:rsidR="008340BB" w:rsidRPr="008340BB" w:rsidRDefault="008340BB" w:rsidP="00CD53A1">
      <w:pPr>
        <w:pStyle w:val="ListBullet"/>
        <w:numPr>
          <w:ilvl w:val="0"/>
          <w:numId w:val="0"/>
        </w:numPr>
        <w:spacing w:after="0" w:line="240" w:lineRule="auto"/>
        <w:ind w:left="426"/>
        <w:rPr>
          <w:rFonts w:eastAsiaTheme="minorHAnsi" w:cstheme="minorBidi"/>
          <w:snapToGrid/>
          <w:highlight w:val="yellow"/>
          <w:lang w:val="en-GB" w:eastAsia="en-US"/>
        </w:rPr>
      </w:pPr>
    </w:p>
    <w:p w14:paraId="1A62AC68" w14:textId="77777777" w:rsidR="008340BB" w:rsidRPr="008340BB" w:rsidRDefault="008340BB" w:rsidP="00AE0AE2">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 xml:space="preserve">Actively participate in a working environment supporting quality human resource management practices including employment equity, anti-discrimination, workplace health and safety and ethical behaviour. </w:t>
      </w:r>
    </w:p>
    <w:p w14:paraId="567CE0D4" w14:textId="77777777" w:rsidR="008340BB" w:rsidRDefault="008340BB" w:rsidP="00AE0AE2">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Follow defined service quality standards, occupational health and safety policies and procedures relating to the work being undertaken in order to ensure high quality, safe services and workplaces.</w:t>
      </w:r>
    </w:p>
    <w:p w14:paraId="0FCA170F" w14:textId="77777777" w:rsidR="0062451D" w:rsidRPr="0062451D" w:rsidRDefault="0062451D" w:rsidP="0062451D">
      <w:pPr>
        <w:pStyle w:val="ListBullet"/>
        <w:numPr>
          <w:ilvl w:val="0"/>
          <w:numId w:val="4"/>
        </w:numPr>
        <w:spacing w:after="0" w:line="240" w:lineRule="auto"/>
        <w:rPr>
          <w:rFonts w:eastAsiaTheme="minorHAnsi" w:cstheme="minorBidi"/>
          <w:snapToGrid/>
          <w:lang w:val="en-GB" w:eastAsia="en-US"/>
        </w:rPr>
      </w:pPr>
      <w:r w:rsidRPr="0062451D">
        <w:t xml:space="preserve">Keep People Safe: Comply with reasonable Work Health and Safety instruction and cooperate with reasonable </w:t>
      </w:r>
      <w:r w:rsidRPr="0062451D">
        <w:rPr>
          <w:rFonts w:eastAsiaTheme="minorHAnsi" w:cstheme="minorBidi"/>
          <w:snapToGrid/>
          <w:lang w:val="en-GB" w:eastAsia="en-US"/>
        </w:rPr>
        <w:t>policy and procedures, including the Duties of Workers, Section 28, Work Health and Safety Act 2011 (QLD).</w:t>
      </w:r>
    </w:p>
    <w:p w14:paraId="56E35F75" w14:textId="77777777" w:rsidR="003C5D0C" w:rsidRPr="003C5D0C" w:rsidRDefault="003C5D0C" w:rsidP="003C5D0C">
      <w:pPr>
        <w:pStyle w:val="ListBullet"/>
        <w:numPr>
          <w:ilvl w:val="0"/>
          <w:numId w:val="4"/>
        </w:numPr>
        <w:spacing w:after="0" w:line="240" w:lineRule="auto"/>
        <w:rPr>
          <w:rFonts w:eastAsiaTheme="minorHAnsi" w:cstheme="minorBidi"/>
          <w:snapToGrid/>
          <w:lang w:val="en-GB" w:eastAsia="en-US"/>
        </w:rPr>
      </w:pPr>
      <w:r w:rsidRPr="003C5D0C">
        <w:rPr>
          <w:rFonts w:eastAsiaTheme="minorHAnsi" w:cstheme="minorBidi"/>
          <w:snapToGrid/>
          <w:lang w:val="en-GB" w:eastAsia="en-US"/>
        </w:rPr>
        <w:t>Effectively engage with people and communities from Aboriginal and Torres Strait Islander and cultural and linguistically diverse backgrounds.</w:t>
      </w:r>
    </w:p>
    <w:p w14:paraId="6BD1F081" w14:textId="77777777" w:rsidR="003C5D0C" w:rsidRPr="00E57BFA" w:rsidRDefault="003C5D0C" w:rsidP="003C5D0C">
      <w:pPr>
        <w:pStyle w:val="ListBullet"/>
        <w:numPr>
          <w:ilvl w:val="0"/>
          <w:numId w:val="4"/>
        </w:numPr>
        <w:spacing w:after="0" w:line="240" w:lineRule="auto"/>
        <w:rPr>
          <w:rFonts w:eastAsiaTheme="minorHAnsi" w:cstheme="minorBidi"/>
          <w:snapToGrid/>
          <w:lang w:val="en-GB" w:eastAsia="en-US"/>
        </w:rPr>
      </w:pPr>
      <w:r w:rsidRPr="003C5D0C">
        <w:rPr>
          <w:rFonts w:eastAsiaTheme="minorHAnsi" w:cstheme="minorBidi"/>
          <w:snapToGrid/>
          <w:lang w:val="en-GB" w:eastAsia="en-US"/>
        </w:rPr>
        <w:t xml:space="preserve">Deliver culturally responsive and safe care in line with the </w:t>
      </w:r>
      <w:r w:rsidRPr="003C5D0C">
        <w:rPr>
          <w:rFonts w:eastAsiaTheme="minorHAnsi" w:cstheme="minorBidi"/>
          <w:i/>
          <w:snapToGrid/>
          <w:lang w:val="en-GB" w:eastAsia="en-US"/>
        </w:rPr>
        <w:t>Queensland Health Aboriginal and Torres Strait Islander Cultural Capability Framework 2010-2033</w:t>
      </w:r>
      <w:r w:rsidRPr="003C5D0C">
        <w:rPr>
          <w:rFonts w:eastAsiaTheme="minorHAnsi" w:cstheme="minorBidi"/>
          <w:snapToGrid/>
          <w:lang w:val="en-GB" w:eastAsia="en-US"/>
        </w:rPr>
        <w:t xml:space="preserve"> and </w:t>
      </w:r>
      <w:r w:rsidRPr="003C5D0C">
        <w:rPr>
          <w:rFonts w:eastAsiaTheme="minorHAnsi" w:cstheme="minorBidi"/>
          <w:i/>
          <w:snapToGrid/>
          <w:lang w:val="en-GB" w:eastAsia="en-US"/>
        </w:rPr>
        <w:t>Queensland Health Workforce Diversity and Inclusion Strategy 2017-2022. </w:t>
      </w:r>
    </w:p>
    <w:p w14:paraId="0B20CCF0" w14:textId="6CD6153A" w:rsidR="00E57BFA" w:rsidRPr="00E57BFA" w:rsidRDefault="00E57BFA" w:rsidP="00E57BFA">
      <w:pPr>
        <w:pStyle w:val="ListBullet"/>
        <w:numPr>
          <w:ilvl w:val="0"/>
          <w:numId w:val="4"/>
        </w:numPr>
        <w:spacing w:before="120" w:after="0" w:line="240" w:lineRule="auto"/>
        <w:rPr>
          <w:lang w:eastAsia="en-GB"/>
        </w:rPr>
      </w:pPr>
      <w:r w:rsidRPr="00B25B21">
        <w:rPr>
          <w:lang w:val="en-US" w:eastAsia="en-GB"/>
        </w:rPr>
        <w:t>Demonstrate a commitment to meeting or exceeding professional and National Standards (e.g. NSQHS Standards) to achieve the delivery, leadership, and governance of Quality Care Every Day as outlined in the</w:t>
      </w:r>
      <w:r w:rsidRPr="00B25B21">
        <w:rPr>
          <w:u w:val="single"/>
          <w:lang w:val="en-US" w:eastAsia="en-GB"/>
        </w:rPr>
        <w:t xml:space="preserve"> </w:t>
      </w:r>
      <w:hyperlink r:id="rId8" w:history="1">
        <w:r w:rsidRPr="00B25B21">
          <w:rPr>
            <w:rStyle w:val="Hyperlink"/>
            <w:lang w:val="en-US" w:eastAsia="en-GB"/>
          </w:rPr>
          <w:t>Framework for Clinical Governance</w:t>
        </w:r>
      </w:hyperlink>
      <w:r w:rsidRPr="00B25B21">
        <w:rPr>
          <w:lang w:eastAsia="en-GB"/>
        </w:rPr>
        <w:t xml:space="preserve"> </w:t>
      </w:r>
      <w:r w:rsidRPr="00B25B21">
        <w:rPr>
          <w:lang w:val="en-US" w:eastAsia="en-GB"/>
        </w:rPr>
        <w:t xml:space="preserve">and the </w:t>
      </w:r>
      <w:hyperlink r:id="rId9" w:history="1">
        <w:r w:rsidRPr="00B25B21">
          <w:rPr>
            <w:rStyle w:val="Hyperlink"/>
            <w:lang w:val="en-US" w:eastAsia="en-GB"/>
          </w:rPr>
          <w:t>Safety and Quality Roles and Responsibilities Matrix</w:t>
        </w:r>
      </w:hyperlink>
      <w:r w:rsidRPr="00B25B21">
        <w:rPr>
          <w:u w:val="single"/>
          <w:lang w:val="en-US" w:eastAsia="en-GB"/>
        </w:rPr>
        <w:t>.</w:t>
      </w:r>
    </w:p>
    <w:p w14:paraId="70047F5E" w14:textId="77777777" w:rsidR="00312247" w:rsidRDefault="00312247" w:rsidP="008340BB">
      <w:pPr>
        <w:rPr>
          <w:lang w:eastAsia="en-GB"/>
        </w:rPr>
      </w:pPr>
    </w:p>
    <w:p w14:paraId="779738C0" w14:textId="77777777" w:rsidR="009426DE" w:rsidRDefault="009426DE" w:rsidP="008340BB">
      <w:pPr>
        <w:rPr>
          <w:lang w:eastAsia="en-GB"/>
        </w:rPr>
      </w:pPr>
    </w:p>
    <w:p w14:paraId="7F690479" w14:textId="77777777" w:rsidR="008340BB" w:rsidRPr="008340BB" w:rsidRDefault="008340BB" w:rsidP="008340BB">
      <w:pPr>
        <w:rPr>
          <w:rFonts w:cs="Arial"/>
          <w:b/>
          <w:bCs/>
          <w:color w:val="0095B3"/>
          <w:sz w:val="28"/>
          <w:lang w:eastAsia="en-GB"/>
        </w:rPr>
      </w:pPr>
      <w:r w:rsidRPr="008340BB">
        <w:rPr>
          <w:rFonts w:cs="Arial"/>
          <w:b/>
          <w:bCs/>
          <w:color w:val="0095B3"/>
          <w:sz w:val="28"/>
          <w:lang w:eastAsia="en-GB"/>
        </w:rPr>
        <w:t>Your employe</w:t>
      </w:r>
      <w:r w:rsidR="00B06088">
        <w:rPr>
          <w:rFonts w:cs="Arial"/>
          <w:b/>
          <w:bCs/>
          <w:color w:val="0095B3"/>
          <w:sz w:val="28"/>
          <w:lang w:eastAsia="en-GB"/>
        </w:rPr>
        <w:t>r</w:t>
      </w:r>
      <w:r w:rsidRPr="008340BB">
        <w:rPr>
          <w:rFonts w:cs="Arial"/>
          <w:b/>
          <w:bCs/>
          <w:color w:val="0095B3"/>
          <w:sz w:val="28"/>
          <w:lang w:eastAsia="en-GB"/>
        </w:rPr>
        <w:t xml:space="preserve"> – North West Hospital and Health Service </w:t>
      </w:r>
    </w:p>
    <w:p w14:paraId="7ADD975B" w14:textId="77777777" w:rsidR="008340BB" w:rsidRPr="00B03E58" w:rsidRDefault="008340BB" w:rsidP="00AE0AE2">
      <w:pPr>
        <w:spacing w:before="60" w:after="0"/>
        <w:rPr>
          <w:snapToGrid w:val="0"/>
        </w:rPr>
      </w:pPr>
      <w:r w:rsidRPr="00B03E58">
        <w:rPr>
          <w:snapToGrid w:val="0"/>
        </w:rPr>
        <w:t>The North West Hospital and Health Services (NWHHS) is responsible for the public sector health services in the North West region. The NWHHS covers an area of approximately 300,000 square kilometres and services many of the remote communities within North Western Queensland and the Gulf of Carpentaria.</w:t>
      </w:r>
    </w:p>
    <w:p w14:paraId="22047293" w14:textId="77777777" w:rsidR="008340BB" w:rsidRPr="00B03E58" w:rsidRDefault="008340BB" w:rsidP="00AE0AE2">
      <w:pPr>
        <w:pStyle w:val="NormalWeb"/>
        <w:spacing w:before="60"/>
        <w:rPr>
          <w:rFonts w:ascii="Arial" w:hAnsi="Arial"/>
          <w:snapToGrid w:val="0"/>
          <w:sz w:val="20"/>
        </w:rPr>
      </w:pPr>
      <w:r w:rsidRPr="00B03E58">
        <w:rPr>
          <w:rFonts w:ascii="Arial" w:hAnsi="Arial"/>
          <w:snapToGrid w:val="0"/>
          <w:sz w:val="20"/>
        </w:rPr>
        <w:t>The Health Service is responsible for the promotion and wellbeing of people within the service area and ensuring that health services are of a high quality, accessible to all and effective.</w:t>
      </w:r>
    </w:p>
    <w:p w14:paraId="1FAC3644" w14:textId="77777777" w:rsidR="008340BB" w:rsidRPr="00B03E58" w:rsidRDefault="008340BB" w:rsidP="008340BB">
      <w:pPr>
        <w:spacing w:after="0"/>
        <w:rPr>
          <w:rFonts w:cs="Arial"/>
          <w:color w:val="0000FF"/>
          <w:szCs w:val="20"/>
        </w:rPr>
      </w:pPr>
    </w:p>
    <w:p w14:paraId="2CAA7F68" w14:textId="77777777" w:rsidR="008340BB" w:rsidRPr="00B03E58" w:rsidRDefault="008340BB" w:rsidP="008340BB">
      <w:pPr>
        <w:rPr>
          <w:rFonts w:cs="Arial"/>
          <w:snapToGrid w:val="0"/>
        </w:rPr>
      </w:pPr>
      <w:r w:rsidRPr="00B03E58">
        <w:rPr>
          <w:rFonts w:cs="Arial"/>
          <w:snapToGrid w:val="0"/>
        </w:rPr>
        <w:t>Other NWHHS Centres are:</w:t>
      </w:r>
    </w:p>
    <w:tbl>
      <w:tblPr>
        <w:tblW w:w="10632" w:type="dxa"/>
        <w:tblLook w:val="0000" w:firstRow="0" w:lastRow="0" w:firstColumn="0" w:lastColumn="0" w:noHBand="0" w:noVBand="0"/>
      </w:tblPr>
      <w:tblGrid>
        <w:gridCol w:w="2410"/>
        <w:gridCol w:w="2694"/>
        <w:gridCol w:w="2551"/>
        <w:gridCol w:w="2977"/>
      </w:tblGrid>
      <w:tr w:rsidR="008340BB" w:rsidRPr="00C26C24" w14:paraId="214C960E" w14:textId="77777777" w:rsidTr="008340BB">
        <w:trPr>
          <w:cantSplit/>
          <w:trHeight w:hRule="exact" w:val="284"/>
          <w:tblHeader/>
        </w:trPr>
        <w:tc>
          <w:tcPr>
            <w:tcW w:w="2410" w:type="dxa"/>
            <w:shd w:val="clear" w:color="auto" w:fill="auto"/>
          </w:tcPr>
          <w:p w14:paraId="23E6952B" w14:textId="77777777" w:rsidR="008340BB" w:rsidRPr="00474F6E" w:rsidRDefault="008340BB" w:rsidP="008340BB">
            <w:pPr>
              <w:ind w:left="284"/>
              <w:jc w:val="both"/>
              <w:rPr>
                <w:rFonts w:cs="Arial"/>
                <w:b/>
                <w:snapToGrid w:val="0"/>
              </w:rPr>
            </w:pPr>
            <w:r w:rsidRPr="00474F6E">
              <w:rPr>
                <w:rFonts w:cs="Arial"/>
                <w:b/>
              </w:rPr>
              <w:t>Hospitals:</w:t>
            </w:r>
          </w:p>
        </w:tc>
        <w:tc>
          <w:tcPr>
            <w:tcW w:w="2694" w:type="dxa"/>
            <w:shd w:val="clear" w:color="auto" w:fill="auto"/>
          </w:tcPr>
          <w:p w14:paraId="5FF56B09" w14:textId="77777777" w:rsidR="008340BB" w:rsidRPr="00474F6E" w:rsidRDefault="008340BB" w:rsidP="008340BB">
            <w:pPr>
              <w:rPr>
                <w:rFonts w:cs="Arial"/>
                <w:b/>
                <w:snapToGrid w:val="0"/>
              </w:rPr>
            </w:pPr>
            <w:r w:rsidRPr="00474F6E">
              <w:rPr>
                <w:rFonts w:cs="Arial"/>
                <w:b/>
              </w:rPr>
              <w:t>Primary Health Facilities:</w:t>
            </w:r>
          </w:p>
        </w:tc>
        <w:tc>
          <w:tcPr>
            <w:tcW w:w="2551" w:type="dxa"/>
            <w:shd w:val="clear" w:color="auto" w:fill="auto"/>
          </w:tcPr>
          <w:p w14:paraId="65181EFF" w14:textId="77777777" w:rsidR="008340BB" w:rsidRPr="00474F6E" w:rsidRDefault="008340BB" w:rsidP="008340BB">
            <w:pPr>
              <w:jc w:val="both"/>
              <w:rPr>
                <w:rFonts w:cs="Arial"/>
                <w:b/>
                <w:snapToGrid w:val="0"/>
              </w:rPr>
            </w:pPr>
            <w:r w:rsidRPr="00474F6E">
              <w:rPr>
                <w:rFonts w:cs="Arial"/>
                <w:b/>
              </w:rPr>
              <w:t>Community Services:</w:t>
            </w:r>
          </w:p>
        </w:tc>
        <w:tc>
          <w:tcPr>
            <w:tcW w:w="2977" w:type="dxa"/>
            <w:shd w:val="clear" w:color="auto" w:fill="auto"/>
          </w:tcPr>
          <w:p w14:paraId="6969F799" w14:textId="77777777" w:rsidR="008340BB" w:rsidRPr="00474F6E" w:rsidRDefault="008340BB" w:rsidP="008340BB">
            <w:pPr>
              <w:rPr>
                <w:rFonts w:cs="Arial"/>
                <w:b/>
                <w:snapToGrid w:val="0"/>
              </w:rPr>
            </w:pPr>
            <w:r w:rsidRPr="00474F6E">
              <w:rPr>
                <w:rFonts w:cs="Arial"/>
                <w:b/>
              </w:rPr>
              <w:t>Multipurpose Health</w:t>
            </w:r>
            <w:r>
              <w:rPr>
                <w:rFonts w:cs="Arial"/>
                <w:b/>
              </w:rPr>
              <w:t xml:space="preserve"> </w:t>
            </w:r>
            <w:r w:rsidRPr="00474F6E">
              <w:rPr>
                <w:rFonts w:cs="Arial"/>
                <w:b/>
              </w:rPr>
              <w:t>Service</w:t>
            </w:r>
            <w:r>
              <w:rPr>
                <w:rFonts w:cs="Arial"/>
                <w:b/>
              </w:rPr>
              <w:t>:</w:t>
            </w:r>
          </w:p>
        </w:tc>
      </w:tr>
      <w:tr w:rsidR="008340BB" w:rsidRPr="00764FA3" w14:paraId="0B087C7B" w14:textId="77777777" w:rsidTr="008340BB">
        <w:trPr>
          <w:cantSplit/>
          <w:trHeight w:hRule="exact" w:val="284"/>
          <w:tblHeader/>
        </w:trPr>
        <w:tc>
          <w:tcPr>
            <w:tcW w:w="2410" w:type="dxa"/>
            <w:shd w:val="clear" w:color="auto" w:fill="auto"/>
          </w:tcPr>
          <w:p w14:paraId="12255907" w14:textId="77777777" w:rsidR="008340BB" w:rsidRPr="00474F6E" w:rsidRDefault="008340BB" w:rsidP="008340BB">
            <w:pPr>
              <w:ind w:left="284"/>
              <w:jc w:val="both"/>
              <w:rPr>
                <w:rFonts w:cs="Arial"/>
                <w:snapToGrid w:val="0"/>
              </w:rPr>
            </w:pPr>
            <w:r w:rsidRPr="00474F6E">
              <w:rPr>
                <w:rFonts w:cs="Arial"/>
              </w:rPr>
              <w:t>Doomadgee</w:t>
            </w:r>
          </w:p>
        </w:tc>
        <w:tc>
          <w:tcPr>
            <w:tcW w:w="2694" w:type="dxa"/>
            <w:shd w:val="clear" w:color="auto" w:fill="auto"/>
          </w:tcPr>
          <w:p w14:paraId="3DD50F06" w14:textId="77777777" w:rsidR="008340BB" w:rsidRPr="00474F6E" w:rsidRDefault="008340BB" w:rsidP="008340BB">
            <w:pPr>
              <w:ind w:left="8"/>
              <w:jc w:val="both"/>
              <w:rPr>
                <w:rFonts w:cs="Arial"/>
                <w:snapToGrid w:val="0"/>
              </w:rPr>
            </w:pPr>
            <w:r>
              <w:rPr>
                <w:rFonts w:cs="Arial"/>
              </w:rPr>
              <w:t>Burketown</w:t>
            </w:r>
          </w:p>
        </w:tc>
        <w:tc>
          <w:tcPr>
            <w:tcW w:w="2551" w:type="dxa"/>
            <w:shd w:val="clear" w:color="auto" w:fill="auto"/>
          </w:tcPr>
          <w:p w14:paraId="31AE3CD6" w14:textId="77777777" w:rsidR="008340BB" w:rsidRPr="00474F6E" w:rsidRDefault="008340BB" w:rsidP="008340BB">
            <w:pPr>
              <w:jc w:val="both"/>
              <w:rPr>
                <w:rFonts w:cs="Arial"/>
                <w:snapToGrid w:val="0"/>
              </w:rPr>
            </w:pPr>
            <w:r w:rsidRPr="00474F6E">
              <w:rPr>
                <w:rFonts w:cs="Arial"/>
              </w:rPr>
              <w:t>Cloncurry</w:t>
            </w:r>
            <w:r w:rsidRPr="00474F6E" w:rsidDel="00335072">
              <w:rPr>
                <w:rFonts w:cs="Arial"/>
              </w:rPr>
              <w:t xml:space="preserve"> </w:t>
            </w:r>
          </w:p>
        </w:tc>
        <w:tc>
          <w:tcPr>
            <w:tcW w:w="2977" w:type="dxa"/>
            <w:shd w:val="clear" w:color="auto" w:fill="auto"/>
          </w:tcPr>
          <w:p w14:paraId="0460A78D" w14:textId="77777777" w:rsidR="008340BB" w:rsidRPr="00474F6E" w:rsidRDefault="008340BB" w:rsidP="008340BB">
            <w:pPr>
              <w:jc w:val="both"/>
              <w:rPr>
                <w:rFonts w:cs="Arial"/>
                <w:snapToGrid w:val="0"/>
              </w:rPr>
            </w:pPr>
            <w:r w:rsidRPr="00474F6E">
              <w:rPr>
                <w:rFonts w:cs="Arial"/>
              </w:rPr>
              <w:t>Cloncurry</w:t>
            </w:r>
          </w:p>
        </w:tc>
      </w:tr>
      <w:tr w:rsidR="008340BB" w:rsidRPr="00764FA3" w14:paraId="677E64BE" w14:textId="77777777" w:rsidTr="008340BB">
        <w:trPr>
          <w:cantSplit/>
          <w:trHeight w:hRule="exact" w:val="284"/>
          <w:tblHeader/>
        </w:trPr>
        <w:tc>
          <w:tcPr>
            <w:tcW w:w="2410" w:type="dxa"/>
            <w:shd w:val="clear" w:color="auto" w:fill="auto"/>
          </w:tcPr>
          <w:p w14:paraId="5F9C2D42" w14:textId="77777777" w:rsidR="008340BB" w:rsidRPr="00474F6E" w:rsidRDefault="008340BB" w:rsidP="008340BB">
            <w:pPr>
              <w:ind w:left="284"/>
              <w:jc w:val="both"/>
              <w:rPr>
                <w:rFonts w:cs="Arial"/>
                <w:snapToGrid w:val="0"/>
              </w:rPr>
            </w:pPr>
            <w:r w:rsidRPr="00474F6E">
              <w:rPr>
                <w:rFonts w:cs="Arial"/>
              </w:rPr>
              <w:t>Mornington Island</w:t>
            </w:r>
          </w:p>
        </w:tc>
        <w:tc>
          <w:tcPr>
            <w:tcW w:w="2694" w:type="dxa"/>
            <w:shd w:val="clear" w:color="auto" w:fill="auto"/>
          </w:tcPr>
          <w:p w14:paraId="05812E1F" w14:textId="77777777" w:rsidR="008340BB" w:rsidRPr="00474F6E" w:rsidRDefault="008340BB" w:rsidP="008340BB">
            <w:pPr>
              <w:ind w:left="8"/>
              <w:jc w:val="both"/>
              <w:rPr>
                <w:rFonts w:cs="Arial"/>
                <w:snapToGrid w:val="0"/>
              </w:rPr>
            </w:pPr>
            <w:r w:rsidRPr="00474F6E">
              <w:rPr>
                <w:rFonts w:cs="Arial"/>
              </w:rPr>
              <w:t>Camooweal</w:t>
            </w:r>
          </w:p>
        </w:tc>
        <w:tc>
          <w:tcPr>
            <w:tcW w:w="2551" w:type="dxa"/>
            <w:shd w:val="clear" w:color="auto" w:fill="auto"/>
          </w:tcPr>
          <w:p w14:paraId="47D31961" w14:textId="77777777" w:rsidR="008340BB" w:rsidRPr="00474F6E" w:rsidRDefault="008340BB" w:rsidP="008340BB">
            <w:pPr>
              <w:jc w:val="both"/>
              <w:rPr>
                <w:rFonts w:cs="Arial"/>
                <w:snapToGrid w:val="0"/>
              </w:rPr>
            </w:pPr>
            <w:r w:rsidRPr="00474F6E">
              <w:rPr>
                <w:rFonts w:cs="Arial"/>
              </w:rPr>
              <w:t>Doomadgee</w:t>
            </w:r>
            <w:r w:rsidRPr="00474F6E" w:rsidDel="00335072">
              <w:rPr>
                <w:rFonts w:cs="Arial"/>
              </w:rPr>
              <w:t xml:space="preserve"> </w:t>
            </w:r>
          </w:p>
        </w:tc>
        <w:tc>
          <w:tcPr>
            <w:tcW w:w="2977" w:type="dxa"/>
            <w:shd w:val="clear" w:color="auto" w:fill="auto"/>
          </w:tcPr>
          <w:p w14:paraId="088167F9" w14:textId="77777777" w:rsidR="008340BB" w:rsidRPr="00474F6E" w:rsidRDefault="008340BB" w:rsidP="008340BB">
            <w:pPr>
              <w:jc w:val="both"/>
              <w:rPr>
                <w:rFonts w:cs="Arial"/>
                <w:snapToGrid w:val="0"/>
              </w:rPr>
            </w:pPr>
            <w:r w:rsidRPr="00474F6E">
              <w:rPr>
                <w:rFonts w:cs="Arial"/>
              </w:rPr>
              <w:t>McKinlay Shire</w:t>
            </w:r>
          </w:p>
        </w:tc>
      </w:tr>
      <w:tr w:rsidR="008340BB" w:rsidRPr="00764FA3" w14:paraId="14450AE2" w14:textId="77777777" w:rsidTr="008340BB">
        <w:trPr>
          <w:cantSplit/>
          <w:trHeight w:hRule="exact" w:val="284"/>
          <w:tblHeader/>
        </w:trPr>
        <w:tc>
          <w:tcPr>
            <w:tcW w:w="2410" w:type="dxa"/>
            <w:shd w:val="clear" w:color="auto" w:fill="auto"/>
          </w:tcPr>
          <w:p w14:paraId="76EBAA15" w14:textId="77777777" w:rsidR="008340BB" w:rsidRPr="00474F6E" w:rsidRDefault="008340BB" w:rsidP="008340BB">
            <w:pPr>
              <w:ind w:left="284"/>
              <w:jc w:val="both"/>
              <w:rPr>
                <w:rFonts w:cs="Arial"/>
                <w:snapToGrid w:val="0"/>
              </w:rPr>
            </w:pPr>
            <w:r>
              <w:rPr>
                <w:rFonts w:cs="Arial"/>
              </w:rPr>
              <w:t>Mount Isa</w:t>
            </w:r>
          </w:p>
        </w:tc>
        <w:tc>
          <w:tcPr>
            <w:tcW w:w="2694" w:type="dxa"/>
            <w:shd w:val="clear" w:color="auto" w:fill="auto"/>
          </w:tcPr>
          <w:p w14:paraId="49E8D865" w14:textId="77777777" w:rsidR="008340BB" w:rsidRPr="00474F6E" w:rsidRDefault="008340BB" w:rsidP="008340BB">
            <w:pPr>
              <w:jc w:val="both"/>
              <w:rPr>
                <w:rFonts w:cs="Arial"/>
                <w:snapToGrid w:val="0"/>
              </w:rPr>
            </w:pPr>
            <w:r w:rsidRPr="00474F6E">
              <w:rPr>
                <w:rFonts w:cs="Arial"/>
              </w:rPr>
              <w:t>Dajarra</w:t>
            </w:r>
          </w:p>
        </w:tc>
        <w:tc>
          <w:tcPr>
            <w:tcW w:w="2551" w:type="dxa"/>
            <w:shd w:val="clear" w:color="auto" w:fill="auto"/>
          </w:tcPr>
          <w:p w14:paraId="04C282C5" w14:textId="77777777" w:rsidR="008340BB" w:rsidRPr="00474F6E" w:rsidRDefault="008340BB" w:rsidP="008340BB">
            <w:pPr>
              <w:jc w:val="both"/>
              <w:rPr>
                <w:rFonts w:cs="Arial"/>
                <w:snapToGrid w:val="0"/>
              </w:rPr>
            </w:pPr>
            <w:r w:rsidRPr="00747BF1">
              <w:rPr>
                <w:rFonts w:cs="Arial"/>
              </w:rPr>
              <w:t>McKinlay</w:t>
            </w:r>
            <w:r w:rsidRPr="00B73C47" w:rsidDel="00386B0C">
              <w:rPr>
                <w:rFonts w:cs="Arial"/>
              </w:rPr>
              <w:t xml:space="preserve"> </w:t>
            </w:r>
            <w:r w:rsidRPr="0049031F">
              <w:rPr>
                <w:rFonts w:cs="Arial"/>
              </w:rPr>
              <w:t>Clinic</w:t>
            </w:r>
            <w:r w:rsidRPr="00474F6E" w:rsidDel="00386B0C">
              <w:rPr>
                <w:rFonts w:cs="Arial"/>
              </w:rPr>
              <w:t xml:space="preserve"> </w:t>
            </w:r>
          </w:p>
        </w:tc>
        <w:tc>
          <w:tcPr>
            <w:tcW w:w="2977" w:type="dxa"/>
            <w:shd w:val="clear" w:color="auto" w:fill="auto"/>
          </w:tcPr>
          <w:p w14:paraId="351F7E82" w14:textId="77777777" w:rsidR="008340BB" w:rsidRPr="00474F6E" w:rsidRDefault="008340BB" w:rsidP="008340BB">
            <w:pPr>
              <w:jc w:val="both"/>
              <w:rPr>
                <w:rFonts w:cs="Arial"/>
                <w:snapToGrid w:val="0"/>
              </w:rPr>
            </w:pPr>
          </w:p>
        </w:tc>
      </w:tr>
      <w:tr w:rsidR="008340BB" w:rsidRPr="00764FA3" w14:paraId="0EE35B8C" w14:textId="77777777" w:rsidTr="008340BB">
        <w:trPr>
          <w:cantSplit/>
          <w:trHeight w:hRule="exact" w:val="284"/>
          <w:tblHeader/>
        </w:trPr>
        <w:tc>
          <w:tcPr>
            <w:tcW w:w="2410" w:type="dxa"/>
            <w:shd w:val="clear" w:color="auto" w:fill="auto"/>
          </w:tcPr>
          <w:p w14:paraId="37BF48C8" w14:textId="77777777" w:rsidR="008340BB" w:rsidRDefault="008340BB" w:rsidP="008340BB">
            <w:pPr>
              <w:ind w:left="284"/>
              <w:jc w:val="both"/>
              <w:rPr>
                <w:rFonts w:cs="Arial"/>
              </w:rPr>
            </w:pPr>
            <w:r>
              <w:rPr>
                <w:rFonts w:cs="Arial"/>
              </w:rPr>
              <w:t>Normanton</w:t>
            </w:r>
          </w:p>
          <w:p w14:paraId="405801D7" w14:textId="77777777" w:rsidR="008340BB" w:rsidRPr="00474F6E" w:rsidRDefault="008340BB" w:rsidP="008340BB">
            <w:pPr>
              <w:ind w:left="284"/>
              <w:jc w:val="both"/>
              <w:rPr>
                <w:rFonts w:cs="Arial"/>
                <w:snapToGrid w:val="0"/>
              </w:rPr>
            </w:pPr>
            <w:r>
              <w:rPr>
                <w:rFonts w:cs="Arial"/>
              </w:rPr>
              <w:t>Normanton</w:t>
            </w:r>
          </w:p>
        </w:tc>
        <w:tc>
          <w:tcPr>
            <w:tcW w:w="2694" w:type="dxa"/>
            <w:shd w:val="clear" w:color="auto" w:fill="auto"/>
          </w:tcPr>
          <w:p w14:paraId="0B4B5F23" w14:textId="77777777" w:rsidR="008340BB" w:rsidRPr="00474F6E" w:rsidRDefault="008340BB" w:rsidP="008340BB">
            <w:pPr>
              <w:jc w:val="both"/>
              <w:rPr>
                <w:rFonts w:cs="Arial"/>
                <w:snapToGrid w:val="0"/>
              </w:rPr>
            </w:pPr>
            <w:r w:rsidRPr="00474F6E">
              <w:rPr>
                <w:rFonts w:cs="Arial"/>
              </w:rPr>
              <w:t>Karumba</w:t>
            </w:r>
          </w:p>
        </w:tc>
        <w:tc>
          <w:tcPr>
            <w:tcW w:w="2551" w:type="dxa"/>
            <w:shd w:val="clear" w:color="auto" w:fill="auto"/>
          </w:tcPr>
          <w:p w14:paraId="658D86DF" w14:textId="77777777" w:rsidR="008340BB" w:rsidRPr="00474F6E" w:rsidRDefault="008340BB" w:rsidP="008340BB">
            <w:pPr>
              <w:jc w:val="both"/>
              <w:rPr>
                <w:rFonts w:cs="Arial"/>
                <w:snapToGrid w:val="0"/>
              </w:rPr>
            </w:pPr>
            <w:r>
              <w:rPr>
                <w:rFonts w:cs="Arial"/>
              </w:rPr>
              <w:t>Mornington Island</w:t>
            </w:r>
            <w:r w:rsidRPr="00474F6E" w:rsidDel="00335072">
              <w:rPr>
                <w:rFonts w:cs="Arial"/>
              </w:rPr>
              <w:t xml:space="preserve"> </w:t>
            </w:r>
          </w:p>
        </w:tc>
        <w:tc>
          <w:tcPr>
            <w:tcW w:w="2977" w:type="dxa"/>
            <w:shd w:val="clear" w:color="auto" w:fill="auto"/>
          </w:tcPr>
          <w:p w14:paraId="017C0BF5" w14:textId="77777777" w:rsidR="008340BB" w:rsidRPr="00474F6E" w:rsidRDefault="008340BB" w:rsidP="008340BB">
            <w:pPr>
              <w:jc w:val="both"/>
              <w:rPr>
                <w:rFonts w:cs="Arial"/>
                <w:snapToGrid w:val="0"/>
              </w:rPr>
            </w:pPr>
          </w:p>
        </w:tc>
      </w:tr>
      <w:tr w:rsidR="008340BB" w:rsidRPr="00764FA3" w14:paraId="6B0D9F58" w14:textId="77777777" w:rsidTr="008340BB">
        <w:trPr>
          <w:cantSplit/>
          <w:trHeight w:hRule="exact" w:val="284"/>
          <w:tblHeader/>
        </w:trPr>
        <w:tc>
          <w:tcPr>
            <w:tcW w:w="2410" w:type="dxa"/>
            <w:shd w:val="clear" w:color="auto" w:fill="auto"/>
          </w:tcPr>
          <w:p w14:paraId="433BBD69" w14:textId="77777777" w:rsidR="008340BB" w:rsidRPr="00474F6E" w:rsidRDefault="008340BB" w:rsidP="008340BB">
            <w:pPr>
              <w:ind w:left="284"/>
              <w:jc w:val="both"/>
              <w:rPr>
                <w:rFonts w:cs="Arial"/>
                <w:snapToGrid w:val="0"/>
              </w:rPr>
            </w:pPr>
          </w:p>
        </w:tc>
        <w:tc>
          <w:tcPr>
            <w:tcW w:w="2694" w:type="dxa"/>
            <w:shd w:val="clear" w:color="auto" w:fill="auto"/>
          </w:tcPr>
          <w:p w14:paraId="65DE4949" w14:textId="77777777" w:rsidR="008340BB" w:rsidRPr="00474F6E" w:rsidRDefault="008340BB" w:rsidP="008340BB">
            <w:pPr>
              <w:jc w:val="both"/>
              <w:rPr>
                <w:rFonts w:cs="Arial"/>
                <w:snapToGrid w:val="0"/>
              </w:rPr>
            </w:pPr>
          </w:p>
        </w:tc>
        <w:tc>
          <w:tcPr>
            <w:tcW w:w="2551" w:type="dxa"/>
            <w:shd w:val="clear" w:color="auto" w:fill="auto"/>
          </w:tcPr>
          <w:p w14:paraId="1BAE597A" w14:textId="77777777" w:rsidR="008340BB" w:rsidRPr="00474F6E" w:rsidRDefault="008340BB" w:rsidP="008340BB">
            <w:pPr>
              <w:jc w:val="both"/>
              <w:rPr>
                <w:rFonts w:cs="Arial"/>
                <w:snapToGrid w:val="0"/>
              </w:rPr>
            </w:pPr>
            <w:r>
              <w:rPr>
                <w:rFonts w:cs="Arial"/>
              </w:rPr>
              <w:t>Mount Isa</w:t>
            </w:r>
            <w:r w:rsidRPr="005A4397" w:rsidDel="00335072">
              <w:rPr>
                <w:rFonts w:cs="Arial"/>
              </w:rPr>
              <w:t xml:space="preserve"> </w:t>
            </w:r>
          </w:p>
        </w:tc>
        <w:tc>
          <w:tcPr>
            <w:tcW w:w="2977" w:type="dxa"/>
            <w:shd w:val="clear" w:color="auto" w:fill="auto"/>
          </w:tcPr>
          <w:p w14:paraId="0AAB5CA3" w14:textId="77777777" w:rsidR="008340BB" w:rsidRPr="00474F6E" w:rsidRDefault="008340BB" w:rsidP="008340BB">
            <w:pPr>
              <w:jc w:val="both"/>
              <w:rPr>
                <w:rFonts w:cs="Arial"/>
                <w:snapToGrid w:val="0"/>
              </w:rPr>
            </w:pPr>
          </w:p>
        </w:tc>
      </w:tr>
      <w:tr w:rsidR="008340BB" w:rsidRPr="00764FA3" w14:paraId="6C4A94D9" w14:textId="77777777" w:rsidTr="008340BB">
        <w:trPr>
          <w:cantSplit/>
          <w:trHeight w:hRule="exact" w:val="284"/>
          <w:tblHeader/>
        </w:trPr>
        <w:tc>
          <w:tcPr>
            <w:tcW w:w="2410" w:type="dxa"/>
            <w:shd w:val="clear" w:color="auto" w:fill="auto"/>
          </w:tcPr>
          <w:p w14:paraId="04A6F3C6" w14:textId="77777777" w:rsidR="008340BB" w:rsidRPr="00474F6E" w:rsidRDefault="008340BB" w:rsidP="008340BB">
            <w:pPr>
              <w:ind w:left="284"/>
              <w:jc w:val="both"/>
              <w:rPr>
                <w:rFonts w:cs="Arial"/>
                <w:snapToGrid w:val="0"/>
              </w:rPr>
            </w:pPr>
          </w:p>
        </w:tc>
        <w:tc>
          <w:tcPr>
            <w:tcW w:w="2694" w:type="dxa"/>
            <w:shd w:val="clear" w:color="auto" w:fill="auto"/>
          </w:tcPr>
          <w:p w14:paraId="13E2AFB3" w14:textId="77777777" w:rsidR="008340BB" w:rsidRPr="00474F6E" w:rsidRDefault="008340BB" w:rsidP="008340BB">
            <w:pPr>
              <w:jc w:val="both"/>
              <w:rPr>
                <w:rFonts w:cs="Arial"/>
                <w:snapToGrid w:val="0"/>
              </w:rPr>
            </w:pPr>
          </w:p>
        </w:tc>
        <w:tc>
          <w:tcPr>
            <w:tcW w:w="2551" w:type="dxa"/>
            <w:shd w:val="clear" w:color="auto" w:fill="auto"/>
          </w:tcPr>
          <w:p w14:paraId="7A7B256A" w14:textId="77777777" w:rsidR="008340BB" w:rsidRPr="00474F6E" w:rsidRDefault="008340BB" w:rsidP="008340BB">
            <w:pPr>
              <w:jc w:val="both"/>
              <w:rPr>
                <w:rFonts w:cs="Arial"/>
                <w:snapToGrid w:val="0"/>
              </w:rPr>
            </w:pPr>
            <w:r w:rsidRPr="00D2247E">
              <w:rPr>
                <w:rFonts w:cs="Arial"/>
              </w:rPr>
              <w:t>Normanton</w:t>
            </w:r>
          </w:p>
        </w:tc>
        <w:tc>
          <w:tcPr>
            <w:tcW w:w="2977" w:type="dxa"/>
            <w:shd w:val="clear" w:color="auto" w:fill="auto"/>
          </w:tcPr>
          <w:p w14:paraId="615746F8" w14:textId="77777777" w:rsidR="008340BB" w:rsidRPr="00474F6E" w:rsidRDefault="008340BB" w:rsidP="008340BB">
            <w:pPr>
              <w:jc w:val="both"/>
              <w:rPr>
                <w:rFonts w:cs="Arial"/>
                <w:snapToGrid w:val="0"/>
              </w:rPr>
            </w:pPr>
          </w:p>
        </w:tc>
      </w:tr>
      <w:tr w:rsidR="008340BB" w:rsidRPr="00764FA3" w14:paraId="338ABDAB" w14:textId="77777777" w:rsidTr="008340BB">
        <w:trPr>
          <w:cantSplit/>
          <w:trHeight w:hRule="exact" w:val="284"/>
          <w:tblHeader/>
        </w:trPr>
        <w:tc>
          <w:tcPr>
            <w:tcW w:w="2410" w:type="dxa"/>
            <w:shd w:val="clear" w:color="auto" w:fill="auto"/>
          </w:tcPr>
          <w:p w14:paraId="043D333C" w14:textId="77777777" w:rsidR="008340BB" w:rsidRPr="00386741" w:rsidRDefault="008340BB" w:rsidP="008340BB">
            <w:pPr>
              <w:ind w:left="284"/>
              <w:jc w:val="both"/>
              <w:rPr>
                <w:rFonts w:cs="Arial"/>
                <w:snapToGrid w:val="0"/>
                <w:sz w:val="22"/>
              </w:rPr>
            </w:pPr>
          </w:p>
        </w:tc>
        <w:tc>
          <w:tcPr>
            <w:tcW w:w="2694" w:type="dxa"/>
            <w:shd w:val="clear" w:color="auto" w:fill="auto"/>
          </w:tcPr>
          <w:p w14:paraId="3AE33593" w14:textId="77777777" w:rsidR="008340BB" w:rsidRPr="00474F6E" w:rsidRDefault="008340BB" w:rsidP="008340BB">
            <w:pPr>
              <w:jc w:val="both"/>
              <w:rPr>
                <w:rFonts w:cs="Arial"/>
                <w:snapToGrid w:val="0"/>
              </w:rPr>
            </w:pPr>
          </w:p>
        </w:tc>
        <w:tc>
          <w:tcPr>
            <w:tcW w:w="2551" w:type="dxa"/>
            <w:shd w:val="clear" w:color="auto" w:fill="auto"/>
          </w:tcPr>
          <w:p w14:paraId="398B2BC2" w14:textId="77777777" w:rsidR="008340BB" w:rsidRPr="00474F6E" w:rsidRDefault="008340BB" w:rsidP="008340BB">
            <w:pPr>
              <w:jc w:val="both"/>
              <w:rPr>
                <w:rFonts w:cs="Arial"/>
                <w:snapToGrid w:val="0"/>
              </w:rPr>
            </w:pPr>
          </w:p>
        </w:tc>
        <w:tc>
          <w:tcPr>
            <w:tcW w:w="2977" w:type="dxa"/>
            <w:shd w:val="clear" w:color="auto" w:fill="auto"/>
          </w:tcPr>
          <w:p w14:paraId="2B1A85C6" w14:textId="77777777" w:rsidR="008340BB" w:rsidRPr="00474F6E" w:rsidRDefault="008340BB" w:rsidP="008340BB">
            <w:pPr>
              <w:jc w:val="both"/>
              <w:rPr>
                <w:rFonts w:cs="Arial"/>
                <w:snapToGrid w:val="0"/>
              </w:rPr>
            </w:pPr>
          </w:p>
        </w:tc>
      </w:tr>
    </w:tbl>
    <w:p w14:paraId="6C9B208F" w14:textId="77777777" w:rsidR="008340BB" w:rsidRPr="00386741" w:rsidRDefault="008340BB" w:rsidP="008340BB">
      <w:pPr>
        <w:spacing w:after="0"/>
        <w:rPr>
          <w:rFonts w:eastAsia="Times New Roman"/>
          <w:b/>
          <w:color w:val="1F497D"/>
          <w:sz w:val="10"/>
          <w:lang w:eastAsia="en-AU"/>
        </w:rPr>
      </w:pPr>
      <w:r w:rsidRPr="00B03E58">
        <w:rPr>
          <w:rFonts w:eastAsia="Times New Roman"/>
          <w:b/>
          <w:color w:val="1F497D"/>
          <w:lang w:eastAsia="en-AU"/>
        </w:rPr>
        <w:lastRenderedPageBreak/>
        <w:br/>
      </w:r>
      <w:r w:rsidRPr="008340BB">
        <w:rPr>
          <w:rFonts w:cs="Arial"/>
          <w:b/>
          <w:bCs/>
          <w:color w:val="0095B3"/>
          <w:sz w:val="22"/>
          <w:lang w:eastAsia="en-GB"/>
        </w:rPr>
        <w:t>North West Hospital and Health Service Vision and Values</w:t>
      </w:r>
      <w:r w:rsidRPr="00B03E58">
        <w:rPr>
          <w:rFonts w:eastAsia="Times New Roman"/>
          <w:b/>
          <w:color w:val="1F497D"/>
          <w:lang w:eastAsia="en-AU"/>
        </w:rPr>
        <w:br/>
      </w:r>
      <w:r w:rsidRPr="00386741">
        <w:rPr>
          <w:rFonts w:eastAsia="Times New Roman"/>
          <w:b/>
          <w:color w:val="1F497D"/>
          <w:sz w:val="10"/>
          <w:lang w:eastAsia="en-AU"/>
        </w:rPr>
        <w:t xml:space="preserve"> </w:t>
      </w:r>
    </w:p>
    <w:p w14:paraId="163D0D2E" w14:textId="77777777" w:rsidR="008340BB" w:rsidRPr="00B03E58" w:rsidRDefault="008340BB" w:rsidP="008340BB">
      <w:pPr>
        <w:pStyle w:val="NormalWeb"/>
        <w:rPr>
          <w:rFonts w:ascii="Arial" w:hAnsi="Arial"/>
          <w:snapToGrid w:val="0"/>
          <w:sz w:val="20"/>
        </w:rPr>
      </w:pPr>
      <w:r w:rsidRPr="00B03E58">
        <w:rPr>
          <w:rFonts w:ascii="Arial" w:hAnsi="Arial"/>
          <w:snapToGrid w:val="0"/>
          <w:sz w:val="20"/>
        </w:rPr>
        <w:t>The North West Hospital and Health Service is responsible for providing high quality hospital and healthcare to the communities of North West Queensland.  We embrace the need for change and make it work efficiently for the people of our region and our staff.  The efficient delivery of our core hospital and health business services is guided by the North West Hospital and Health Service mission:</w:t>
      </w:r>
    </w:p>
    <w:p w14:paraId="3F2F61AC" w14:textId="77777777" w:rsidR="008340BB" w:rsidRPr="00B03E58" w:rsidRDefault="008340BB" w:rsidP="008340BB">
      <w:pPr>
        <w:jc w:val="center"/>
        <w:rPr>
          <w:rFonts w:cs="Arial"/>
          <w:szCs w:val="20"/>
        </w:rPr>
      </w:pPr>
      <w:r w:rsidRPr="00B03E58">
        <w:rPr>
          <w:b/>
          <w:bCs/>
          <w:i/>
          <w:iCs/>
          <w:color w:val="4F81BD"/>
          <w:sz w:val="16"/>
        </w:rPr>
        <w:br/>
      </w:r>
      <w:r w:rsidR="003D2E0C">
        <w:rPr>
          <w:rFonts w:cs="Arial"/>
          <w:bCs/>
          <w:i/>
          <w:iCs/>
          <w:szCs w:val="20"/>
        </w:rPr>
        <w:t>To b</w:t>
      </w:r>
      <w:r w:rsidRPr="00B03E58">
        <w:rPr>
          <w:rFonts w:cs="Arial"/>
          <w:bCs/>
          <w:i/>
          <w:iCs/>
          <w:szCs w:val="20"/>
        </w:rPr>
        <w:t>e Queensland’s leading Hospital and Health Se</w:t>
      </w:r>
      <w:r w:rsidR="00D74669">
        <w:rPr>
          <w:rFonts w:cs="Arial"/>
          <w:bCs/>
          <w:i/>
          <w:iCs/>
          <w:szCs w:val="20"/>
        </w:rPr>
        <w:t>rvice delivering excellence in r</w:t>
      </w:r>
      <w:r w:rsidRPr="00B03E58">
        <w:rPr>
          <w:rFonts w:cs="Arial"/>
          <w:bCs/>
          <w:i/>
          <w:iCs/>
          <w:szCs w:val="20"/>
        </w:rPr>
        <w:t>emote healthcar</w:t>
      </w:r>
      <w:r w:rsidR="003D2E0C">
        <w:rPr>
          <w:rFonts w:cs="Arial"/>
          <w:bCs/>
          <w:i/>
          <w:iCs/>
          <w:szCs w:val="20"/>
        </w:rPr>
        <w:t>e to our patients</w:t>
      </w:r>
    </w:p>
    <w:p w14:paraId="17C2D3A9" w14:textId="77777777" w:rsidR="008340BB" w:rsidRPr="00B03E58" w:rsidRDefault="003608D3" w:rsidP="008340BB">
      <w:pPr>
        <w:rPr>
          <w:rFonts w:cs="Arial"/>
          <w:szCs w:val="20"/>
        </w:rPr>
      </w:pPr>
      <w:r>
        <w:rPr>
          <w:noProof/>
          <w:szCs w:val="20"/>
          <w:lang w:val="en-AU" w:eastAsia="en-AU"/>
        </w:rPr>
        <w:drawing>
          <wp:anchor distT="0" distB="0" distL="114300" distR="114300" simplePos="0" relativeHeight="251662336" behindDoc="0" locked="0" layoutInCell="1" allowOverlap="1" wp14:anchorId="11689136" wp14:editId="73978786">
            <wp:simplePos x="0" y="0"/>
            <wp:positionH relativeFrom="column">
              <wp:posOffset>2124075</wp:posOffset>
            </wp:positionH>
            <wp:positionV relativeFrom="paragraph">
              <wp:posOffset>180340</wp:posOffset>
            </wp:positionV>
            <wp:extent cx="2209800" cy="2209800"/>
            <wp:effectExtent l="0" t="0" r="0" b="0"/>
            <wp:wrapNone/>
            <wp:docPr id="8" name="Picture 8" descr="NWHHS Values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HS Values_Di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BB" w:rsidRPr="00B03E58">
        <w:rPr>
          <w:rFonts w:cs="Arial"/>
          <w:bCs/>
          <w:szCs w:val="20"/>
        </w:rPr>
        <w:t>Our Values:</w:t>
      </w:r>
    </w:p>
    <w:p w14:paraId="283EBB82" w14:textId="77777777" w:rsidR="003608D3" w:rsidRDefault="003608D3" w:rsidP="00FE75F9">
      <w:pPr>
        <w:spacing w:after="60"/>
        <w:rPr>
          <w:szCs w:val="20"/>
          <w:lang w:eastAsia="en-GB"/>
        </w:rPr>
      </w:pPr>
    </w:p>
    <w:p w14:paraId="09AC3E26" w14:textId="77777777" w:rsidR="003608D3" w:rsidRDefault="003608D3" w:rsidP="00FE75F9">
      <w:pPr>
        <w:spacing w:after="60"/>
        <w:rPr>
          <w:szCs w:val="20"/>
          <w:lang w:eastAsia="en-GB"/>
        </w:rPr>
      </w:pPr>
    </w:p>
    <w:p w14:paraId="2FD8FC11" w14:textId="77777777" w:rsidR="003608D3" w:rsidRDefault="003608D3" w:rsidP="00FE75F9">
      <w:pPr>
        <w:spacing w:after="60"/>
        <w:rPr>
          <w:szCs w:val="20"/>
          <w:lang w:eastAsia="en-GB"/>
        </w:rPr>
      </w:pPr>
    </w:p>
    <w:p w14:paraId="324ADDDC" w14:textId="77777777" w:rsidR="003608D3" w:rsidRDefault="003608D3" w:rsidP="00FE75F9">
      <w:pPr>
        <w:spacing w:after="60"/>
        <w:rPr>
          <w:szCs w:val="20"/>
          <w:lang w:eastAsia="en-GB"/>
        </w:rPr>
      </w:pPr>
    </w:p>
    <w:p w14:paraId="7D2E17E9" w14:textId="77777777" w:rsidR="003608D3" w:rsidRDefault="003608D3" w:rsidP="00FE75F9">
      <w:pPr>
        <w:spacing w:after="60"/>
        <w:rPr>
          <w:szCs w:val="20"/>
          <w:lang w:eastAsia="en-GB"/>
        </w:rPr>
      </w:pPr>
    </w:p>
    <w:p w14:paraId="6C58416C" w14:textId="77777777" w:rsidR="003608D3" w:rsidRDefault="003608D3" w:rsidP="00FE75F9">
      <w:pPr>
        <w:spacing w:after="60"/>
        <w:rPr>
          <w:szCs w:val="20"/>
          <w:lang w:eastAsia="en-GB"/>
        </w:rPr>
      </w:pPr>
    </w:p>
    <w:p w14:paraId="10D2CF23" w14:textId="77777777" w:rsidR="003608D3" w:rsidRDefault="003608D3" w:rsidP="00FE75F9">
      <w:pPr>
        <w:spacing w:after="60"/>
        <w:rPr>
          <w:szCs w:val="20"/>
          <w:lang w:eastAsia="en-GB"/>
        </w:rPr>
      </w:pPr>
    </w:p>
    <w:p w14:paraId="026131C8" w14:textId="77777777" w:rsidR="003608D3" w:rsidRDefault="003608D3" w:rsidP="00FE75F9">
      <w:pPr>
        <w:spacing w:after="60"/>
        <w:rPr>
          <w:szCs w:val="20"/>
          <w:lang w:eastAsia="en-GB"/>
        </w:rPr>
      </w:pPr>
    </w:p>
    <w:p w14:paraId="65BF84BE" w14:textId="77777777" w:rsidR="00D41140" w:rsidRDefault="00D41140" w:rsidP="00FE75F9">
      <w:pPr>
        <w:spacing w:after="60"/>
        <w:rPr>
          <w:szCs w:val="20"/>
          <w:lang w:eastAsia="en-GB"/>
        </w:rPr>
      </w:pPr>
    </w:p>
    <w:p w14:paraId="7F546AFA" w14:textId="77777777" w:rsidR="00A16680" w:rsidRDefault="00A16680" w:rsidP="00FE75F9">
      <w:pPr>
        <w:spacing w:after="60"/>
        <w:rPr>
          <w:szCs w:val="20"/>
          <w:lang w:eastAsia="en-GB"/>
        </w:rPr>
      </w:pPr>
    </w:p>
    <w:p w14:paraId="6498F69F" w14:textId="77777777" w:rsidR="00D41140" w:rsidRDefault="00D41140" w:rsidP="00FE75F9">
      <w:pPr>
        <w:spacing w:after="60"/>
        <w:rPr>
          <w:szCs w:val="20"/>
          <w:lang w:eastAsia="en-GB"/>
        </w:rPr>
      </w:pPr>
    </w:p>
    <w:p w14:paraId="5B3A3110" w14:textId="77777777" w:rsidR="00A16680" w:rsidRDefault="00A16680" w:rsidP="00FE75F9">
      <w:pPr>
        <w:spacing w:after="60"/>
        <w:rPr>
          <w:szCs w:val="20"/>
          <w:lang w:eastAsia="en-GB"/>
        </w:rPr>
      </w:pPr>
    </w:p>
    <w:p w14:paraId="627923F4" w14:textId="77777777" w:rsidR="00A164E0" w:rsidRDefault="00A164E0" w:rsidP="00FE75F9">
      <w:pPr>
        <w:spacing w:after="60"/>
        <w:rPr>
          <w:szCs w:val="20"/>
          <w:lang w:eastAsia="en-GB"/>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93"/>
        <w:gridCol w:w="1779"/>
        <w:gridCol w:w="1805"/>
        <w:gridCol w:w="1815"/>
        <w:gridCol w:w="1780"/>
        <w:gridCol w:w="1784"/>
      </w:tblGrid>
      <w:tr w:rsidR="00D41140" w14:paraId="0B50D332" w14:textId="77777777" w:rsidTr="009426DE">
        <w:trPr>
          <w:jc w:val="center"/>
        </w:trPr>
        <w:tc>
          <w:tcPr>
            <w:tcW w:w="1830" w:type="dxa"/>
            <w:shd w:val="clear" w:color="auto" w:fill="0095B3"/>
            <w:vAlign w:val="center"/>
          </w:tcPr>
          <w:p w14:paraId="5C652C1E"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Innovation</w:t>
            </w:r>
          </w:p>
        </w:tc>
        <w:tc>
          <w:tcPr>
            <w:tcW w:w="1830" w:type="dxa"/>
            <w:shd w:val="clear" w:color="auto" w:fill="D8CA9E"/>
            <w:vAlign w:val="center"/>
          </w:tcPr>
          <w:p w14:paraId="305A6AFE"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Respect</w:t>
            </w:r>
          </w:p>
        </w:tc>
        <w:tc>
          <w:tcPr>
            <w:tcW w:w="1830" w:type="dxa"/>
            <w:shd w:val="clear" w:color="auto" w:fill="F58220"/>
            <w:vAlign w:val="center"/>
          </w:tcPr>
          <w:p w14:paraId="17C761ED"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Engagement</w:t>
            </w:r>
          </w:p>
        </w:tc>
        <w:tc>
          <w:tcPr>
            <w:tcW w:w="1830" w:type="dxa"/>
            <w:shd w:val="clear" w:color="auto" w:fill="CA6627"/>
            <w:vAlign w:val="center"/>
          </w:tcPr>
          <w:p w14:paraId="570477CB"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Accountability</w:t>
            </w:r>
          </w:p>
        </w:tc>
        <w:tc>
          <w:tcPr>
            <w:tcW w:w="1831" w:type="dxa"/>
            <w:shd w:val="clear" w:color="auto" w:fill="916352"/>
            <w:vAlign w:val="center"/>
          </w:tcPr>
          <w:p w14:paraId="61749783"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Caring</w:t>
            </w:r>
          </w:p>
        </w:tc>
        <w:tc>
          <w:tcPr>
            <w:tcW w:w="1831" w:type="dxa"/>
            <w:shd w:val="clear" w:color="auto" w:fill="555A6B"/>
            <w:vAlign w:val="center"/>
          </w:tcPr>
          <w:p w14:paraId="50E56497"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Honesty</w:t>
            </w:r>
          </w:p>
        </w:tc>
      </w:tr>
      <w:tr w:rsidR="00D41140" w14:paraId="2A069765" w14:textId="77777777" w:rsidTr="009426DE">
        <w:trPr>
          <w:jc w:val="center"/>
        </w:trPr>
        <w:tc>
          <w:tcPr>
            <w:tcW w:w="1830" w:type="dxa"/>
            <w:shd w:val="clear" w:color="auto" w:fill="auto"/>
            <w:vAlign w:val="center"/>
          </w:tcPr>
          <w:p w14:paraId="36C2CC94" w14:textId="77777777" w:rsidR="00D41140" w:rsidRDefault="00937919" w:rsidP="00A16680">
            <w:pPr>
              <w:spacing w:after="60"/>
              <w:jc w:val="center"/>
              <w:rPr>
                <w:szCs w:val="20"/>
                <w:lang w:eastAsia="en-GB"/>
              </w:rPr>
            </w:pPr>
            <w:r>
              <w:rPr>
                <w:szCs w:val="20"/>
                <w:lang w:eastAsia="en-GB"/>
              </w:rPr>
              <w:t>We mak</w:t>
            </w:r>
            <w:r w:rsidR="00D41140">
              <w:rPr>
                <w:szCs w:val="20"/>
                <w:lang w:eastAsia="en-GB"/>
              </w:rPr>
              <w:t>e things happen</w:t>
            </w:r>
          </w:p>
        </w:tc>
        <w:tc>
          <w:tcPr>
            <w:tcW w:w="1830" w:type="dxa"/>
            <w:shd w:val="clear" w:color="auto" w:fill="auto"/>
            <w:vAlign w:val="center"/>
          </w:tcPr>
          <w:p w14:paraId="6A2F1212" w14:textId="77777777" w:rsidR="00D41140" w:rsidRDefault="00D41140" w:rsidP="00A16680">
            <w:pPr>
              <w:spacing w:after="60"/>
              <w:jc w:val="center"/>
              <w:rPr>
                <w:szCs w:val="20"/>
                <w:lang w:eastAsia="en-GB"/>
              </w:rPr>
            </w:pPr>
            <w:r>
              <w:rPr>
                <w:szCs w:val="20"/>
                <w:lang w:eastAsia="en-GB"/>
              </w:rPr>
              <w:t>We listen and learn from each other</w:t>
            </w:r>
          </w:p>
        </w:tc>
        <w:tc>
          <w:tcPr>
            <w:tcW w:w="1830" w:type="dxa"/>
            <w:shd w:val="clear" w:color="auto" w:fill="auto"/>
            <w:vAlign w:val="center"/>
          </w:tcPr>
          <w:p w14:paraId="2AD5213F" w14:textId="77777777" w:rsidR="00D41140" w:rsidRDefault="00D41140" w:rsidP="00A16680">
            <w:pPr>
              <w:spacing w:after="60"/>
              <w:jc w:val="center"/>
              <w:rPr>
                <w:szCs w:val="20"/>
                <w:lang w:eastAsia="en-GB"/>
              </w:rPr>
            </w:pPr>
            <w:r>
              <w:rPr>
                <w:szCs w:val="20"/>
                <w:lang w:eastAsia="en-GB"/>
              </w:rPr>
              <w:t>We work together to involve our communities</w:t>
            </w:r>
          </w:p>
        </w:tc>
        <w:tc>
          <w:tcPr>
            <w:tcW w:w="1830" w:type="dxa"/>
            <w:shd w:val="clear" w:color="auto" w:fill="auto"/>
            <w:vAlign w:val="center"/>
          </w:tcPr>
          <w:p w14:paraId="4D692628" w14:textId="77777777" w:rsidR="00D41140" w:rsidRDefault="00D41140" w:rsidP="00A16680">
            <w:pPr>
              <w:spacing w:after="60"/>
              <w:jc w:val="center"/>
              <w:rPr>
                <w:szCs w:val="20"/>
                <w:lang w:eastAsia="en-GB"/>
              </w:rPr>
            </w:pPr>
            <w:r>
              <w:rPr>
                <w:szCs w:val="20"/>
                <w:lang w:eastAsia="en-GB"/>
              </w:rPr>
              <w:t>We own our actions and behaviours</w:t>
            </w:r>
          </w:p>
        </w:tc>
        <w:tc>
          <w:tcPr>
            <w:tcW w:w="1831" w:type="dxa"/>
            <w:shd w:val="clear" w:color="auto" w:fill="auto"/>
            <w:vAlign w:val="center"/>
          </w:tcPr>
          <w:p w14:paraId="55E9B62E" w14:textId="77777777" w:rsidR="00D41140" w:rsidRDefault="00D41140" w:rsidP="00A16680">
            <w:pPr>
              <w:spacing w:after="60"/>
              <w:jc w:val="center"/>
              <w:rPr>
                <w:szCs w:val="20"/>
                <w:lang w:eastAsia="en-GB"/>
              </w:rPr>
            </w:pPr>
            <w:r>
              <w:rPr>
                <w:szCs w:val="20"/>
                <w:lang w:eastAsia="en-GB"/>
              </w:rPr>
              <w:t>We treat people with kindness and look after each other</w:t>
            </w:r>
          </w:p>
        </w:tc>
        <w:tc>
          <w:tcPr>
            <w:tcW w:w="1831" w:type="dxa"/>
            <w:shd w:val="clear" w:color="auto" w:fill="auto"/>
            <w:vAlign w:val="center"/>
          </w:tcPr>
          <w:p w14:paraId="01FEE0E6" w14:textId="77777777" w:rsidR="00D41140" w:rsidRDefault="00D41140" w:rsidP="00A16680">
            <w:pPr>
              <w:spacing w:after="60"/>
              <w:jc w:val="center"/>
              <w:rPr>
                <w:szCs w:val="20"/>
                <w:lang w:eastAsia="en-GB"/>
              </w:rPr>
            </w:pPr>
            <w:r>
              <w:rPr>
                <w:szCs w:val="20"/>
                <w:lang w:eastAsia="en-GB"/>
              </w:rPr>
              <w:t>We are true to ourselves and others</w:t>
            </w:r>
          </w:p>
        </w:tc>
      </w:tr>
    </w:tbl>
    <w:p w14:paraId="59EACE3E" w14:textId="77777777" w:rsidR="00D41140" w:rsidRDefault="00D41140" w:rsidP="00FE75F9">
      <w:pPr>
        <w:spacing w:after="60"/>
        <w:rPr>
          <w:szCs w:val="20"/>
          <w:lang w:eastAsia="en-GB"/>
        </w:rPr>
      </w:pPr>
    </w:p>
    <w:p w14:paraId="1CB436B5" w14:textId="77777777" w:rsidR="0013674A" w:rsidRDefault="0013674A" w:rsidP="0013674A">
      <w:pPr>
        <w:spacing w:after="0"/>
        <w:rPr>
          <w:rFonts w:cs="Arial"/>
        </w:rPr>
      </w:pPr>
      <w:r w:rsidRPr="00F53C36">
        <w:rPr>
          <w:rFonts w:cs="Arial"/>
          <w:b/>
          <w:color w:val="000080"/>
        </w:rPr>
        <w:t>Cloncurry Hospital is a Multi-Purpose Health Facility</w:t>
      </w:r>
      <w:r w:rsidRPr="000B5B14">
        <w:rPr>
          <w:rFonts w:cs="Arial"/>
          <w:b/>
        </w:rPr>
        <w:t xml:space="preserve"> </w:t>
      </w:r>
      <w:r w:rsidRPr="007C1E02">
        <w:rPr>
          <w:rFonts w:cs="Arial"/>
        </w:rPr>
        <w:t>with 21 ac</w:t>
      </w:r>
      <w:r>
        <w:rPr>
          <w:rFonts w:cs="Arial"/>
        </w:rPr>
        <w:t xml:space="preserve">ute beds and 3 aged care beds. </w:t>
      </w:r>
      <w:r w:rsidRPr="007C1E02">
        <w:rPr>
          <w:rFonts w:cs="Arial"/>
        </w:rPr>
        <w:t xml:space="preserve">The hospital provides 24hr emergency care to the </w:t>
      </w:r>
      <w:smartTag w:uri="urn:schemas-microsoft-com:office:smarttags" w:element="place">
        <w:smartTag w:uri="urn:schemas-microsoft-com:office:smarttags" w:element="PlaceName">
          <w:r w:rsidRPr="007C1E02">
            <w:rPr>
              <w:rFonts w:cs="Arial"/>
            </w:rPr>
            <w:t>Cloncurry</w:t>
          </w:r>
        </w:smartTag>
        <w:r w:rsidRPr="007C1E02">
          <w:rPr>
            <w:rFonts w:cs="Arial"/>
          </w:rPr>
          <w:t xml:space="preserve"> </w:t>
        </w:r>
        <w:smartTag w:uri="urn:schemas-microsoft-com:office:smarttags" w:element="PlaceType">
          <w:r w:rsidRPr="007C1E02">
            <w:rPr>
              <w:rFonts w:cs="Arial"/>
            </w:rPr>
            <w:t>Hospital</w:t>
          </w:r>
        </w:smartTag>
      </w:smartTag>
      <w:r>
        <w:rPr>
          <w:rFonts w:cs="Arial"/>
        </w:rPr>
        <w:t>.</w:t>
      </w:r>
      <w:r w:rsidRPr="007C1E02">
        <w:rPr>
          <w:rFonts w:cs="Arial"/>
        </w:rPr>
        <w:t xml:space="preserve"> The hospital has several visiting services which include mental health, optometry, physiotherapy, podiatry, vascular, obstetrics and gynaecology and chest clinic.</w:t>
      </w:r>
    </w:p>
    <w:p w14:paraId="48A3884F" w14:textId="77777777" w:rsidR="0013674A" w:rsidRPr="00962DFE" w:rsidRDefault="0013674A" w:rsidP="0013674A">
      <w:pPr>
        <w:pStyle w:val="ListParagraph"/>
        <w:ind w:left="0"/>
        <w:rPr>
          <w:rFonts w:cs="Arial"/>
          <w:szCs w:val="20"/>
        </w:rPr>
      </w:pPr>
    </w:p>
    <w:p w14:paraId="44B10E46" w14:textId="77777777" w:rsidR="0013674A" w:rsidRPr="000D4352" w:rsidRDefault="0013674A" w:rsidP="0013674A">
      <w:pPr>
        <w:tabs>
          <w:tab w:val="left" w:pos="0"/>
          <w:tab w:val="left" w:pos="567"/>
          <w:tab w:val="left" w:pos="720"/>
        </w:tabs>
        <w:suppressAutoHyphens/>
        <w:spacing w:after="0"/>
        <w:rPr>
          <w:rFonts w:cs="Arial"/>
        </w:rPr>
      </w:pPr>
      <w:r w:rsidRPr="000D4352">
        <w:rPr>
          <w:rFonts w:cs="Arial"/>
          <w:b/>
        </w:rPr>
        <w:t>Cloncurry</w:t>
      </w:r>
      <w:r w:rsidRPr="000D4352">
        <w:rPr>
          <w:rFonts w:cs="Arial"/>
        </w:rPr>
        <w:t xml:space="preserve"> is situated 124km east of </w:t>
      </w:r>
      <w:smartTag w:uri="urn:schemas-microsoft-com:office:smarttags" w:element="PlaceType">
        <w:r w:rsidRPr="000D4352">
          <w:rPr>
            <w:rFonts w:cs="Arial"/>
          </w:rPr>
          <w:t>Mount</w:t>
        </w:r>
      </w:smartTag>
      <w:r w:rsidRPr="000D4352">
        <w:rPr>
          <w:rFonts w:cs="Arial"/>
        </w:rPr>
        <w:t xml:space="preserve"> </w:t>
      </w:r>
      <w:smartTag w:uri="urn:schemas-microsoft-com:office:smarttags" w:element="PlaceName">
        <w:r w:rsidRPr="000D4352">
          <w:rPr>
            <w:rFonts w:cs="Arial"/>
          </w:rPr>
          <w:t>Isa</w:t>
        </w:r>
      </w:smartTag>
      <w:r w:rsidRPr="000D4352">
        <w:rPr>
          <w:rFonts w:cs="Arial"/>
        </w:rPr>
        <w:t xml:space="preserve"> and 776km west of Townsville in </w:t>
      </w:r>
      <w:smartTag w:uri="urn:schemas-microsoft-com:office:smarttags" w:element="place">
        <w:smartTag w:uri="urn:schemas-microsoft-com:office:smarttags" w:element="State">
          <w:r w:rsidRPr="000D4352">
            <w:rPr>
              <w:rFonts w:cs="Arial"/>
            </w:rPr>
            <w:t>Queensland</w:t>
          </w:r>
        </w:smartTag>
      </w:smartTag>
      <w:r w:rsidRPr="000D4352">
        <w:rPr>
          <w:rFonts w:cs="Arial"/>
        </w:rPr>
        <w:t>. Cloncurry’s climate has an average of only 50 wet days a year. The annual rainfall is 437mm usually falling during the west season from November to March each year. Summer days are warm to hot with temperatures soaring to the high 30’s early 40’s. Winter days are perfect with cool evenings. The average maximum winter day temperature is usually in the mid 20’s.</w:t>
      </w:r>
    </w:p>
    <w:p w14:paraId="577D6985" w14:textId="77777777" w:rsidR="0013674A" w:rsidRPr="000D4352" w:rsidRDefault="0013674A" w:rsidP="0013674A">
      <w:pPr>
        <w:tabs>
          <w:tab w:val="left" w:pos="0"/>
          <w:tab w:val="left" w:pos="567"/>
          <w:tab w:val="left" w:pos="720"/>
        </w:tabs>
        <w:suppressAutoHyphens/>
        <w:spacing w:after="0"/>
        <w:rPr>
          <w:rFonts w:cs="Arial"/>
        </w:rPr>
      </w:pPr>
      <w:r w:rsidRPr="000D4352">
        <w:rPr>
          <w:rFonts w:cs="Arial"/>
        </w:rPr>
        <w:t xml:space="preserve">Cloncurry’s roots are steeped in mining. In 1916, Cloncurry was the main source of copper in </w:t>
      </w:r>
      <w:smartTag w:uri="urn:schemas-microsoft-com:office:smarttags" w:element="place">
        <w:smartTag w:uri="urn:schemas-microsoft-com:office:smarttags" w:element="country-region">
          <w:r w:rsidRPr="000D4352">
            <w:rPr>
              <w:rFonts w:cs="Arial"/>
            </w:rPr>
            <w:t>Australia</w:t>
          </w:r>
        </w:smartTag>
      </w:smartTag>
      <w:r w:rsidRPr="000D4352">
        <w:rPr>
          <w:rFonts w:cs="Arial"/>
        </w:rPr>
        <w:t xml:space="preserve"> with four smelters running. In 1928, the Royal Flying Doctor Service started up in Cloncurry. The airline QANTAS has strong links with the town- QANTAS was “conceived in Cloncurry, born in Winton and grew up in Longreach”.</w:t>
      </w:r>
    </w:p>
    <w:p w14:paraId="01460835" w14:textId="77777777" w:rsidR="0013674A" w:rsidRPr="000D4352" w:rsidRDefault="0013674A" w:rsidP="0013674A">
      <w:pPr>
        <w:tabs>
          <w:tab w:val="left" w:pos="0"/>
          <w:tab w:val="left" w:pos="567"/>
          <w:tab w:val="left" w:pos="720"/>
        </w:tabs>
        <w:suppressAutoHyphens/>
        <w:spacing w:after="0"/>
        <w:rPr>
          <w:rFonts w:cs="Arial"/>
        </w:rPr>
      </w:pPr>
      <w:r w:rsidRPr="000D4352">
        <w:rPr>
          <w:rFonts w:cs="Arial"/>
        </w:rPr>
        <w:t>These days, Cloncurry is a town with a strong community spirit, populated with a group of people very proud of their town and its history.</w:t>
      </w:r>
    </w:p>
    <w:p w14:paraId="76B59A83" w14:textId="77777777" w:rsidR="0013674A" w:rsidRPr="000D4352" w:rsidRDefault="0013674A" w:rsidP="0013674A">
      <w:pPr>
        <w:tabs>
          <w:tab w:val="left" w:pos="0"/>
          <w:tab w:val="left" w:pos="567"/>
          <w:tab w:val="left" w:pos="720"/>
        </w:tabs>
        <w:suppressAutoHyphens/>
        <w:spacing w:after="0"/>
        <w:rPr>
          <w:rFonts w:cs="Arial"/>
        </w:rPr>
      </w:pPr>
      <w:r w:rsidRPr="000D4352">
        <w:rPr>
          <w:rFonts w:cs="Arial"/>
        </w:rPr>
        <w:t>There is plenty of entertainment available with four hotels and three restaurants.</w:t>
      </w:r>
    </w:p>
    <w:p w14:paraId="1FF6F51F" w14:textId="77777777" w:rsidR="00D41140" w:rsidRDefault="00D41140" w:rsidP="00FE75F9">
      <w:pPr>
        <w:spacing w:after="60"/>
        <w:rPr>
          <w:szCs w:val="20"/>
          <w:lang w:eastAsia="en-GB"/>
        </w:rPr>
      </w:pPr>
    </w:p>
    <w:p w14:paraId="79D73BCA" w14:textId="77777777" w:rsidR="00D64A79" w:rsidRDefault="00D64A79" w:rsidP="00D64A79">
      <w:pPr>
        <w:spacing w:after="60"/>
        <w:rPr>
          <w:rFonts w:cs="Arial"/>
          <w:b/>
          <w:bCs/>
          <w:color w:val="0095B3"/>
          <w:sz w:val="28"/>
          <w:lang w:eastAsia="en-GB"/>
        </w:rPr>
      </w:pPr>
      <w:r w:rsidRPr="00D64A79">
        <w:rPr>
          <w:rFonts w:cs="Arial"/>
          <w:b/>
          <w:bCs/>
          <w:color w:val="0095B3"/>
          <w:sz w:val="28"/>
          <w:lang w:eastAsia="en-GB"/>
        </w:rPr>
        <w:t xml:space="preserve">Mandatory qualifications/Professional registration/Other requirements </w:t>
      </w:r>
    </w:p>
    <w:p w14:paraId="511DBDA7" w14:textId="77777777" w:rsidR="00CD53A1" w:rsidRPr="00251D18" w:rsidRDefault="00CD53A1" w:rsidP="00CD53A1">
      <w:pPr>
        <w:numPr>
          <w:ilvl w:val="0"/>
          <w:numId w:val="4"/>
        </w:numPr>
        <w:spacing w:after="0"/>
        <w:rPr>
          <w:rFonts w:cs="Arial"/>
        </w:rPr>
      </w:pPr>
      <w:r w:rsidRPr="00251D18">
        <w:rPr>
          <w:rFonts w:cs="Arial"/>
        </w:rPr>
        <w:t>This position requires the incumbent to operate a C class motor vehicle when required, and an appropriate licence endorsement to operate this type of vehicle is required.  Proof of this endorsement must be provided before commencement of duty.</w:t>
      </w:r>
    </w:p>
    <w:p w14:paraId="7D018083" w14:textId="77777777" w:rsidR="00CD53A1" w:rsidRPr="00BF5A54" w:rsidRDefault="00CD53A1" w:rsidP="00CD53A1">
      <w:pPr>
        <w:numPr>
          <w:ilvl w:val="0"/>
          <w:numId w:val="4"/>
        </w:numPr>
        <w:spacing w:after="0"/>
        <w:rPr>
          <w:rFonts w:cs="Arial"/>
        </w:rPr>
      </w:pPr>
      <w:r w:rsidRPr="000A26F4">
        <w:rPr>
          <w:rFonts w:cs="Arial"/>
        </w:rPr>
        <w:t xml:space="preserve">Physical ability to carry out </w:t>
      </w:r>
      <w:r w:rsidRPr="00251D18">
        <w:rPr>
          <w:rFonts w:cs="Arial"/>
        </w:rPr>
        <w:t>frequent and repetitive lifting, manual handling of goods and patients</w:t>
      </w:r>
    </w:p>
    <w:p w14:paraId="505B6FC5" w14:textId="77777777" w:rsidR="00E57BFA" w:rsidRPr="00B40C5A" w:rsidRDefault="00E57BFA" w:rsidP="00E57BFA">
      <w:pPr>
        <w:pStyle w:val="ListBullet"/>
        <w:numPr>
          <w:ilvl w:val="0"/>
          <w:numId w:val="4"/>
        </w:numPr>
        <w:tabs>
          <w:tab w:val="clear" w:pos="426"/>
          <w:tab w:val="num" w:pos="374"/>
        </w:tabs>
        <w:spacing w:before="120" w:after="0"/>
        <w:ind w:left="374"/>
        <w:jc w:val="both"/>
        <w:rPr>
          <w:rFonts w:cs="Arial"/>
        </w:rPr>
      </w:pPr>
      <w:r w:rsidRPr="00B40C5A">
        <w:rPr>
          <w:rFonts w:cs="Arial"/>
        </w:rPr>
        <w:t>It is a condition of employment for this role for the employee to be, and remain, vaccinated against the following vaccine preventable diseases during their employment (</w:t>
      </w:r>
      <w:hyperlink r:id="rId11" w:history="1">
        <w:r w:rsidRPr="00B40C5A">
          <w:rPr>
            <w:rStyle w:val="Hyperlink"/>
          </w:rPr>
          <w:t>Health Employment Directive No. 01/16</w:t>
        </w:r>
      </w:hyperlink>
      <w:r w:rsidRPr="00B40C5A">
        <w:rPr>
          <w:rFonts w:cs="Arial"/>
        </w:rPr>
        <w:t xml:space="preserve">): </w:t>
      </w:r>
    </w:p>
    <w:p w14:paraId="5EDBB494" w14:textId="77777777" w:rsidR="00E57BFA" w:rsidRPr="00B40C5A" w:rsidRDefault="00E57BFA" w:rsidP="00E57BFA">
      <w:pPr>
        <w:pStyle w:val="BodyText"/>
        <w:numPr>
          <w:ilvl w:val="1"/>
          <w:numId w:val="4"/>
        </w:numPr>
        <w:tabs>
          <w:tab w:val="clear" w:pos="567"/>
        </w:tabs>
        <w:spacing w:after="0"/>
        <w:ind w:left="993"/>
        <w:jc w:val="both"/>
        <w:textboxTightWrap w:val="allLines"/>
        <w:rPr>
          <w:rFonts w:cs="Arial"/>
        </w:rPr>
      </w:pPr>
      <w:r w:rsidRPr="00B40C5A">
        <w:rPr>
          <w:rFonts w:cs="Arial"/>
        </w:rPr>
        <w:lastRenderedPageBreak/>
        <w:t>Measles, Mumps, Rubella (MMR)</w:t>
      </w:r>
    </w:p>
    <w:p w14:paraId="2DAB6DB4" w14:textId="77777777" w:rsidR="00E57BFA" w:rsidRPr="00B40C5A" w:rsidRDefault="00E57BFA" w:rsidP="00E57BFA">
      <w:pPr>
        <w:pStyle w:val="BodyText"/>
        <w:numPr>
          <w:ilvl w:val="1"/>
          <w:numId w:val="4"/>
        </w:numPr>
        <w:tabs>
          <w:tab w:val="clear" w:pos="567"/>
        </w:tabs>
        <w:spacing w:after="0"/>
        <w:ind w:left="993"/>
        <w:jc w:val="both"/>
        <w:textboxTightWrap w:val="allLines"/>
        <w:rPr>
          <w:rFonts w:cs="Arial"/>
        </w:rPr>
      </w:pPr>
      <w:r w:rsidRPr="00B40C5A">
        <w:rPr>
          <w:rFonts w:cs="Arial"/>
        </w:rPr>
        <w:t>Varicella (chicken pox)</w:t>
      </w:r>
    </w:p>
    <w:p w14:paraId="249C675C" w14:textId="77777777" w:rsidR="00E57BFA" w:rsidRPr="00B40C5A" w:rsidRDefault="00E57BFA" w:rsidP="00E57BFA">
      <w:pPr>
        <w:pStyle w:val="BodyText"/>
        <w:numPr>
          <w:ilvl w:val="1"/>
          <w:numId w:val="4"/>
        </w:numPr>
        <w:tabs>
          <w:tab w:val="clear" w:pos="567"/>
        </w:tabs>
        <w:spacing w:after="0"/>
        <w:ind w:left="993"/>
        <w:jc w:val="both"/>
        <w:textboxTightWrap w:val="allLines"/>
        <w:rPr>
          <w:rFonts w:cs="Arial"/>
        </w:rPr>
      </w:pPr>
      <w:r w:rsidRPr="00B40C5A">
        <w:rPr>
          <w:rFonts w:cs="Arial"/>
        </w:rPr>
        <w:t>Pertussis (whooping cough)</w:t>
      </w:r>
    </w:p>
    <w:p w14:paraId="1F360D84" w14:textId="77777777" w:rsidR="00E57BFA" w:rsidRPr="00B40C5A" w:rsidRDefault="00E57BFA" w:rsidP="00E57BFA">
      <w:pPr>
        <w:pStyle w:val="BodyText"/>
        <w:numPr>
          <w:ilvl w:val="1"/>
          <w:numId w:val="4"/>
        </w:numPr>
        <w:tabs>
          <w:tab w:val="clear" w:pos="567"/>
        </w:tabs>
        <w:spacing w:after="0"/>
        <w:ind w:left="993"/>
        <w:jc w:val="both"/>
        <w:textboxTightWrap w:val="allLines"/>
        <w:rPr>
          <w:rFonts w:cs="Arial"/>
        </w:rPr>
      </w:pPr>
      <w:r w:rsidRPr="00B40C5A">
        <w:rPr>
          <w:rFonts w:cs="Arial"/>
        </w:rPr>
        <w:t>Hepatitis B</w:t>
      </w:r>
    </w:p>
    <w:p w14:paraId="77B1334D" w14:textId="77777777" w:rsidR="00E57BFA" w:rsidRPr="00B40C5A" w:rsidRDefault="00E57BFA" w:rsidP="00E57BFA">
      <w:pPr>
        <w:pStyle w:val="BodyText"/>
        <w:numPr>
          <w:ilvl w:val="1"/>
          <w:numId w:val="4"/>
        </w:numPr>
        <w:tabs>
          <w:tab w:val="clear" w:pos="567"/>
        </w:tabs>
        <w:spacing w:after="0"/>
        <w:ind w:left="993"/>
        <w:jc w:val="both"/>
        <w:textboxTightWrap w:val="allLines"/>
        <w:rPr>
          <w:rFonts w:cs="Arial"/>
        </w:rPr>
      </w:pPr>
      <w:r w:rsidRPr="00B40C5A">
        <w:rPr>
          <w:rFonts w:cs="Arial"/>
        </w:rPr>
        <w:t>Tuberculosis: All new employees, including agency nurses and doctors, appointed to roles at a Queensland Health facility that may be at high risk of exposure to drug-resistant cases of tuberculosis must be assessed for their risk of Tuberculosis (TB) using the relevant TB risk assessment process.</w:t>
      </w:r>
    </w:p>
    <w:p w14:paraId="640A1392" w14:textId="77777777" w:rsidR="00E57BFA" w:rsidRPr="007D64B5" w:rsidRDefault="00E57BFA" w:rsidP="00E57BFA">
      <w:pPr>
        <w:pStyle w:val="BodyText"/>
        <w:numPr>
          <w:ilvl w:val="1"/>
          <w:numId w:val="4"/>
        </w:numPr>
        <w:tabs>
          <w:tab w:val="clear" w:pos="567"/>
        </w:tabs>
        <w:spacing w:after="0"/>
        <w:ind w:left="993"/>
        <w:jc w:val="both"/>
        <w:textboxTightWrap w:val="allLines"/>
        <w:rPr>
          <w:rFonts w:cs="Arial"/>
        </w:rPr>
      </w:pPr>
      <w:r w:rsidRPr="007D64B5">
        <w:rPr>
          <w:rFonts w:cs="Arial"/>
          <w:szCs w:val="20"/>
        </w:rPr>
        <w:t xml:space="preserve">Influenza: Roles that work in an Aged Care Facility in accordance with the </w:t>
      </w:r>
      <w:r w:rsidRPr="007D64B5">
        <w:rPr>
          <w:rFonts w:cs="Arial"/>
          <w:i/>
          <w:iCs/>
          <w:szCs w:val="20"/>
        </w:rPr>
        <w:t>Aged Care Direction (No.5).</w:t>
      </w:r>
    </w:p>
    <w:p w14:paraId="3DAC216B" w14:textId="719DB8F4" w:rsidR="00D64A79" w:rsidRPr="008C6E0F" w:rsidRDefault="00E57BFA" w:rsidP="00E57BFA">
      <w:pPr>
        <w:pStyle w:val="ListBullet"/>
        <w:numPr>
          <w:ilvl w:val="0"/>
          <w:numId w:val="4"/>
        </w:numPr>
        <w:spacing w:after="0" w:line="240" w:lineRule="auto"/>
        <w:rPr>
          <w:rFonts w:eastAsiaTheme="minorHAnsi" w:cstheme="minorBidi"/>
          <w:snapToGrid/>
          <w:lang w:val="en-GB" w:eastAsia="en-US"/>
        </w:rPr>
      </w:pPr>
      <w:r w:rsidRPr="00020E83">
        <w:rPr>
          <w:rFonts w:eastAsia="Calibri"/>
          <w:lang w:val="en-GB" w:eastAsia="en-US"/>
        </w:rPr>
        <w:t>Your offer of appointment to this role is therefore conditional upon satisfactory documentary evidence of required vaccinations/immunity being provided prior to commencement and your consent and agreement to maintain vaccination/immunity as required by Queensland Health HR policies and Health Employment Directives</w:t>
      </w:r>
      <w:r w:rsidR="00D64A79" w:rsidRPr="008C6E0F">
        <w:rPr>
          <w:rFonts w:eastAsiaTheme="minorHAnsi" w:cstheme="minorBidi"/>
          <w:snapToGrid/>
          <w:lang w:val="en-GB" w:eastAsia="en-US"/>
        </w:rPr>
        <w:t xml:space="preserve">  </w:t>
      </w:r>
    </w:p>
    <w:p w14:paraId="087EF8BE" w14:textId="77777777" w:rsidR="00E57BFA" w:rsidRPr="00BF5A54" w:rsidRDefault="00E57BFA" w:rsidP="00E57BFA">
      <w:pPr>
        <w:numPr>
          <w:ilvl w:val="0"/>
          <w:numId w:val="4"/>
        </w:numPr>
        <w:spacing w:after="0"/>
        <w:rPr>
          <w:rFonts w:cs="Arial"/>
        </w:rPr>
      </w:pPr>
      <w:r w:rsidRPr="00A130F5">
        <w:rPr>
          <w:b/>
          <w:color w:val="000000"/>
          <w:szCs w:val="20"/>
        </w:rPr>
        <w:t>Aged Care Pre-Employment Screening</w:t>
      </w:r>
      <w:r w:rsidRPr="00A130F5">
        <w:rPr>
          <w:color w:val="000000"/>
          <w:szCs w:val="20"/>
        </w:rPr>
        <w:t xml:space="preserve">: Applicants are advised this position works in an identified Aged Care Facility as per the </w:t>
      </w:r>
      <w:r w:rsidRPr="00A130F5">
        <w:rPr>
          <w:i/>
          <w:color w:val="000000"/>
          <w:szCs w:val="20"/>
        </w:rPr>
        <w:t xml:space="preserve">Aged Care Act 1997 </w:t>
      </w:r>
      <w:r w:rsidRPr="00A130F5">
        <w:rPr>
          <w:color w:val="000000"/>
          <w:szCs w:val="20"/>
        </w:rPr>
        <w:t>and therefore requires employees and volunteers to have a current National Police Certificate.  Queensland Health will facilitate applicants obtaining the above National Police Certificate.</w:t>
      </w:r>
    </w:p>
    <w:p w14:paraId="5D08A28C" w14:textId="77777777" w:rsidR="008C6E0F" w:rsidRPr="00345810" w:rsidRDefault="008C6E0F" w:rsidP="008C6E0F">
      <w:pPr>
        <w:spacing w:before="60" w:after="0"/>
        <w:ind w:left="360"/>
        <w:rPr>
          <w:rFonts w:cs="Arial"/>
          <w:sz w:val="28"/>
        </w:rPr>
      </w:pPr>
    </w:p>
    <w:p w14:paraId="2F50BF55" w14:textId="77777777" w:rsidR="00D64A79" w:rsidRDefault="00D64A79" w:rsidP="00D64A79">
      <w:pPr>
        <w:spacing w:after="60"/>
        <w:rPr>
          <w:rFonts w:cs="Arial"/>
          <w:b/>
          <w:bCs/>
          <w:color w:val="0095B3"/>
          <w:sz w:val="28"/>
          <w:lang w:eastAsia="en-GB"/>
        </w:rPr>
      </w:pPr>
      <w:r>
        <w:rPr>
          <w:rFonts w:cs="Arial"/>
          <w:b/>
          <w:bCs/>
          <w:color w:val="0095B3"/>
          <w:sz w:val="28"/>
          <w:lang w:eastAsia="en-GB"/>
        </w:rPr>
        <w:t>How you will be assessed?</w:t>
      </w:r>
    </w:p>
    <w:p w14:paraId="47C8FDFD" w14:textId="77777777" w:rsidR="001A0C14" w:rsidRPr="00B579D1" w:rsidRDefault="001A0C14" w:rsidP="00B579D1">
      <w:pPr>
        <w:spacing w:before="60" w:after="120"/>
        <w:rPr>
          <w:rFonts w:cs="Arial"/>
          <w:szCs w:val="20"/>
        </w:rPr>
      </w:pPr>
      <w:r w:rsidRPr="00B03E58">
        <w:rPr>
          <w:rFonts w:cs="Arial"/>
          <w:bCs/>
          <w:szCs w:val="20"/>
        </w:rPr>
        <w:t>You will be assessed on your ability to demonstrate the following key capabilities, knowledge and experience. Within the context of the responsibilities described above under ‘</w:t>
      </w:r>
      <w:r w:rsidRPr="006527D8">
        <w:rPr>
          <w:rFonts w:cs="Arial"/>
          <w:bCs/>
          <w:szCs w:val="20"/>
        </w:rPr>
        <w:t>Your Role’</w:t>
      </w:r>
      <w:r w:rsidRPr="00B03E58">
        <w:rPr>
          <w:rFonts w:cs="Arial"/>
          <w:bCs/>
          <w:szCs w:val="20"/>
        </w:rPr>
        <w:t xml:space="preserve">, the ideal applicant will be someone who can </w:t>
      </w:r>
      <w:r w:rsidRPr="00B579D1">
        <w:rPr>
          <w:rFonts w:cs="Arial"/>
          <w:szCs w:val="20"/>
        </w:rPr>
        <w:t>demonstrate the following:</w:t>
      </w:r>
    </w:p>
    <w:p w14:paraId="04C4B226" w14:textId="77777777" w:rsidR="00CD53A1" w:rsidRPr="00537C84" w:rsidRDefault="00CD53A1" w:rsidP="00CD53A1">
      <w:pPr>
        <w:numPr>
          <w:ilvl w:val="0"/>
          <w:numId w:val="4"/>
        </w:numPr>
        <w:spacing w:after="0"/>
        <w:rPr>
          <w:rFonts w:cs="Arial"/>
        </w:rPr>
      </w:pPr>
      <w:r w:rsidRPr="00537C84">
        <w:rPr>
          <w:rFonts w:cs="Arial"/>
        </w:rPr>
        <w:t>Ability to understand instructions and carry out tasks within a predetermined timeframe</w:t>
      </w:r>
    </w:p>
    <w:p w14:paraId="08F30A1D" w14:textId="77777777" w:rsidR="00CD53A1" w:rsidRPr="001351A1" w:rsidRDefault="00CD53A1" w:rsidP="00CD53A1">
      <w:pPr>
        <w:numPr>
          <w:ilvl w:val="0"/>
          <w:numId w:val="4"/>
        </w:numPr>
        <w:spacing w:after="0"/>
        <w:rPr>
          <w:rFonts w:cs="Arial"/>
        </w:rPr>
      </w:pPr>
      <w:r w:rsidRPr="001351A1">
        <w:rPr>
          <w:rFonts w:cs="Arial"/>
        </w:rPr>
        <w:t>Ability to operate with a high level of independence in day to day duties in the absence of direct supervision, including the ability to identify or pre-empt problems thus affecting a solution.</w:t>
      </w:r>
    </w:p>
    <w:p w14:paraId="6ED7B7C0" w14:textId="77777777" w:rsidR="00CD53A1" w:rsidRPr="001351A1" w:rsidRDefault="00CD53A1" w:rsidP="00CD53A1">
      <w:pPr>
        <w:numPr>
          <w:ilvl w:val="0"/>
          <w:numId w:val="4"/>
        </w:numPr>
        <w:spacing w:after="0"/>
        <w:rPr>
          <w:rFonts w:cs="Arial"/>
        </w:rPr>
      </w:pPr>
      <w:r w:rsidRPr="001351A1">
        <w:rPr>
          <w:rFonts w:cs="Arial"/>
        </w:rPr>
        <w:t>Ability to actively participate in a working environment supporting quality human resource management practices including employment equity, anti-discrimination, occupational health and safety, and ethical behaviour</w:t>
      </w:r>
      <w:r>
        <w:rPr>
          <w:rFonts w:cs="Arial"/>
        </w:rPr>
        <w:t>.</w:t>
      </w:r>
    </w:p>
    <w:p w14:paraId="64B129F3" w14:textId="77777777" w:rsidR="00302861" w:rsidRPr="00CD53A1" w:rsidRDefault="00302861" w:rsidP="00CD53A1">
      <w:pPr>
        <w:pStyle w:val="ListBullet"/>
        <w:numPr>
          <w:ilvl w:val="0"/>
          <w:numId w:val="0"/>
        </w:numPr>
        <w:spacing w:after="0" w:line="240" w:lineRule="auto"/>
        <w:ind w:left="426"/>
        <w:rPr>
          <w:rFonts w:cs="Arial"/>
          <w:szCs w:val="20"/>
        </w:rPr>
      </w:pPr>
    </w:p>
    <w:p w14:paraId="7BA32A03" w14:textId="77777777" w:rsidR="001A0C14" w:rsidRDefault="001A0C14" w:rsidP="001A0C14">
      <w:pPr>
        <w:spacing w:after="60"/>
        <w:rPr>
          <w:rFonts w:cs="Arial"/>
          <w:b/>
          <w:bCs/>
          <w:color w:val="0095B3"/>
          <w:sz w:val="28"/>
          <w:lang w:eastAsia="en-GB"/>
        </w:rPr>
      </w:pPr>
      <w:r>
        <w:rPr>
          <w:rFonts w:cs="Arial"/>
          <w:b/>
          <w:bCs/>
          <w:color w:val="0095B3"/>
          <w:sz w:val="28"/>
          <w:lang w:eastAsia="en-GB"/>
        </w:rPr>
        <w:t>Your application</w:t>
      </w:r>
    </w:p>
    <w:p w14:paraId="3D8FB405" w14:textId="77777777" w:rsidR="001A0C14" w:rsidRPr="00B03E58" w:rsidRDefault="001A0C14" w:rsidP="00B4262B">
      <w:pPr>
        <w:spacing w:before="60" w:after="120"/>
        <w:rPr>
          <w:rFonts w:cs="Arial"/>
          <w:bCs/>
          <w:szCs w:val="20"/>
        </w:rPr>
      </w:pPr>
      <w:r w:rsidRPr="00B03E58">
        <w:rPr>
          <w:rFonts w:cs="Arial"/>
          <w:bCs/>
          <w:szCs w:val="20"/>
        </w:rPr>
        <w:t>Please provide the following information to the panel to assess your suitability:</w:t>
      </w:r>
    </w:p>
    <w:p w14:paraId="4CF9F244" w14:textId="77777777" w:rsidR="001A0C14" w:rsidRPr="00B03E58" w:rsidRDefault="001A0C14" w:rsidP="00AE0AE2">
      <w:pPr>
        <w:pStyle w:val="ListBullet"/>
        <w:numPr>
          <w:ilvl w:val="0"/>
          <w:numId w:val="4"/>
        </w:numPr>
        <w:spacing w:after="0" w:line="240" w:lineRule="auto"/>
        <w:rPr>
          <w:rFonts w:cs="Arial"/>
          <w:szCs w:val="20"/>
        </w:rPr>
      </w:pPr>
      <w:r w:rsidRPr="00B03E58">
        <w:rPr>
          <w:rFonts w:cs="Arial"/>
          <w:szCs w:val="20"/>
        </w:rPr>
        <w:t xml:space="preserve">Your current CV or resume, including the names and contact details of 2 referees.  Referees should have a thorough knowledge of your capabilities, work performance and conduct within the previous two years, and it is preferable to include your current/immediate/past supervisor  </w:t>
      </w:r>
    </w:p>
    <w:p w14:paraId="2BCFFB5D" w14:textId="77777777" w:rsidR="001A0C14" w:rsidRPr="00CD53A1" w:rsidRDefault="001A0C14" w:rsidP="00CD53A1">
      <w:pPr>
        <w:pStyle w:val="ListBullet"/>
        <w:numPr>
          <w:ilvl w:val="0"/>
          <w:numId w:val="4"/>
        </w:numPr>
        <w:spacing w:after="0" w:line="240" w:lineRule="auto"/>
        <w:rPr>
          <w:rFonts w:cs="Arial"/>
          <w:szCs w:val="20"/>
        </w:rPr>
      </w:pPr>
      <w:r w:rsidRPr="002F21D6">
        <w:rPr>
          <w:rFonts w:cs="Arial"/>
          <w:szCs w:val="20"/>
        </w:rPr>
        <w:t>A short response (maximum 2 pages) on how your experience, abilities, knowledge and personal qualities are relevant for the role, taking into account the key responsibilities and key attributes of the position.</w:t>
      </w:r>
    </w:p>
    <w:p w14:paraId="64EADE66" w14:textId="77777777" w:rsidR="001A0C14" w:rsidRPr="00EB3B8A" w:rsidRDefault="001A0C14" w:rsidP="001A0C14">
      <w:pPr>
        <w:spacing w:after="60"/>
        <w:rPr>
          <w:rFonts w:cs="Arial"/>
          <w:bCs/>
          <w:color w:val="0095B3"/>
          <w:sz w:val="28"/>
          <w:lang w:eastAsia="en-GB"/>
        </w:rPr>
      </w:pPr>
    </w:p>
    <w:p w14:paraId="2162D110" w14:textId="77777777" w:rsidR="00BA54F4" w:rsidRDefault="00BA54F4" w:rsidP="001A0C14">
      <w:pPr>
        <w:spacing w:after="60"/>
        <w:rPr>
          <w:rFonts w:cs="Arial"/>
          <w:b/>
          <w:bCs/>
          <w:color w:val="0095B3"/>
          <w:sz w:val="28"/>
          <w:lang w:eastAsia="en-GB"/>
        </w:rPr>
      </w:pPr>
      <w:r>
        <w:rPr>
          <w:rFonts w:cs="Arial"/>
          <w:b/>
          <w:bCs/>
          <w:color w:val="0095B3"/>
          <w:sz w:val="28"/>
          <w:lang w:eastAsia="en-GB"/>
        </w:rPr>
        <w:t xml:space="preserve">Additional Information </w:t>
      </w:r>
    </w:p>
    <w:p w14:paraId="66FB1CC4" w14:textId="77777777" w:rsidR="00BA54F4" w:rsidRPr="00B03E58" w:rsidRDefault="00BA54F4" w:rsidP="00AE0AE2">
      <w:pPr>
        <w:pStyle w:val="ListBullet"/>
        <w:numPr>
          <w:ilvl w:val="0"/>
          <w:numId w:val="4"/>
        </w:numPr>
        <w:spacing w:after="0" w:line="240" w:lineRule="auto"/>
        <w:rPr>
          <w:rFonts w:cs="Arial"/>
          <w:szCs w:val="20"/>
        </w:rPr>
      </w:pPr>
      <w:r w:rsidRPr="00B03E58">
        <w:rPr>
          <w:rFonts w:cs="Arial"/>
          <w:szCs w:val="20"/>
        </w:rPr>
        <w:t>Applications will remain current for 12 mont</w:t>
      </w:r>
      <w:r>
        <w:rPr>
          <w:rFonts w:cs="Arial"/>
          <w:szCs w:val="20"/>
        </w:rPr>
        <w:t>hs/the duration of the vacancy</w:t>
      </w:r>
    </w:p>
    <w:p w14:paraId="4A8B6FC2" w14:textId="77777777" w:rsidR="00BA54F4" w:rsidRPr="00B03E58" w:rsidRDefault="00BA54F4" w:rsidP="00AE0AE2">
      <w:pPr>
        <w:pStyle w:val="ListBullet"/>
        <w:numPr>
          <w:ilvl w:val="0"/>
          <w:numId w:val="4"/>
        </w:numPr>
        <w:spacing w:after="0" w:line="240" w:lineRule="auto"/>
        <w:rPr>
          <w:rFonts w:cs="Arial"/>
          <w:szCs w:val="20"/>
        </w:rPr>
      </w:pPr>
      <w:r w:rsidRPr="002F21D6">
        <w:rPr>
          <w:rFonts w:cs="Arial"/>
          <w:szCs w:val="20"/>
        </w:rPr>
        <w:t>Future vacancies of a temporary, full time and part time nature may also be filled through this recruitment process</w:t>
      </w:r>
    </w:p>
    <w:p w14:paraId="624B362C" w14:textId="77777777" w:rsidR="00BA54F4" w:rsidRPr="00B03E58" w:rsidRDefault="00BA54F4" w:rsidP="00AE0AE2">
      <w:pPr>
        <w:pStyle w:val="ListBullet"/>
        <w:numPr>
          <w:ilvl w:val="0"/>
          <w:numId w:val="4"/>
        </w:numPr>
        <w:spacing w:after="0" w:line="240" w:lineRule="auto"/>
        <w:rPr>
          <w:rFonts w:cs="Arial"/>
          <w:szCs w:val="20"/>
        </w:rPr>
      </w:pPr>
      <w:r w:rsidRPr="00B03E58">
        <w:rPr>
          <w:rFonts w:cs="Arial"/>
          <w:szCs w:val="20"/>
        </w:rPr>
        <w:t>Pre-employment screening, including criminal history and discipline history checks, may be undertaken on persons recommended for employment. Roles providing health, counselling and support services mainly to children will require a Blue Card, unless otherwise exempt</w:t>
      </w:r>
      <w:r w:rsidRPr="002F21D6">
        <w:rPr>
          <w:rFonts w:cs="Arial"/>
          <w:szCs w:val="20"/>
        </w:rPr>
        <w:t xml:space="preserve">  </w:t>
      </w:r>
    </w:p>
    <w:p w14:paraId="7A6A27DF" w14:textId="77777777" w:rsidR="00BA54F4" w:rsidRPr="002F21D6" w:rsidRDefault="00BA54F4" w:rsidP="00AE0AE2">
      <w:pPr>
        <w:pStyle w:val="ListBullet"/>
        <w:numPr>
          <w:ilvl w:val="0"/>
          <w:numId w:val="4"/>
        </w:numPr>
        <w:spacing w:after="0" w:line="240" w:lineRule="auto"/>
        <w:rPr>
          <w:rFonts w:cs="Arial"/>
          <w:szCs w:val="20"/>
        </w:rPr>
      </w:pPr>
      <w:r w:rsidRPr="00B03E58">
        <w:rPr>
          <w:rFonts w:cs="Arial"/>
          <w:szCs w:val="20"/>
        </w:rPr>
        <w:t>Employees who are permanently appointed to Queensland Health may be required to undertake a period of probation appropriate to the appointment</w:t>
      </w:r>
      <w:r w:rsidRPr="002F21D6">
        <w:rPr>
          <w:rFonts w:cs="Arial"/>
          <w:szCs w:val="20"/>
        </w:rPr>
        <w:t xml:space="preserve">  </w:t>
      </w:r>
    </w:p>
    <w:p w14:paraId="558899CF" w14:textId="77777777" w:rsidR="00BA54F4" w:rsidRPr="00B03E58" w:rsidRDefault="00BA54F4" w:rsidP="00AE0AE2">
      <w:pPr>
        <w:pStyle w:val="ListBullet"/>
        <w:numPr>
          <w:ilvl w:val="0"/>
          <w:numId w:val="4"/>
        </w:numPr>
        <w:spacing w:after="0" w:line="240" w:lineRule="auto"/>
        <w:rPr>
          <w:rFonts w:cs="Arial"/>
          <w:szCs w:val="20"/>
        </w:rPr>
      </w:pPr>
      <w:r w:rsidRPr="00B03E58">
        <w:rPr>
          <w:rFonts w:cs="Arial"/>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74818784" w14:textId="77777777" w:rsidR="00BA54F4" w:rsidRDefault="00BA54F4" w:rsidP="00AE0AE2">
      <w:pPr>
        <w:pStyle w:val="ListBullet"/>
        <w:numPr>
          <w:ilvl w:val="0"/>
          <w:numId w:val="4"/>
        </w:numPr>
        <w:spacing w:after="0" w:line="240" w:lineRule="auto"/>
        <w:rPr>
          <w:rFonts w:cs="Arial"/>
          <w:szCs w:val="20"/>
        </w:rPr>
      </w:pPr>
      <w:r w:rsidRPr="00B03E58">
        <w:rPr>
          <w:rFonts w:cs="Arial"/>
          <w:szCs w:val="20"/>
        </w:rPr>
        <w:t xml:space="preserve">Applicants will be required to give a statement of their employment as a lobbyist within one (1) month of taking up the appointment.  Details are available at </w:t>
      </w:r>
      <w:hyperlink r:id="rId12" w:history="1">
        <w:r w:rsidR="002F21D6" w:rsidRPr="00490C56">
          <w:rPr>
            <w:rStyle w:val="Hyperlink"/>
          </w:rPr>
          <w:t>http://www.psc.qld.gov.au/library/document/policy/lobbyist-disclosure-policy.pdf</w:t>
        </w:r>
      </w:hyperlink>
      <w:r w:rsidR="002F21D6">
        <w:t xml:space="preserve"> </w:t>
      </w:r>
    </w:p>
    <w:p w14:paraId="2838D3AF" w14:textId="77777777" w:rsidR="00BA54F4" w:rsidRDefault="00BA54F4" w:rsidP="00AE0AE2">
      <w:pPr>
        <w:pStyle w:val="ListBullet"/>
        <w:numPr>
          <w:ilvl w:val="0"/>
          <w:numId w:val="4"/>
        </w:numPr>
        <w:spacing w:after="0" w:line="240" w:lineRule="auto"/>
        <w:rPr>
          <w:rFonts w:cs="Arial"/>
          <w:szCs w:val="20"/>
        </w:rPr>
      </w:pPr>
      <w:r w:rsidRPr="00BA54F4">
        <w:rPr>
          <w:rFonts w:cs="Arial"/>
          <w:szCs w:val="20"/>
        </w:rPr>
        <w:t xml:space="preserve">Applicants may be required to disclose any pre-existing illness or injury which may impact on their ability to perform the role. Details are available in section 571 of the </w:t>
      </w:r>
      <w:r w:rsidRPr="002F21D6">
        <w:rPr>
          <w:rFonts w:cs="Arial"/>
          <w:i/>
          <w:szCs w:val="20"/>
        </w:rPr>
        <w:t>Workers’ Compensation and Rehabilitation Act 2003</w:t>
      </w:r>
      <w:r w:rsidRPr="002F21D6">
        <w:rPr>
          <w:rFonts w:cs="Arial"/>
          <w:szCs w:val="20"/>
        </w:rPr>
        <w:t xml:space="preserve"> </w:t>
      </w:r>
      <w:r w:rsidRPr="002F21D6">
        <w:rPr>
          <w:rFonts w:cs="Arial"/>
          <w:szCs w:val="20"/>
        </w:rPr>
        <w:lastRenderedPageBreak/>
        <w:t>(</w:t>
      </w:r>
      <w:hyperlink r:id="rId13" w:history="1">
        <w:r w:rsidR="002F21D6" w:rsidRPr="00490C56">
          <w:rPr>
            <w:rStyle w:val="Hyperlink"/>
          </w:rPr>
          <w:t>http://www.justice.qld.gov.au/fair-and-safe-work/workers-compensation-and-rehabilitation/workers-compensation-and-rehabilitation-legislation/workers-compensation-and-rehabilitation-act-2003</w:t>
        </w:r>
      </w:hyperlink>
      <w:r w:rsidR="002F21D6">
        <w:t xml:space="preserve"> </w:t>
      </w:r>
    </w:p>
    <w:p w14:paraId="271D9673" w14:textId="77777777" w:rsidR="00BA54F4" w:rsidRDefault="00BA54F4" w:rsidP="00BA54F4">
      <w:pPr>
        <w:spacing w:after="0"/>
        <w:rPr>
          <w:rFonts w:cs="Arial"/>
          <w:szCs w:val="20"/>
        </w:rPr>
      </w:pPr>
    </w:p>
    <w:p w14:paraId="4BAA3F08" w14:textId="561DE6EE" w:rsidR="00302861" w:rsidRDefault="00345810" w:rsidP="002F21D6">
      <w:pPr>
        <w:pStyle w:val="BodyText"/>
        <w:rPr>
          <w:rFonts w:cs="Arial"/>
          <w:b/>
          <w:color w:val="1F497D"/>
          <w:sz w:val="16"/>
        </w:rPr>
      </w:pPr>
      <w:r>
        <w:rPr>
          <w:rFonts w:eastAsiaTheme="minorHAnsi" w:cs="Arial"/>
          <w:b/>
          <w:bCs/>
          <w:color w:val="0095B3"/>
          <w:sz w:val="28"/>
          <w:lang w:val="en-GB" w:eastAsia="en-GB"/>
        </w:rPr>
        <w:t>O</w:t>
      </w:r>
      <w:r w:rsidR="00BA54F4" w:rsidRPr="00BA54F4">
        <w:rPr>
          <w:rFonts w:eastAsiaTheme="minorHAnsi" w:cs="Arial"/>
          <w:b/>
          <w:bCs/>
          <w:color w:val="0095B3"/>
          <w:sz w:val="28"/>
          <w:lang w:val="en-GB" w:eastAsia="en-GB"/>
        </w:rPr>
        <w:t>RGANISATIONAL CHART:</w:t>
      </w:r>
      <w:r w:rsidR="00BA54F4" w:rsidRPr="003B0BDB">
        <w:rPr>
          <w:rFonts w:cs="Arial"/>
          <w:b/>
          <w:color w:val="1F497D"/>
          <w:sz w:val="32"/>
        </w:rPr>
        <w:br/>
      </w:r>
      <w:r w:rsidR="00CD53A1">
        <w:rPr>
          <w:rFonts w:eastAsiaTheme="minorHAnsi" w:cs="Arial"/>
          <w:bCs/>
          <w:i/>
          <w:color w:val="0095B3"/>
          <w:sz w:val="22"/>
          <w:lang w:val="en-GB" w:eastAsia="en-GB"/>
        </w:rPr>
        <w:t>Cloncurry MPHS</w:t>
      </w:r>
    </w:p>
    <w:bookmarkStart w:id="0" w:name="_Hlk168907590"/>
    <w:p w14:paraId="44613720" w14:textId="251E9AF2" w:rsidR="00E57BFA" w:rsidRPr="00E57BFA" w:rsidRDefault="00E57BFA" w:rsidP="00E57BFA">
      <w:pPr>
        <w:pStyle w:val="BodyText"/>
        <w:jc w:val="center"/>
        <w:rPr>
          <w:rFonts w:cs="Arial"/>
          <w:b/>
          <w:color w:val="1F497D"/>
          <w:sz w:val="16"/>
        </w:rPr>
      </w:pPr>
      <w:r w:rsidRPr="009B384B">
        <w:rPr>
          <w:rFonts w:cs="Arial"/>
          <w:szCs w:val="20"/>
          <w:lang w:val="en-GB"/>
        </w:rPr>
        <w:object w:dxaOrig="6720" w:dyaOrig="12450" w14:anchorId="040A9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588pt" o:ole="">
            <v:imagedata r:id="rId14" o:title=""/>
          </v:shape>
          <o:OLEObject Type="Embed" ProgID="Visio.Drawing.15" ShapeID="_x0000_i1025" DrawAspect="Content" ObjectID="_1780402601" r:id="rId15"/>
        </w:object>
      </w:r>
      <w:bookmarkEnd w:id="0"/>
    </w:p>
    <w:sectPr w:rsidR="00E57BFA" w:rsidRPr="00E57BFA" w:rsidSect="00CB37DE">
      <w:headerReference w:type="even" r:id="rId16"/>
      <w:footerReference w:type="even" r:id="rId17"/>
      <w:footerReference w:type="default" r:id="rId18"/>
      <w:headerReference w:type="first" r:id="rId19"/>
      <w:footerReference w:type="first" r:id="rId20"/>
      <w:pgSz w:w="11900" w:h="16840"/>
      <w:pgMar w:top="1134" w:right="567" w:bottom="1701" w:left="567" w:header="1701" w:footer="68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16C2" w14:textId="77777777" w:rsidR="009B4406" w:rsidRDefault="009B4406" w:rsidP="000F3211">
      <w:r>
        <w:separator/>
      </w:r>
    </w:p>
    <w:p w14:paraId="766CF1F5" w14:textId="77777777" w:rsidR="009B4406" w:rsidRDefault="009B4406"/>
  </w:endnote>
  <w:endnote w:type="continuationSeparator" w:id="0">
    <w:p w14:paraId="11D38453" w14:textId="77777777" w:rsidR="009B4406" w:rsidRDefault="009B4406" w:rsidP="000F3211">
      <w:r>
        <w:continuationSeparator/>
      </w:r>
    </w:p>
    <w:p w14:paraId="7A880BDC" w14:textId="77777777" w:rsidR="009B4406" w:rsidRDefault="009B4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58F2" w14:textId="77777777" w:rsidR="009B4406" w:rsidRDefault="009B4406" w:rsidP="00CB37DE">
    <w:pPr>
      <w:framePr w:wrap="none" w:vAnchor="text" w:hAnchor="margin" w:xAlign="center" w:y="1"/>
    </w:pPr>
    <w:r>
      <w:fldChar w:fldCharType="begin"/>
    </w:r>
    <w:r>
      <w:instrText xml:space="preserve">PAGE  </w:instrText>
    </w:r>
    <w:r>
      <w:fldChar w:fldCharType="end"/>
    </w:r>
  </w:p>
  <w:p w14:paraId="53DC2616" w14:textId="77777777" w:rsidR="009B4406" w:rsidRDefault="009B4406"/>
  <w:p w14:paraId="3FAE0298" w14:textId="77777777" w:rsidR="009B4406" w:rsidRDefault="009B44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BC93" w14:textId="77777777" w:rsidR="009B4406" w:rsidRDefault="009B4406">
    <w:r>
      <w:rPr>
        <w:noProof/>
        <w:lang w:val="en-AU" w:eastAsia="en-AU"/>
      </w:rPr>
      <w:drawing>
        <wp:anchor distT="0" distB="0" distL="114300" distR="114300" simplePos="0" relativeHeight="251668480" behindDoc="1" locked="0" layoutInCell="1" allowOverlap="1" wp14:anchorId="4D6AFA69" wp14:editId="1C1563CA">
          <wp:simplePos x="0" y="0"/>
          <wp:positionH relativeFrom="page">
            <wp:align>left</wp:align>
          </wp:positionH>
          <wp:positionV relativeFrom="page">
            <wp:align>bottom</wp:align>
          </wp:positionV>
          <wp:extent cx="7538400" cy="1076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795A1EB4" w14:textId="77777777" w:rsidR="009B4406" w:rsidRDefault="009B44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FABC" w14:textId="77777777" w:rsidR="009B4406" w:rsidRDefault="009B4406" w:rsidP="007572D7">
    <w:pPr>
      <w:tabs>
        <w:tab w:val="left" w:pos="6258"/>
      </w:tabs>
    </w:pPr>
    <w:r>
      <w:rPr>
        <w:noProof/>
        <w:lang w:val="en-AU" w:eastAsia="en-AU"/>
      </w:rPr>
      <w:drawing>
        <wp:anchor distT="0" distB="0" distL="114300" distR="114300" simplePos="0" relativeHeight="251667456" behindDoc="1" locked="0" layoutInCell="1" allowOverlap="1" wp14:anchorId="67D7983D" wp14:editId="54F85AA3">
          <wp:simplePos x="0" y="0"/>
          <wp:positionH relativeFrom="page">
            <wp:align>center</wp:align>
          </wp:positionH>
          <wp:positionV relativeFrom="page">
            <wp:align>bottom</wp:align>
          </wp:positionV>
          <wp:extent cx="7534800" cy="1792800"/>
          <wp:effectExtent l="0" t="0" r="9525" b="107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7057" w14:textId="77777777" w:rsidR="009B4406" w:rsidRDefault="009B4406" w:rsidP="000F3211">
      <w:r>
        <w:separator/>
      </w:r>
    </w:p>
    <w:p w14:paraId="34C785A9" w14:textId="77777777" w:rsidR="009B4406" w:rsidRDefault="009B4406"/>
  </w:footnote>
  <w:footnote w:type="continuationSeparator" w:id="0">
    <w:p w14:paraId="17D45F81" w14:textId="77777777" w:rsidR="009B4406" w:rsidRDefault="009B4406" w:rsidP="000F3211">
      <w:r>
        <w:continuationSeparator/>
      </w:r>
    </w:p>
    <w:p w14:paraId="49608784" w14:textId="77777777" w:rsidR="009B4406" w:rsidRDefault="009B4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0687" w14:textId="77777777" w:rsidR="009B4406" w:rsidRDefault="009B4406"/>
  <w:p w14:paraId="0D3429C9" w14:textId="77777777" w:rsidR="009B4406" w:rsidRDefault="009B4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99C5" w14:textId="77777777" w:rsidR="009B4406" w:rsidRDefault="009B4406" w:rsidP="00D26DCC">
    <w:pPr>
      <w:pStyle w:val="BodyTextBEFOREINDENT"/>
    </w:pPr>
    <w:r>
      <w:rPr>
        <w:noProof/>
        <w:lang w:val="en-AU" w:eastAsia="en-AU"/>
      </w:rPr>
      <w:drawing>
        <wp:anchor distT="0" distB="0" distL="114300" distR="114300" simplePos="0" relativeHeight="251669504" behindDoc="0" locked="0" layoutInCell="1" allowOverlap="1" wp14:anchorId="7BA20775" wp14:editId="120513DC">
          <wp:simplePos x="0" y="0"/>
          <wp:positionH relativeFrom="page">
            <wp:align>center</wp:align>
          </wp:positionH>
          <wp:positionV relativeFrom="page">
            <wp:align>top</wp:align>
          </wp:positionV>
          <wp:extent cx="7596000" cy="1375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35E"/>
    <w:multiLevelType w:val="hybridMultilevel"/>
    <w:tmpl w:val="1AFC8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A103FE"/>
    <w:multiLevelType w:val="hybridMultilevel"/>
    <w:tmpl w:val="9104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E2C29"/>
    <w:multiLevelType w:val="hybridMultilevel"/>
    <w:tmpl w:val="80E0B840"/>
    <w:lvl w:ilvl="0" w:tplc="E8627936">
      <w:start w:val="1"/>
      <w:numFmt w:val="bullet"/>
      <w:pStyle w:val="IndentsLevel2"/>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50951"/>
    <w:multiLevelType w:val="hybridMultilevel"/>
    <w:tmpl w:val="5644F2D8"/>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F781C"/>
    <w:multiLevelType w:val="hybridMultilevel"/>
    <w:tmpl w:val="F20E94DA"/>
    <w:lvl w:ilvl="0" w:tplc="BBD20DD4">
      <w:start w:val="1"/>
      <w:numFmt w:val="bullet"/>
      <w:pStyle w:val="IndentsLevel1"/>
      <w:lvlText w:val=""/>
      <w:lvlJc w:val="left"/>
      <w:pPr>
        <w:ind w:left="227" w:hanging="227"/>
      </w:pPr>
      <w:rPr>
        <w:rFonts w:ascii="Symbol" w:hAnsi="Symbol" w:hint="default"/>
        <w:color w:val="F582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B6470"/>
    <w:multiLevelType w:val="multilevel"/>
    <w:tmpl w:val="B9AC6ADE"/>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6" w15:restartNumberingAfterBreak="0">
    <w:nsid w:val="52596BD9"/>
    <w:multiLevelType w:val="hybridMultilevel"/>
    <w:tmpl w:val="5A722244"/>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8" w15:restartNumberingAfterBreak="0">
    <w:nsid w:val="682A6033"/>
    <w:multiLevelType w:val="hybridMultilevel"/>
    <w:tmpl w:val="844CBF36"/>
    <w:lvl w:ilvl="0" w:tplc="F5A8E5CA">
      <w:start w:val="1"/>
      <w:numFmt w:val="bullet"/>
      <w:lvlText w:val=""/>
      <w:lvlJc w:val="left"/>
      <w:pPr>
        <w:tabs>
          <w:tab w:val="num" w:pos="720"/>
        </w:tabs>
        <w:ind w:left="720" w:hanging="360"/>
      </w:pPr>
      <w:rPr>
        <w:rFonts w:ascii="Wingdings" w:hAnsi="Wingdings" w:hint="default"/>
        <w:color w:val="00336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26177421">
    <w:abstractNumId w:val="4"/>
  </w:num>
  <w:num w:numId="2" w16cid:durableId="1361786126">
    <w:abstractNumId w:val="2"/>
  </w:num>
  <w:num w:numId="3" w16cid:durableId="1493789315">
    <w:abstractNumId w:val="7"/>
  </w:num>
  <w:num w:numId="4" w16cid:durableId="258566194">
    <w:abstractNumId w:val="5"/>
  </w:num>
  <w:num w:numId="5" w16cid:durableId="2079009901">
    <w:abstractNumId w:val="7"/>
  </w:num>
  <w:num w:numId="6" w16cid:durableId="1598708056">
    <w:abstractNumId w:val="3"/>
  </w:num>
  <w:num w:numId="7" w16cid:durableId="38166867">
    <w:abstractNumId w:val="0"/>
  </w:num>
  <w:num w:numId="8" w16cid:durableId="1365788323">
    <w:abstractNumId w:val="7"/>
  </w:num>
  <w:num w:numId="9" w16cid:durableId="1976987777">
    <w:abstractNumId w:val="7"/>
  </w:num>
  <w:num w:numId="10" w16cid:durableId="1351224560">
    <w:abstractNumId w:val="6"/>
  </w:num>
  <w:num w:numId="11" w16cid:durableId="357313905">
    <w:abstractNumId w:val="1"/>
  </w:num>
  <w:num w:numId="12" w16cid:durableId="84239978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9E"/>
    <w:rsid w:val="0001000C"/>
    <w:rsid w:val="00031AAE"/>
    <w:rsid w:val="000574A1"/>
    <w:rsid w:val="00075D9A"/>
    <w:rsid w:val="000D6BA4"/>
    <w:rsid w:val="000F3211"/>
    <w:rsid w:val="00123C91"/>
    <w:rsid w:val="0013674A"/>
    <w:rsid w:val="001569E8"/>
    <w:rsid w:val="00157A2E"/>
    <w:rsid w:val="00163B7E"/>
    <w:rsid w:val="001A0C14"/>
    <w:rsid w:val="001B4C11"/>
    <w:rsid w:val="001D0072"/>
    <w:rsid w:val="00200968"/>
    <w:rsid w:val="002861DB"/>
    <w:rsid w:val="002A1F57"/>
    <w:rsid w:val="002B72D2"/>
    <w:rsid w:val="002D7CED"/>
    <w:rsid w:val="002F21D6"/>
    <w:rsid w:val="002F3330"/>
    <w:rsid w:val="00302861"/>
    <w:rsid w:val="00312247"/>
    <w:rsid w:val="0032034E"/>
    <w:rsid w:val="0032360D"/>
    <w:rsid w:val="00326004"/>
    <w:rsid w:val="00345810"/>
    <w:rsid w:val="003608D3"/>
    <w:rsid w:val="003971B7"/>
    <w:rsid w:val="003C4599"/>
    <w:rsid w:val="003C4CDA"/>
    <w:rsid w:val="003C5D0C"/>
    <w:rsid w:val="003D2E0C"/>
    <w:rsid w:val="003F272F"/>
    <w:rsid w:val="004234B8"/>
    <w:rsid w:val="00443FAB"/>
    <w:rsid w:val="004610F6"/>
    <w:rsid w:val="004C0FA7"/>
    <w:rsid w:val="00523BBF"/>
    <w:rsid w:val="00533C4F"/>
    <w:rsid w:val="005A5FBA"/>
    <w:rsid w:val="005B334D"/>
    <w:rsid w:val="005F112C"/>
    <w:rsid w:val="0062451D"/>
    <w:rsid w:val="00645E9E"/>
    <w:rsid w:val="006527D8"/>
    <w:rsid w:val="006669A9"/>
    <w:rsid w:val="00674453"/>
    <w:rsid w:val="00692336"/>
    <w:rsid w:val="00694226"/>
    <w:rsid w:val="006A4094"/>
    <w:rsid w:val="006C5DE0"/>
    <w:rsid w:val="006E3F40"/>
    <w:rsid w:val="007572D7"/>
    <w:rsid w:val="0077334C"/>
    <w:rsid w:val="007B34EA"/>
    <w:rsid w:val="007C3D85"/>
    <w:rsid w:val="007F0953"/>
    <w:rsid w:val="00812D3F"/>
    <w:rsid w:val="008340BB"/>
    <w:rsid w:val="008C6E0F"/>
    <w:rsid w:val="00903BFB"/>
    <w:rsid w:val="0092123C"/>
    <w:rsid w:val="00937919"/>
    <w:rsid w:val="009426DE"/>
    <w:rsid w:val="009615DF"/>
    <w:rsid w:val="009721A3"/>
    <w:rsid w:val="0098581D"/>
    <w:rsid w:val="009B4406"/>
    <w:rsid w:val="009D558B"/>
    <w:rsid w:val="009D5AC5"/>
    <w:rsid w:val="009D5BFC"/>
    <w:rsid w:val="00A00FEA"/>
    <w:rsid w:val="00A0152C"/>
    <w:rsid w:val="00A11F37"/>
    <w:rsid w:val="00A164E0"/>
    <w:rsid w:val="00A16680"/>
    <w:rsid w:val="00A25C9D"/>
    <w:rsid w:val="00A87228"/>
    <w:rsid w:val="00AA5A10"/>
    <w:rsid w:val="00AB06AB"/>
    <w:rsid w:val="00AE0AE2"/>
    <w:rsid w:val="00B06088"/>
    <w:rsid w:val="00B4262B"/>
    <w:rsid w:val="00B51DDB"/>
    <w:rsid w:val="00B579D1"/>
    <w:rsid w:val="00B6407D"/>
    <w:rsid w:val="00BA2DE1"/>
    <w:rsid w:val="00BA4885"/>
    <w:rsid w:val="00BA54F4"/>
    <w:rsid w:val="00BD61D7"/>
    <w:rsid w:val="00CA0547"/>
    <w:rsid w:val="00CA4EC6"/>
    <w:rsid w:val="00CB37DE"/>
    <w:rsid w:val="00CB401B"/>
    <w:rsid w:val="00CD225A"/>
    <w:rsid w:val="00CD53A1"/>
    <w:rsid w:val="00CE38C1"/>
    <w:rsid w:val="00D103E8"/>
    <w:rsid w:val="00D26DCC"/>
    <w:rsid w:val="00D41140"/>
    <w:rsid w:val="00D46324"/>
    <w:rsid w:val="00D55EE0"/>
    <w:rsid w:val="00D64A79"/>
    <w:rsid w:val="00D74669"/>
    <w:rsid w:val="00D8070F"/>
    <w:rsid w:val="00DC35C1"/>
    <w:rsid w:val="00DD1572"/>
    <w:rsid w:val="00E00B42"/>
    <w:rsid w:val="00E46278"/>
    <w:rsid w:val="00E57BFA"/>
    <w:rsid w:val="00E63A13"/>
    <w:rsid w:val="00E83D75"/>
    <w:rsid w:val="00EB2239"/>
    <w:rsid w:val="00EB3B8A"/>
    <w:rsid w:val="00EE6988"/>
    <w:rsid w:val="00EF361D"/>
    <w:rsid w:val="00F0360F"/>
    <w:rsid w:val="00F0504C"/>
    <w:rsid w:val="00F5102C"/>
    <w:rsid w:val="00F86D6C"/>
    <w:rsid w:val="00F87D6D"/>
    <w:rsid w:val="00FD4CF0"/>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49153"/>
    <o:shapelayout v:ext="edit">
      <o:idmap v:ext="edit" data="1"/>
    </o:shapelayout>
  </w:shapeDefaults>
  <w:decimalSymbol w:val="."/>
  <w:listSeparator w:val=","/>
  <w14:docId w14:val="2A24B199"/>
  <w14:defaultImageDpi w14:val="32767"/>
  <w15:docId w15:val="{D0ABAB1B-9DBA-4898-8C5B-A10051CA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1"/>
    <w:pPr>
      <w:spacing w:after="226"/>
    </w:pPr>
    <w:rPr>
      <w:rFonts w:ascii="Arial" w:hAnsi="Arial"/>
      <w:sz w:val="20"/>
    </w:rPr>
  </w:style>
  <w:style w:type="paragraph" w:styleId="Heading1">
    <w:name w:val="heading 1"/>
    <w:next w:val="Normal"/>
    <w:link w:val="Heading1Char"/>
    <w:uiPriority w:val="9"/>
    <w:qFormat/>
    <w:rsid w:val="004610F6"/>
    <w:pPr>
      <w:spacing w:before="400" w:after="112"/>
      <w:outlineLvl w:val="0"/>
    </w:pPr>
    <w:rPr>
      <w:rFonts w:ascii="Arial" w:hAnsi="Arial" w:cs="Arial"/>
      <w:b/>
      <w:bCs/>
      <w:color w:val="F58220"/>
      <w:sz w:val="28"/>
      <w:szCs w:val="21"/>
      <w:lang w:eastAsia="en-GB"/>
    </w:rPr>
  </w:style>
  <w:style w:type="paragraph" w:styleId="Heading2">
    <w:name w:val="heading 2"/>
    <w:next w:val="Normal"/>
    <w:link w:val="Heading2Char"/>
    <w:uiPriority w:val="9"/>
    <w:unhideWhenUsed/>
    <w:qFormat/>
    <w:rsid w:val="00A11F37"/>
    <w:pPr>
      <w:spacing w:before="400" w:after="112" w:line="240" w:lineRule="atLeast"/>
      <w:outlineLvl w:val="1"/>
    </w:pPr>
    <w:rPr>
      <w:rFonts w:ascii="Arial" w:hAnsi="Arial" w:cs="Arial"/>
      <w:b/>
      <w:bCs/>
      <w:color w:val="0095B3"/>
      <w:szCs w:val="21"/>
      <w:lang w:eastAsia="en-GB"/>
    </w:rPr>
  </w:style>
  <w:style w:type="paragraph" w:styleId="Heading3">
    <w:name w:val="heading 3"/>
    <w:basedOn w:val="Heading4"/>
    <w:next w:val="Normal"/>
    <w:link w:val="Heading3Char"/>
    <w:uiPriority w:val="9"/>
    <w:unhideWhenUsed/>
    <w:qFormat/>
    <w:rsid w:val="004610F6"/>
    <w:pPr>
      <w:outlineLvl w:val="2"/>
    </w:pPr>
  </w:style>
  <w:style w:type="paragraph" w:styleId="Heading4">
    <w:name w:val="heading 4"/>
    <w:basedOn w:val="Normal"/>
    <w:next w:val="Normal"/>
    <w:link w:val="Heading4Char"/>
    <w:uiPriority w:val="9"/>
    <w:unhideWhenUsed/>
    <w:qFormat/>
    <w:rsid w:val="003C4599"/>
    <w:pPr>
      <w:spacing w:after="44"/>
      <w:outlineLvl w:val="3"/>
    </w:pPr>
    <w:rPr>
      <w:rFonts w:cs="Arial"/>
      <w:i/>
      <w:iCs/>
      <w:color w:val="555A6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EFOREINDENT">
    <w:name w:val="Body Text BEFORE INDENT"/>
    <w:basedOn w:val="Normal"/>
    <w:qFormat/>
    <w:rsid w:val="007B34EA"/>
    <w:pPr>
      <w:spacing w:after="112"/>
    </w:pPr>
  </w:style>
  <w:style w:type="character" w:customStyle="1" w:styleId="ArialBoldOrange">
    <w:name w:val="Arial Bold Orange"/>
    <w:basedOn w:val="DefaultParagraphFont"/>
    <w:uiPriority w:val="1"/>
    <w:qFormat/>
    <w:rsid w:val="00F86D6C"/>
    <w:rPr>
      <w:rFonts w:ascii="Arial" w:hAnsi="Arial"/>
      <w:b/>
      <w:bCs/>
      <w:i w:val="0"/>
      <w:iCs w:val="0"/>
      <w:color w:val="F58220"/>
      <w:sz w:val="16"/>
    </w:rPr>
  </w:style>
  <w:style w:type="character" w:customStyle="1" w:styleId="Heading1Char">
    <w:name w:val="Heading 1 Char"/>
    <w:basedOn w:val="DefaultParagraphFont"/>
    <w:link w:val="Heading1"/>
    <w:uiPriority w:val="9"/>
    <w:rsid w:val="004610F6"/>
    <w:rPr>
      <w:rFonts w:ascii="Arial" w:hAnsi="Arial" w:cs="Arial"/>
      <w:b/>
      <w:bCs/>
      <w:color w:val="F58220"/>
      <w:sz w:val="28"/>
      <w:szCs w:val="21"/>
      <w:lang w:eastAsia="en-GB"/>
    </w:rPr>
  </w:style>
  <w:style w:type="character" w:customStyle="1" w:styleId="Heading2Char">
    <w:name w:val="Heading 2 Char"/>
    <w:basedOn w:val="DefaultParagraphFont"/>
    <w:link w:val="Heading2"/>
    <w:uiPriority w:val="9"/>
    <w:rsid w:val="00A11F37"/>
    <w:rPr>
      <w:rFonts w:ascii="Arial" w:hAnsi="Arial" w:cs="Arial"/>
      <w:b/>
      <w:bCs/>
      <w:color w:val="0095B3"/>
      <w:szCs w:val="21"/>
      <w:lang w:eastAsia="en-GB"/>
    </w:rPr>
  </w:style>
  <w:style w:type="character" w:customStyle="1" w:styleId="Heading3Char">
    <w:name w:val="Heading 3 Char"/>
    <w:basedOn w:val="DefaultParagraphFont"/>
    <w:link w:val="Heading3"/>
    <w:uiPriority w:val="9"/>
    <w:rsid w:val="004610F6"/>
    <w:rPr>
      <w:rFonts w:ascii="Arial" w:hAnsi="Arial" w:cs="Arial"/>
      <w:i/>
      <w:iCs/>
      <w:color w:val="555A6B"/>
      <w:sz w:val="20"/>
      <w:szCs w:val="20"/>
      <w:lang w:eastAsia="en-GB"/>
    </w:rPr>
  </w:style>
  <w:style w:type="paragraph" w:customStyle="1" w:styleId="IndentsLevel1">
    <w:name w:val="Indents Level 1"/>
    <w:basedOn w:val="Normal"/>
    <w:rsid w:val="002B72D2"/>
    <w:pPr>
      <w:numPr>
        <w:numId w:val="1"/>
      </w:numPr>
      <w:spacing w:after="128" w:line="188" w:lineRule="atLeast"/>
    </w:pPr>
    <w:rPr>
      <w:rFonts w:cs="Arial"/>
      <w:szCs w:val="15"/>
      <w:lang w:eastAsia="en-GB"/>
    </w:rPr>
  </w:style>
  <w:style w:type="paragraph" w:customStyle="1" w:styleId="IndentsLevel2">
    <w:name w:val="Indents Level 2"/>
    <w:basedOn w:val="Normal"/>
    <w:rsid w:val="00F87D6D"/>
    <w:pPr>
      <w:numPr>
        <w:numId w:val="2"/>
      </w:numPr>
      <w:spacing w:after="170" w:line="188" w:lineRule="atLeast"/>
    </w:pPr>
    <w:rPr>
      <w:rFonts w:cs="Arial"/>
      <w:szCs w:val="15"/>
      <w:lang w:eastAsia="en-GB"/>
    </w:rPr>
  </w:style>
  <w:style w:type="paragraph" w:customStyle="1" w:styleId="Intro">
    <w:name w:val="Intro"/>
    <w:basedOn w:val="Normal"/>
    <w:qFormat/>
    <w:rsid w:val="003971B7"/>
    <w:pPr>
      <w:spacing w:line="225" w:lineRule="atLeast"/>
    </w:pPr>
    <w:rPr>
      <w:rFonts w:cs="Arial"/>
      <w:color w:val="916352"/>
      <w:sz w:val="26"/>
      <w:szCs w:val="20"/>
      <w:lang w:eastAsia="en-GB"/>
    </w:rPr>
  </w:style>
  <w:style w:type="character" w:customStyle="1" w:styleId="Heading4Char">
    <w:name w:val="Heading 4 Char"/>
    <w:basedOn w:val="DefaultParagraphFont"/>
    <w:link w:val="Heading4"/>
    <w:uiPriority w:val="9"/>
    <w:rsid w:val="003C4599"/>
    <w:rPr>
      <w:rFonts w:ascii="Arial" w:hAnsi="Arial" w:cs="Arial"/>
      <w:i/>
      <w:iCs/>
      <w:color w:val="555A6B"/>
      <w:sz w:val="20"/>
      <w:szCs w:val="20"/>
      <w:lang w:eastAsia="en-GB"/>
    </w:rPr>
  </w:style>
  <w:style w:type="character" w:customStyle="1" w:styleId="apple-converted-space">
    <w:name w:val="apple-converted-space"/>
    <w:basedOn w:val="DefaultParagraphFont"/>
    <w:rsid w:val="00F0504C"/>
  </w:style>
  <w:style w:type="paragraph" w:customStyle="1" w:styleId="FactsheetHeading">
    <w:name w:val="Factsheet Heading"/>
    <w:qFormat/>
    <w:rsid w:val="004610F6"/>
    <w:pPr>
      <w:spacing w:after="260"/>
    </w:pPr>
    <w:rPr>
      <w:rFonts w:ascii="Arial" w:hAnsi="Arial" w:cs="Arial"/>
      <w:bCs/>
      <w:color w:val="0095B3"/>
      <w:sz w:val="60"/>
      <w:lang w:eastAsia="en-GB"/>
    </w:rPr>
  </w:style>
  <w:style w:type="paragraph" w:styleId="BodyText">
    <w:name w:val="Body Text"/>
    <w:basedOn w:val="Normal"/>
    <w:link w:val="BodyTextChar"/>
    <w:rsid w:val="00CB37DE"/>
    <w:pPr>
      <w:spacing w:before="120" w:after="120" w:line="276" w:lineRule="auto"/>
    </w:pPr>
    <w:rPr>
      <w:rFonts w:eastAsia="Times New Roman" w:cs="Times New Roman"/>
      <w:lang w:val="en-AU" w:eastAsia="en-AU"/>
    </w:rPr>
  </w:style>
  <w:style w:type="character" w:customStyle="1" w:styleId="BodyTextChar">
    <w:name w:val="Body Text Char"/>
    <w:basedOn w:val="DefaultParagraphFont"/>
    <w:link w:val="BodyText"/>
    <w:rsid w:val="00CB37DE"/>
    <w:rPr>
      <w:rFonts w:ascii="Arial" w:eastAsia="Times New Roman" w:hAnsi="Arial" w:cs="Times New Roman"/>
      <w:sz w:val="20"/>
      <w:lang w:val="en-AU" w:eastAsia="en-AU"/>
    </w:rPr>
  </w:style>
  <w:style w:type="paragraph" w:styleId="ListBullet">
    <w:name w:val="List Bullet"/>
    <w:qFormat/>
    <w:rsid w:val="008340BB"/>
    <w:pPr>
      <w:numPr>
        <w:numId w:val="3"/>
      </w:numPr>
      <w:spacing w:before="60" w:after="120" w:line="276" w:lineRule="auto"/>
    </w:pPr>
    <w:rPr>
      <w:rFonts w:ascii="Arial" w:eastAsia="Times New Roman" w:hAnsi="Arial" w:cs="Times New Roman"/>
      <w:snapToGrid w:val="0"/>
      <w:sz w:val="20"/>
      <w:lang w:val="en-AU" w:eastAsia="en-AU"/>
    </w:rPr>
  </w:style>
  <w:style w:type="paragraph" w:styleId="ListParagraph">
    <w:name w:val="List Paragraph"/>
    <w:basedOn w:val="Normal"/>
    <w:qFormat/>
    <w:rsid w:val="008340BB"/>
    <w:pPr>
      <w:ind w:left="720"/>
      <w:contextualSpacing/>
    </w:pPr>
  </w:style>
  <w:style w:type="paragraph" w:styleId="NormalWeb">
    <w:name w:val="Normal (Web)"/>
    <w:basedOn w:val="Normal"/>
    <w:link w:val="NormalWebChar"/>
    <w:rsid w:val="008340BB"/>
    <w:pPr>
      <w:spacing w:after="0"/>
    </w:pPr>
    <w:rPr>
      <w:rFonts w:ascii="Times New Roman" w:eastAsia="Times New Roman" w:hAnsi="Times New Roman" w:cs="Times New Roman"/>
      <w:sz w:val="24"/>
      <w:lang w:val="en-AU" w:eastAsia="en-AU"/>
    </w:rPr>
  </w:style>
  <w:style w:type="character" w:customStyle="1" w:styleId="NormalWebChar">
    <w:name w:val="Normal (Web) Char"/>
    <w:link w:val="NormalWeb"/>
    <w:rsid w:val="008340BB"/>
    <w:rPr>
      <w:rFonts w:ascii="Times New Roman" w:eastAsia="Times New Roman" w:hAnsi="Times New Roman" w:cs="Times New Roman"/>
      <w:lang w:val="en-AU" w:eastAsia="en-AU"/>
    </w:rPr>
  </w:style>
  <w:style w:type="character" w:styleId="Hyperlink">
    <w:name w:val="Hyperlink"/>
    <w:uiPriority w:val="99"/>
    <w:unhideWhenUsed/>
    <w:rsid w:val="00BA54F4"/>
    <w:rPr>
      <w:color w:val="0000FF"/>
      <w:u w:val="single"/>
    </w:rPr>
  </w:style>
  <w:style w:type="paragraph" w:styleId="BalloonText">
    <w:name w:val="Balloon Text"/>
    <w:basedOn w:val="Normal"/>
    <w:link w:val="BalloonTextChar"/>
    <w:uiPriority w:val="99"/>
    <w:semiHidden/>
    <w:unhideWhenUsed/>
    <w:rsid w:val="00360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D3"/>
    <w:rPr>
      <w:rFonts w:ascii="Tahoma" w:hAnsi="Tahoma" w:cs="Tahoma"/>
      <w:sz w:val="16"/>
      <w:szCs w:val="16"/>
    </w:rPr>
  </w:style>
  <w:style w:type="table" w:styleId="TableGrid">
    <w:name w:val="Table Grid"/>
    <w:basedOn w:val="TableNormal"/>
    <w:uiPriority w:val="39"/>
    <w:rsid w:val="00D4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53A1"/>
    <w:pPr>
      <w:tabs>
        <w:tab w:val="center" w:pos="4513"/>
        <w:tab w:val="right" w:pos="9026"/>
      </w:tabs>
      <w:spacing w:after="200" w:line="276" w:lineRule="auto"/>
    </w:pPr>
    <w:rPr>
      <w:rFonts w:ascii="Calibri" w:eastAsia="Calibri" w:hAnsi="Calibri" w:cs="Times New Roman"/>
      <w:sz w:val="22"/>
      <w:szCs w:val="22"/>
      <w:lang w:val="en-AU"/>
    </w:rPr>
  </w:style>
  <w:style w:type="character" w:customStyle="1" w:styleId="FooterChar">
    <w:name w:val="Footer Char"/>
    <w:basedOn w:val="DefaultParagraphFont"/>
    <w:link w:val="Footer"/>
    <w:uiPriority w:val="99"/>
    <w:rsid w:val="00CD53A1"/>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5218">
      <w:bodyDiv w:val="1"/>
      <w:marLeft w:val="0"/>
      <w:marRight w:val="0"/>
      <w:marTop w:val="0"/>
      <w:marBottom w:val="0"/>
      <w:divBdr>
        <w:top w:val="none" w:sz="0" w:space="0" w:color="auto"/>
        <w:left w:val="none" w:sz="0" w:space="0" w:color="auto"/>
        <w:bottom w:val="none" w:sz="0" w:space="0" w:color="auto"/>
        <w:right w:val="none" w:sz="0" w:space="0" w:color="auto"/>
      </w:divBdr>
    </w:div>
    <w:div w:id="790830228">
      <w:bodyDiv w:val="1"/>
      <w:marLeft w:val="0"/>
      <w:marRight w:val="0"/>
      <w:marTop w:val="0"/>
      <w:marBottom w:val="0"/>
      <w:divBdr>
        <w:top w:val="none" w:sz="0" w:space="0" w:color="auto"/>
        <w:left w:val="none" w:sz="0" w:space="0" w:color="auto"/>
        <w:bottom w:val="none" w:sz="0" w:space="0" w:color="auto"/>
        <w:right w:val="none" w:sz="0" w:space="0" w:color="auto"/>
      </w:divBdr>
    </w:div>
    <w:div w:id="897208816">
      <w:bodyDiv w:val="1"/>
      <w:marLeft w:val="0"/>
      <w:marRight w:val="0"/>
      <w:marTop w:val="0"/>
      <w:marBottom w:val="0"/>
      <w:divBdr>
        <w:top w:val="none" w:sz="0" w:space="0" w:color="auto"/>
        <w:left w:val="none" w:sz="0" w:space="0" w:color="auto"/>
        <w:bottom w:val="none" w:sz="0" w:space="0" w:color="auto"/>
        <w:right w:val="none" w:sz="0" w:space="0" w:color="auto"/>
      </w:divBdr>
    </w:div>
    <w:div w:id="1196652006">
      <w:bodyDiv w:val="1"/>
      <w:marLeft w:val="0"/>
      <w:marRight w:val="0"/>
      <w:marTop w:val="0"/>
      <w:marBottom w:val="0"/>
      <w:divBdr>
        <w:top w:val="none" w:sz="0" w:space="0" w:color="auto"/>
        <w:left w:val="none" w:sz="0" w:space="0" w:color="auto"/>
        <w:bottom w:val="none" w:sz="0" w:space="0" w:color="auto"/>
        <w:right w:val="none" w:sz="0" w:space="0" w:color="auto"/>
      </w:divBdr>
    </w:div>
    <w:div w:id="1385835263">
      <w:bodyDiv w:val="1"/>
      <w:marLeft w:val="0"/>
      <w:marRight w:val="0"/>
      <w:marTop w:val="0"/>
      <w:marBottom w:val="0"/>
      <w:divBdr>
        <w:top w:val="none" w:sz="0" w:space="0" w:color="auto"/>
        <w:left w:val="none" w:sz="0" w:space="0" w:color="auto"/>
        <w:bottom w:val="none" w:sz="0" w:space="0" w:color="auto"/>
        <w:right w:val="none" w:sz="0" w:space="0" w:color="auto"/>
      </w:divBdr>
    </w:div>
    <w:div w:id="1820488851">
      <w:bodyDiv w:val="1"/>
      <w:marLeft w:val="0"/>
      <w:marRight w:val="0"/>
      <w:marTop w:val="0"/>
      <w:marBottom w:val="0"/>
      <w:divBdr>
        <w:top w:val="none" w:sz="0" w:space="0" w:color="auto"/>
        <w:left w:val="none" w:sz="0" w:space="0" w:color="auto"/>
        <w:bottom w:val="none" w:sz="0" w:space="0" w:color="auto"/>
        <w:right w:val="none" w:sz="0" w:space="0" w:color="auto"/>
      </w:divBdr>
    </w:div>
    <w:div w:id="1899241121">
      <w:bodyDiv w:val="1"/>
      <w:marLeft w:val="0"/>
      <w:marRight w:val="0"/>
      <w:marTop w:val="0"/>
      <w:marBottom w:val="0"/>
      <w:divBdr>
        <w:top w:val="none" w:sz="0" w:space="0" w:color="auto"/>
        <w:left w:val="none" w:sz="0" w:space="0" w:color="auto"/>
        <w:bottom w:val="none" w:sz="0" w:space="0" w:color="auto"/>
        <w:right w:val="none" w:sz="0" w:space="0" w:color="auto"/>
      </w:divBdr>
    </w:div>
    <w:div w:id="2070686570">
      <w:bodyDiv w:val="1"/>
      <w:marLeft w:val="0"/>
      <w:marRight w:val="0"/>
      <w:marTop w:val="0"/>
      <w:marBottom w:val="0"/>
      <w:divBdr>
        <w:top w:val="none" w:sz="0" w:space="0" w:color="auto"/>
        <w:left w:val="none" w:sz="0" w:space="0" w:color="auto"/>
        <w:bottom w:val="none" w:sz="0" w:space="0" w:color="auto"/>
        <w:right w:val="none" w:sz="0" w:space="0" w:color="auto"/>
      </w:divBdr>
    </w:div>
    <w:div w:id="2135518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heps.health.qld.gov.au/__data/assets/pdf_file/0040/2669287/NWHHS-Clinical-Governance-Framework-2021-v5.pdf" TargetMode="External"/><Relationship Id="rId13" Type="http://schemas.openxmlformats.org/officeDocument/2006/relationships/hyperlink" Target="http://www.justice.qld.gov.au/fair-and-safe-work/workers-compensation-and-rehabilitation/workers-compensation-and-rehabilitation-legislation/workers-compensation-and-rehabilitation-act-200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sc.qld.gov.au/library/document/policy/lobbyist-disclosure-polic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qld.gov.au/__data/assets/pdf_file/0009/150120/hed-0116.pdf" TargetMode="Externa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qheps.health.qld.gov.au/northwest/clinical-support/accreditation-quality"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58D1A7-C94A-40B3-8932-88D6C422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1808</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Rowbottom</dc:creator>
  <cp:lastModifiedBy>Clare Billett</cp:lastModifiedBy>
  <cp:revision>4</cp:revision>
  <dcterms:created xsi:type="dcterms:W3CDTF">2024-06-20T05:07:00Z</dcterms:created>
  <dcterms:modified xsi:type="dcterms:W3CDTF">2024-06-20T05:30:00Z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84a62c822904708e6a7ab092a5412157e064cb021033153360b746978d518e12</vt:lpwstr>
  </property>
</Properties>
</file>