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2BB51408" w:rsidR="00AD4CDD" w:rsidRPr="009C31F0" w:rsidRDefault="00000000" w:rsidP="008D3910">
      <w:pPr>
        <w:pStyle w:val="Title"/>
      </w:pPr>
      <w:sdt>
        <w:sdtPr>
          <w:rPr>
            <w:color w:val="auto"/>
            <w:sz w:val="52"/>
            <w:szCs w:val="52"/>
          </w:r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B71C1E">
            <w:rPr>
              <w:color w:val="auto"/>
              <w:sz w:val="52"/>
              <w:szCs w:val="52"/>
            </w:rPr>
            <w:t>Casual Driving Examiner – Barcaldine or Longreach</w:t>
          </w:r>
        </w:sdtContent>
      </w:sdt>
      <w:r w:rsidR="0058212A" w:rsidRPr="009C43A5">
        <w:fldChar w:fldCharType="begin"/>
      </w:r>
      <w:r w:rsidR="0058212A" w:rsidRPr="009C43A5">
        <w:instrText xml:space="preserve"> TITLE   \* MERGEFORMAT </w:instrText>
      </w:r>
      <w:r w:rsidR="0058212A" w:rsidRPr="009C43A5">
        <w:fldChar w:fldCharType="end"/>
      </w:r>
    </w:p>
    <w:p w14:paraId="7F726556" w14:textId="61128363" w:rsidR="00AD4CDD" w:rsidRPr="00613C0B" w:rsidRDefault="00AD4CDD" w:rsidP="008D3910">
      <w:pPr>
        <w:pStyle w:val="Heading1"/>
      </w:pPr>
      <w:r w:rsidRPr="002400F2">
        <w:t xml:space="preserve">About the </w:t>
      </w:r>
      <w:r w:rsidRPr="00713093">
        <w:t>role</w:t>
      </w:r>
    </w:p>
    <w:tbl>
      <w:tblPr>
        <w:tblW w:w="5000" w:type="pct"/>
        <w:tblCellMar>
          <w:left w:w="57" w:type="dxa"/>
          <w:right w:w="57" w:type="dxa"/>
        </w:tblCellMar>
        <w:tblLook w:val="01E0" w:firstRow="1" w:lastRow="1" w:firstColumn="1" w:lastColumn="1" w:noHBand="0" w:noVBand="0"/>
      </w:tblPr>
      <w:tblGrid>
        <w:gridCol w:w="2977"/>
        <w:gridCol w:w="7231"/>
      </w:tblGrid>
      <w:tr w:rsidR="00AD4CDD" w14:paraId="0F784139" w14:textId="77777777" w:rsidTr="002C42E7">
        <w:tc>
          <w:tcPr>
            <w:tcW w:w="1458" w:type="pct"/>
            <w:tcBorders>
              <w:top w:val="single" w:sz="6" w:space="0" w:color="FFFFFF"/>
            </w:tcBorders>
            <w:shd w:val="clear" w:color="auto" w:fill="ECF6FD"/>
          </w:tcPr>
          <w:p w14:paraId="62A69438" w14:textId="53457E52" w:rsidR="00AD4CDD" w:rsidRDefault="00AD4CDD" w:rsidP="002C42E7">
            <w:pPr>
              <w:pStyle w:val="TableParagraph"/>
              <w:spacing w:before="120" w:after="120"/>
              <w:ind w:left="0"/>
              <w:rPr>
                <w:noProof/>
              </w:rPr>
            </w:pPr>
            <w:r>
              <w:rPr>
                <w:noProof/>
              </w:rPr>
              <w:drawing>
                <wp:anchor distT="0" distB="0" distL="114300" distR="114300" simplePos="0" relativeHeight="251669504" behindDoc="0" locked="0" layoutInCell="1" allowOverlap="1" wp14:anchorId="4C7DFCE7" wp14:editId="7599C78B">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w:t>
            </w:r>
            <w:r w:rsidR="00761973">
              <w:rPr>
                <w:b/>
                <w:color w:val="0A0E10"/>
                <w:sz w:val="24"/>
              </w:rPr>
              <w:t xml:space="preserve"> and classification</w:t>
            </w:r>
          </w:p>
        </w:tc>
        <w:tc>
          <w:tcPr>
            <w:tcW w:w="3542" w:type="pct"/>
            <w:tcBorders>
              <w:top w:val="single" w:sz="6" w:space="0" w:color="FFFFFF"/>
              <w:bottom w:val="single" w:sz="6" w:space="0" w:color="FFFFFF"/>
            </w:tcBorders>
            <w:shd w:val="clear" w:color="auto" w:fill="ECF6FD"/>
          </w:tcPr>
          <w:p w14:paraId="26024E49" w14:textId="77777777" w:rsidR="006F4646" w:rsidRDefault="006F4646" w:rsidP="006F4646">
            <w:pPr>
              <w:pStyle w:val="TableParagraph"/>
              <w:spacing w:before="120" w:after="120"/>
              <w:ind w:left="0"/>
              <w:rPr>
                <w:color w:val="0A0E10"/>
                <w:sz w:val="24"/>
              </w:rPr>
            </w:pPr>
            <w:r>
              <w:rPr>
                <w:color w:val="0A0E10"/>
                <w:sz w:val="24"/>
              </w:rPr>
              <w:t>Hourly Rate: $48.21 to $53.75 p/hr</w:t>
            </w:r>
          </w:p>
          <w:p w14:paraId="6108ABE8" w14:textId="2F3B9262" w:rsidR="00F763F6" w:rsidRPr="00B83380" w:rsidRDefault="005B35DB" w:rsidP="0027552B">
            <w:pPr>
              <w:pStyle w:val="TableParagraph"/>
              <w:spacing w:before="120" w:after="120"/>
              <w:ind w:left="0"/>
              <w:rPr>
                <w:color w:val="0A0E10"/>
                <w:sz w:val="24"/>
              </w:rPr>
            </w:pPr>
            <w:proofErr w:type="gramStart"/>
            <w:r>
              <w:rPr>
                <w:color w:val="0A0E10"/>
                <w:sz w:val="24"/>
              </w:rPr>
              <w:t>P</w:t>
            </w:r>
            <w:r w:rsidR="00713093">
              <w:rPr>
                <w:color w:val="0A0E10"/>
                <w:sz w:val="24"/>
              </w:rPr>
              <w:t>lus</w:t>
            </w:r>
            <w:proofErr w:type="gramEnd"/>
            <w:r w:rsidR="00AD4CDD" w:rsidRPr="002400F2">
              <w:rPr>
                <w:color w:val="0A0E10"/>
                <w:sz w:val="24"/>
              </w:rPr>
              <w:t xml:space="preserve"> super and leave loading benefits</w:t>
            </w:r>
            <w:r w:rsidR="00AD4CDD" w:rsidRPr="002400F2">
              <w:rPr>
                <w:color w:val="2E74B5" w:themeColor="accent5" w:themeShade="BF"/>
                <w:spacing w:val="-2"/>
                <w:sz w:val="24"/>
              </w:rPr>
              <w:t xml:space="preserve"> </w:t>
            </w:r>
          </w:p>
          <w:p w14:paraId="767206B5" w14:textId="13189266" w:rsidR="00761973" w:rsidRPr="00F763F6" w:rsidRDefault="00761973" w:rsidP="0027552B">
            <w:pPr>
              <w:pStyle w:val="TableParagraph"/>
              <w:spacing w:before="120" w:after="120"/>
              <w:ind w:left="0"/>
              <w:rPr>
                <w:color w:val="2E74B5" w:themeColor="accent5" w:themeShade="BF"/>
                <w:spacing w:val="-2"/>
                <w:sz w:val="24"/>
              </w:rPr>
            </w:pPr>
            <w:r w:rsidRPr="00761973">
              <w:rPr>
                <w:spacing w:val="-2"/>
                <w:sz w:val="24"/>
              </w:rPr>
              <w:t xml:space="preserve">Classification </w:t>
            </w:r>
            <w:r w:rsidR="00B83380">
              <w:rPr>
                <w:spacing w:val="-2"/>
                <w:sz w:val="24"/>
              </w:rPr>
              <w:t xml:space="preserve">level </w:t>
            </w:r>
            <w:r w:rsidRPr="00761973">
              <w:rPr>
                <w:spacing w:val="-2"/>
                <w:sz w:val="24"/>
              </w:rPr>
              <w:t>– AO3</w:t>
            </w:r>
          </w:p>
        </w:tc>
      </w:tr>
      <w:tr w:rsidR="00AD4CDD" w14:paraId="36D15DE5" w14:textId="77777777" w:rsidTr="002C42E7">
        <w:tc>
          <w:tcPr>
            <w:tcW w:w="1458" w:type="pct"/>
            <w:tcBorders>
              <w:top w:val="single" w:sz="6" w:space="0" w:color="FFFFFF"/>
            </w:tcBorders>
            <w:shd w:val="clear" w:color="auto" w:fill="ECF6FD"/>
          </w:tcPr>
          <w:p w14:paraId="04E331B3" w14:textId="388B041F" w:rsidR="00AD4CDD" w:rsidRDefault="00AD4CDD" w:rsidP="002C42E7">
            <w:pPr>
              <w:pStyle w:val="TableParagraph"/>
              <w:spacing w:before="120" w:after="120"/>
              <w:ind w:left="0"/>
              <w:rPr>
                <w:b/>
                <w:sz w:val="24"/>
              </w:rPr>
            </w:pPr>
            <w:r>
              <w:rPr>
                <w:noProof/>
              </w:rPr>
              <w:drawing>
                <wp:anchor distT="0" distB="0" distL="114300" distR="114300" simplePos="0" relativeHeight="251665408" behindDoc="0" locked="0" layoutInCell="1" allowOverlap="1" wp14:anchorId="1E78EA99" wp14:editId="48588604">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tcBorders>
              <w:top w:val="single" w:sz="6" w:space="0" w:color="FFFFFF"/>
              <w:bottom w:val="single" w:sz="6" w:space="0" w:color="FFFFFF"/>
            </w:tcBorders>
            <w:shd w:val="clear" w:color="auto" w:fill="ECF6FD"/>
          </w:tcPr>
          <w:p w14:paraId="44AC0944" w14:textId="761B6607" w:rsidR="008D3910" w:rsidRPr="008D3910" w:rsidRDefault="006A563B" w:rsidP="008D3910">
            <w:pPr>
              <w:pStyle w:val="TableParagraph"/>
              <w:spacing w:before="120" w:after="120"/>
              <w:ind w:left="0"/>
              <w:rPr>
                <w:color w:val="0A0E10"/>
                <w:sz w:val="24"/>
                <w:highlight w:val="yellow"/>
              </w:rPr>
            </w:pPr>
            <w:r>
              <w:rPr>
                <w:color w:val="0A0E10"/>
                <w:sz w:val="24"/>
              </w:rPr>
              <w:t>Casual</w:t>
            </w:r>
          </w:p>
          <w:p w14:paraId="150C85AD" w14:textId="674D2CBF" w:rsidR="007B6B07" w:rsidRPr="006F4646" w:rsidRDefault="007B6B07" w:rsidP="002C42E7">
            <w:pPr>
              <w:pStyle w:val="TableParagraph"/>
              <w:spacing w:before="120" w:after="120"/>
              <w:ind w:left="0"/>
            </w:pPr>
            <w:r w:rsidRPr="006F4646">
              <w:t xml:space="preserve">The successful applicant will be required to travel to various locations in Central Region on an as-needs basis spending nights away from home ranging from one to four </w:t>
            </w:r>
            <w:r w:rsidR="00D6047E" w:rsidRPr="006F4646">
              <w:t xml:space="preserve">nights per week. </w:t>
            </w:r>
            <w:r w:rsidR="00DB1E99" w:rsidRPr="006F4646">
              <w:t>Travel allowances</w:t>
            </w:r>
            <w:r w:rsidR="00382878" w:rsidRPr="006F4646">
              <w:t xml:space="preserve"> or expenses</w:t>
            </w:r>
            <w:r w:rsidR="00DB1E99" w:rsidRPr="006F4646">
              <w:t xml:space="preserve"> will be reimbursed as per the Travel Directive.</w:t>
            </w:r>
          </w:p>
          <w:p w14:paraId="1C70EC88" w14:textId="77777777" w:rsidR="00A52B7C" w:rsidRPr="006F4646" w:rsidRDefault="00A52B7C" w:rsidP="00A52B7C">
            <w:pPr>
              <w:pStyle w:val="TableParagraph"/>
              <w:spacing w:before="120" w:after="120"/>
              <w:ind w:left="0"/>
            </w:pPr>
            <w:r w:rsidRPr="006F4646">
              <w:t>Applications for this role will remain current for 12 months and may be used to appoint to similar vacancies, including full-time and part-time relief.</w:t>
            </w:r>
          </w:p>
          <w:p w14:paraId="2D3A7619" w14:textId="7646CBFC" w:rsidR="00A52B7C" w:rsidRPr="007B6B07" w:rsidRDefault="00A52B7C" w:rsidP="002C42E7">
            <w:pPr>
              <w:pStyle w:val="TableParagraph"/>
              <w:spacing w:before="120" w:after="120"/>
              <w:ind w:left="0"/>
              <w:rPr>
                <w:color w:val="0A0E10"/>
                <w:sz w:val="24"/>
              </w:rPr>
            </w:pPr>
          </w:p>
        </w:tc>
      </w:tr>
      <w:tr w:rsidR="00F763F6" w14:paraId="54204A7C" w14:textId="77777777" w:rsidTr="002C42E7">
        <w:tc>
          <w:tcPr>
            <w:tcW w:w="1458" w:type="pct"/>
            <w:tcBorders>
              <w:top w:val="single" w:sz="6" w:space="0" w:color="FFFFFF"/>
              <w:bottom w:val="single" w:sz="6" w:space="0" w:color="FFFFFF"/>
            </w:tcBorders>
            <w:shd w:val="clear" w:color="auto" w:fill="ECF6FD"/>
          </w:tcPr>
          <w:p w14:paraId="190BF89B" w14:textId="3B0294F6" w:rsidR="00F763F6" w:rsidRDefault="00F763F6" w:rsidP="00F763F6">
            <w:pPr>
              <w:pStyle w:val="TableParagraph"/>
              <w:spacing w:before="120" w:after="120"/>
              <w:ind w:left="0"/>
              <w:rPr>
                <w:b/>
                <w:sz w:val="24"/>
              </w:rPr>
            </w:pPr>
            <w:r>
              <w:rPr>
                <w:noProof/>
              </w:rPr>
              <w:drawing>
                <wp:anchor distT="0" distB="0" distL="114300" distR="114300" simplePos="0" relativeHeight="251672576" behindDoc="0" locked="0" layoutInCell="1" allowOverlap="1" wp14:anchorId="09F6F859" wp14:editId="3CD49F41">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tcBorders>
              <w:top w:val="single" w:sz="6" w:space="0" w:color="FFFFFF"/>
              <w:bottom w:val="single" w:sz="6" w:space="0" w:color="FFFFFF"/>
            </w:tcBorders>
            <w:shd w:val="clear" w:color="auto" w:fill="ECF6FD"/>
          </w:tcPr>
          <w:p w14:paraId="7B4D00B0" w14:textId="08381A0B" w:rsidR="00F763F6" w:rsidRPr="002400F2" w:rsidRDefault="006A563B" w:rsidP="00F763F6">
            <w:pPr>
              <w:pStyle w:val="TableParagraph"/>
              <w:spacing w:before="120" w:after="120"/>
              <w:ind w:left="0"/>
              <w:rPr>
                <w:color w:val="000000" w:themeColor="text1"/>
                <w:sz w:val="24"/>
              </w:rPr>
            </w:pPr>
            <w:r>
              <w:rPr>
                <w:color w:val="000000" w:themeColor="text1"/>
                <w:sz w:val="24"/>
              </w:rPr>
              <w:t>Daniel Erlangsen PH</w:t>
            </w:r>
            <w:r w:rsidR="00F763F6" w:rsidRPr="002400F2">
              <w:rPr>
                <w:color w:val="000000" w:themeColor="text1"/>
                <w:sz w:val="24"/>
              </w:rPr>
              <w:t>:</w:t>
            </w:r>
            <w:r w:rsidR="00F763F6" w:rsidRPr="002400F2">
              <w:rPr>
                <w:color w:val="000000" w:themeColor="text1"/>
                <w:spacing w:val="-5"/>
                <w:sz w:val="24"/>
              </w:rPr>
              <w:t xml:space="preserve"> </w:t>
            </w:r>
            <w:r w:rsidR="00D6047E">
              <w:rPr>
                <w:color w:val="000000" w:themeColor="text1"/>
                <w:spacing w:val="-5"/>
                <w:sz w:val="24"/>
              </w:rPr>
              <w:t xml:space="preserve">(07) </w:t>
            </w:r>
            <w:r>
              <w:rPr>
                <w:color w:val="000000" w:themeColor="text1"/>
                <w:spacing w:val="-5"/>
                <w:sz w:val="24"/>
              </w:rPr>
              <w:t>4652 8223</w:t>
            </w:r>
          </w:p>
        </w:tc>
      </w:tr>
      <w:tr w:rsidR="00F763F6" w14:paraId="56FD85A2" w14:textId="77777777" w:rsidTr="002C42E7">
        <w:tc>
          <w:tcPr>
            <w:tcW w:w="1458" w:type="pct"/>
            <w:tcBorders>
              <w:top w:val="single" w:sz="6" w:space="0" w:color="FFFFFF"/>
              <w:bottom w:val="single" w:sz="6" w:space="0" w:color="FFFFFF"/>
            </w:tcBorders>
            <w:shd w:val="clear" w:color="auto" w:fill="ECF6FD"/>
          </w:tcPr>
          <w:p w14:paraId="75D65C46" w14:textId="6745F224" w:rsidR="00F763F6" w:rsidRPr="00625203" w:rsidRDefault="00F763F6" w:rsidP="00F763F6">
            <w:pPr>
              <w:pStyle w:val="TableParagraph"/>
              <w:spacing w:before="120" w:after="120"/>
              <w:ind w:left="0"/>
              <w:rPr>
                <w:b/>
                <w:sz w:val="24"/>
              </w:rPr>
            </w:pPr>
            <w:r w:rsidRPr="00E4639A">
              <w:rPr>
                <w:noProof/>
              </w:rPr>
              <w:drawing>
                <wp:anchor distT="0" distB="0" distL="114300" distR="114300" simplePos="0" relativeHeight="251673600" behindDoc="0" locked="0" layoutInCell="1" allowOverlap="1" wp14:anchorId="004B5BA3" wp14:editId="317C3EDA">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tcBorders>
              <w:top w:val="single" w:sz="6" w:space="0" w:color="FFFFFF"/>
              <w:bottom w:val="single" w:sz="6" w:space="0" w:color="FFFFFF"/>
            </w:tcBorders>
            <w:shd w:val="clear" w:color="auto" w:fill="ECF6FD"/>
          </w:tcPr>
          <w:p w14:paraId="3B9ED27B" w14:textId="6803E4F3" w:rsidR="00F763F6" w:rsidRDefault="006F4646" w:rsidP="00F763F6">
            <w:pPr>
              <w:pStyle w:val="TableParagraph"/>
              <w:spacing w:before="120" w:after="120"/>
              <w:ind w:left="0"/>
              <w:rPr>
                <w:sz w:val="24"/>
              </w:rPr>
            </w:pPr>
            <w:r>
              <w:t>QLD/576275</w:t>
            </w:r>
            <w:r w:rsidRPr="006F4646">
              <w:t>/24</w:t>
            </w:r>
          </w:p>
        </w:tc>
      </w:tr>
      <w:tr w:rsidR="00F763F6" w14:paraId="78C5E557" w14:textId="77777777" w:rsidTr="002C42E7">
        <w:tc>
          <w:tcPr>
            <w:tcW w:w="1458" w:type="pct"/>
            <w:tcBorders>
              <w:top w:val="single" w:sz="6" w:space="0" w:color="FFFFFF"/>
              <w:bottom w:val="single" w:sz="6" w:space="0" w:color="FFFFFF"/>
            </w:tcBorders>
            <w:shd w:val="clear" w:color="auto" w:fill="ECF6FD"/>
          </w:tcPr>
          <w:p w14:paraId="56FC8698" w14:textId="2BB4FFE5" w:rsidR="00F763F6" w:rsidRDefault="00F763F6" w:rsidP="00F763F6">
            <w:pPr>
              <w:pStyle w:val="TableParagraph"/>
              <w:spacing w:before="120" w:after="120"/>
              <w:ind w:left="0"/>
              <w:rPr>
                <w:b/>
                <w:sz w:val="24"/>
              </w:rPr>
            </w:pPr>
            <w:r>
              <w:rPr>
                <w:noProof/>
              </w:rPr>
              <w:drawing>
                <wp:anchor distT="0" distB="0" distL="114300" distR="114300" simplePos="0" relativeHeight="251674624" behindDoc="0" locked="0" layoutInCell="1" allowOverlap="1" wp14:anchorId="397BD07B" wp14:editId="64AA555D">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tcBorders>
              <w:top w:val="single" w:sz="6" w:space="0" w:color="FFFFFF"/>
              <w:bottom w:val="single" w:sz="6" w:space="0" w:color="FFFFFF"/>
            </w:tcBorders>
            <w:shd w:val="clear" w:color="auto" w:fill="ECF6FD"/>
          </w:tcPr>
          <w:p w14:paraId="30C460E4" w14:textId="7F7D1D7F" w:rsidR="00F763F6" w:rsidRDefault="006F4646" w:rsidP="00F763F6">
            <w:pPr>
              <w:pStyle w:val="TableParagraph"/>
              <w:spacing w:before="120" w:after="120"/>
              <w:ind w:left="0"/>
              <w:rPr>
                <w:sz w:val="24"/>
              </w:rPr>
            </w:pPr>
            <w:r>
              <w:rPr>
                <w:sz w:val="24"/>
              </w:rPr>
              <w:t>Friday, 19 July 2024</w:t>
            </w:r>
          </w:p>
        </w:tc>
      </w:tr>
      <w:tr w:rsidR="00F763F6" w14:paraId="6752FCA2" w14:textId="77777777" w:rsidTr="002C42E7">
        <w:tc>
          <w:tcPr>
            <w:tcW w:w="1458" w:type="pct"/>
            <w:tcBorders>
              <w:top w:val="single" w:sz="6" w:space="0" w:color="FFFFFF"/>
              <w:bottom w:val="single" w:sz="6" w:space="0" w:color="FFFFFF"/>
            </w:tcBorders>
            <w:shd w:val="clear" w:color="auto" w:fill="ECF6FD"/>
          </w:tcPr>
          <w:p w14:paraId="5AFC24A1" w14:textId="5185F3FA" w:rsidR="00F763F6" w:rsidRDefault="00F763F6" w:rsidP="00F763F6">
            <w:pPr>
              <w:pStyle w:val="TableParagraph"/>
              <w:spacing w:before="120" w:after="120"/>
              <w:ind w:left="0"/>
              <w:rPr>
                <w:b/>
                <w:sz w:val="24"/>
              </w:rPr>
            </w:pPr>
            <w:r>
              <w:rPr>
                <w:noProof/>
              </w:rPr>
              <w:drawing>
                <wp:anchor distT="0" distB="0" distL="114300" distR="114300" simplePos="0" relativeHeight="251675648" behindDoc="0" locked="0" layoutInCell="1" allowOverlap="1" wp14:anchorId="522B7E6C" wp14:editId="6838C354">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tcBorders>
              <w:top w:val="single" w:sz="6" w:space="0" w:color="FFFFFF"/>
              <w:bottom w:val="single" w:sz="6" w:space="0" w:color="FFFFFF"/>
            </w:tcBorders>
            <w:shd w:val="clear" w:color="auto" w:fill="ECF6FD"/>
          </w:tcPr>
          <w:p w14:paraId="16160F3B" w14:textId="4841D155" w:rsidR="00F763F6" w:rsidRPr="0027552B" w:rsidRDefault="00BC2095" w:rsidP="00F763F6">
            <w:pPr>
              <w:pStyle w:val="TableParagraph"/>
              <w:spacing w:before="120" w:after="120"/>
              <w:ind w:left="0"/>
              <w:rPr>
                <w:sz w:val="24"/>
                <w:highlight w:val="yellow"/>
              </w:rPr>
            </w:pPr>
            <w:r w:rsidRPr="00BC2095">
              <w:rPr>
                <w:sz w:val="24"/>
              </w:rPr>
              <w:t>Barcaldine or Longreach</w:t>
            </w:r>
          </w:p>
        </w:tc>
      </w:tr>
      <w:tr w:rsidR="00F763F6" w14:paraId="78300BA5" w14:textId="77777777" w:rsidTr="002C42E7">
        <w:tc>
          <w:tcPr>
            <w:tcW w:w="1458" w:type="pct"/>
            <w:tcBorders>
              <w:top w:val="single" w:sz="6" w:space="0" w:color="FFFFFF"/>
              <w:bottom w:val="single" w:sz="6" w:space="0" w:color="FFFFFF"/>
            </w:tcBorders>
            <w:shd w:val="clear" w:color="auto" w:fill="ECF6FD"/>
          </w:tcPr>
          <w:p w14:paraId="75B2C783" w14:textId="4564FF86" w:rsidR="00F763F6" w:rsidRDefault="00F763F6" w:rsidP="00F763F6">
            <w:pPr>
              <w:pStyle w:val="TableParagraph"/>
              <w:spacing w:before="120" w:after="120"/>
              <w:ind w:left="0"/>
              <w:rPr>
                <w:b/>
                <w:color w:val="0A0E10"/>
                <w:sz w:val="24"/>
              </w:rPr>
            </w:pPr>
            <w:r>
              <w:rPr>
                <w:noProof/>
              </w:rPr>
              <w:drawing>
                <wp:anchor distT="0" distB="0" distL="114300" distR="114300" simplePos="0" relativeHeight="251671552" behindDoc="0" locked="0" layoutInCell="1" allowOverlap="1" wp14:anchorId="69BB73EE" wp14:editId="5BAE1DE0">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tcBorders>
              <w:top w:val="single" w:sz="6" w:space="0" w:color="FFFFFF"/>
              <w:bottom w:val="single" w:sz="6" w:space="0" w:color="FFFFFF"/>
            </w:tcBorders>
            <w:shd w:val="clear" w:color="auto" w:fill="ECF6FD"/>
          </w:tcPr>
          <w:p w14:paraId="669CE5AC" w14:textId="5FDC7C57" w:rsidR="00F763F6" w:rsidRDefault="00F763F6" w:rsidP="00F763F6">
            <w:pPr>
              <w:pStyle w:val="TableParagraph"/>
              <w:spacing w:before="120" w:after="120"/>
              <w:ind w:left="0"/>
              <w:rPr>
                <w:color w:val="000000" w:themeColor="text1"/>
                <w:sz w:val="24"/>
              </w:rPr>
            </w:pPr>
            <w:r>
              <w:rPr>
                <w:color w:val="0A0E10"/>
                <w:sz w:val="24"/>
              </w:rPr>
              <w:t>Reports to</w:t>
            </w:r>
            <w:r w:rsidRPr="002400F2">
              <w:rPr>
                <w:color w:val="000000" w:themeColor="text1"/>
                <w:sz w:val="24"/>
              </w:rPr>
              <w:t xml:space="preserve"> </w:t>
            </w:r>
            <w:r w:rsidR="006A563B">
              <w:rPr>
                <w:color w:val="000000" w:themeColor="text1"/>
                <w:sz w:val="24"/>
              </w:rPr>
              <w:t xml:space="preserve">Senior Advisor </w:t>
            </w:r>
          </w:p>
          <w:p w14:paraId="2C23E5B5" w14:textId="464985B7" w:rsidR="00F763F6" w:rsidRDefault="00F763F6" w:rsidP="00D6047E">
            <w:pPr>
              <w:pStyle w:val="TableParagraph"/>
              <w:spacing w:before="120" w:after="120"/>
              <w:ind w:left="0"/>
              <w:rPr>
                <w:color w:val="0A0E10"/>
                <w:sz w:val="24"/>
              </w:rPr>
            </w:pPr>
          </w:p>
        </w:tc>
      </w:tr>
    </w:tbl>
    <w:p w14:paraId="663BB04D" w14:textId="451B898E" w:rsidR="00AD4CDD" w:rsidRDefault="00AD4CDD" w:rsidP="00713093">
      <w:pPr>
        <w:pStyle w:val="Heading1"/>
      </w:pPr>
      <w:bookmarkStart w:id="0" w:name="_Hlk140674808"/>
      <w:r>
        <w:t>Why join TMR?</w:t>
      </w:r>
    </w:p>
    <w:p w14:paraId="1AD479DB" w14:textId="77777777" w:rsidR="0028341D" w:rsidRDefault="00AD4CDD" w:rsidP="009009A4">
      <w:pPr>
        <w:pStyle w:val="Paragraph"/>
        <w:rPr>
          <w:spacing w:val="-2"/>
        </w:rPr>
        <w:sectPr w:rsidR="0028341D" w:rsidSect="0028341D">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2127" w:left="851" w:header="720" w:footer="720" w:gutter="0"/>
          <w:cols w:space="720"/>
          <w:titlePg/>
          <w:docGrid w:linePitch="299"/>
        </w:sectPr>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lastRenderedPageBreak/>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A643636" w14:textId="50C94320" w:rsidR="00B87D6A" w:rsidRPr="00B87D6A" w:rsidRDefault="00B87D6A" w:rsidP="00B87D6A">
      <w:pPr>
        <w:pStyle w:val="Paragraph"/>
      </w:pPr>
      <w:r w:rsidRPr="000F3346">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r w:rsidR="00D6047E">
        <w:t xml:space="preserve">  </w:t>
      </w:r>
    </w:p>
    <w:p w14:paraId="6180808B" w14:textId="7B3A0C24" w:rsidR="00B87D6A" w:rsidRPr="00845AFC" w:rsidRDefault="00B87D6A" w:rsidP="00B87D6A">
      <w:pPr>
        <w:pStyle w:val="Heading1"/>
      </w:pPr>
      <w:r w:rsidRPr="00845AFC">
        <w:t xml:space="preserve">Key </w:t>
      </w:r>
      <w:r w:rsidRPr="00F733A0">
        <w:t>responsibilities</w:t>
      </w:r>
    </w:p>
    <w:p w14:paraId="647994FA" w14:textId="08A27B50" w:rsidR="00D6047E" w:rsidRPr="00554FBB" w:rsidRDefault="00D6047E" w:rsidP="00967594">
      <w:pPr>
        <w:pStyle w:val="Paragraph"/>
      </w:pPr>
      <w:r>
        <w:t xml:space="preserve">In the role </w:t>
      </w:r>
      <w:r w:rsidRPr="00F94586">
        <w:t xml:space="preserve">of </w:t>
      </w:r>
      <w:r w:rsidRPr="00D6047E">
        <w:rPr>
          <w:bCs/>
        </w:rPr>
        <w:t xml:space="preserve">Driving </w:t>
      </w:r>
      <w:r w:rsidR="00F356A5" w:rsidRPr="00D6047E">
        <w:rPr>
          <w:bCs/>
        </w:rPr>
        <w:t>Examiner,</w:t>
      </w:r>
      <w:r w:rsidRPr="00F94586">
        <w:t xml:space="preserve"> you will conduct practical driving assessments for Queensland driver's licences using well developed interpersonal skills with total commitment to quality customer service delivery. </w:t>
      </w:r>
    </w:p>
    <w:p w14:paraId="249474E4" w14:textId="78AE5BE6" w:rsidR="00D6047E" w:rsidRDefault="00D6047E" w:rsidP="00D6047E">
      <w:pPr>
        <w:pStyle w:val="ListBullet"/>
        <w:contextualSpacing w:val="0"/>
        <w:rPr>
          <w:sz w:val="24"/>
          <w:szCs w:val="24"/>
        </w:rPr>
      </w:pPr>
      <w:r w:rsidRPr="000F3346">
        <w:rPr>
          <w:sz w:val="24"/>
          <w:szCs w:val="24"/>
        </w:rPr>
        <w:t>Conduct driving assessments to determine the competency of applicants for all classes of driver's licence held by the incumbent.</w:t>
      </w:r>
    </w:p>
    <w:p w14:paraId="71F81848" w14:textId="75F4A9EF" w:rsidR="000F3346" w:rsidRPr="000F3346" w:rsidRDefault="00D6047E" w:rsidP="000F3346">
      <w:pPr>
        <w:pStyle w:val="ListBullet"/>
        <w:contextualSpacing w:val="0"/>
        <w:rPr>
          <w:sz w:val="24"/>
          <w:szCs w:val="24"/>
        </w:rPr>
      </w:pPr>
      <w:r w:rsidRPr="000F3346">
        <w:rPr>
          <w:sz w:val="24"/>
          <w:szCs w:val="24"/>
        </w:rPr>
        <w:t>Consult, liaise and provide advice to stakeholders on matters relating to driver licence assessment and road safety, including providing written reports to the Senior Advisor (Driver Assessment) as requested.</w:t>
      </w:r>
    </w:p>
    <w:p w14:paraId="1B629F8A" w14:textId="384A3A77" w:rsidR="000F3346" w:rsidRPr="000F3346" w:rsidRDefault="00D6047E" w:rsidP="000F3346">
      <w:pPr>
        <w:pStyle w:val="ListBullet"/>
        <w:contextualSpacing w:val="0"/>
        <w:rPr>
          <w:sz w:val="24"/>
          <w:szCs w:val="24"/>
        </w:rPr>
      </w:pPr>
      <w:r w:rsidRPr="000F3346">
        <w:rPr>
          <w:sz w:val="24"/>
          <w:szCs w:val="24"/>
        </w:rPr>
        <w:t>Contribute to ensuring the integrity and accuracy of information through recording and maintaining accurate customer and service information on relevant computer systems.</w:t>
      </w:r>
    </w:p>
    <w:p w14:paraId="54D8823D" w14:textId="77777777" w:rsidR="00B42FA0" w:rsidRDefault="00B42FA0" w:rsidP="00B42FA0">
      <w:pPr>
        <w:pStyle w:val="ListBullet"/>
        <w:contextualSpacing w:val="0"/>
        <w:rPr>
          <w:sz w:val="24"/>
          <w:szCs w:val="24"/>
        </w:rPr>
      </w:pPr>
      <w:r w:rsidRPr="000F3346">
        <w:rPr>
          <w:sz w:val="24"/>
          <w:szCs w:val="24"/>
        </w:rPr>
        <w:t>Maintain up to date knowledge of industry standards and product safety as they relate to the driver licence assessment function</w:t>
      </w:r>
      <w:r>
        <w:rPr>
          <w:sz w:val="24"/>
          <w:szCs w:val="24"/>
        </w:rPr>
        <w:t>.</w:t>
      </w:r>
    </w:p>
    <w:p w14:paraId="6ADA050B" w14:textId="0344C9A0" w:rsidR="000F3346" w:rsidRDefault="004C140C" w:rsidP="00F83B99">
      <w:pPr>
        <w:pStyle w:val="ListBullet"/>
        <w:contextualSpacing w:val="0"/>
        <w:rPr>
          <w:sz w:val="24"/>
          <w:szCs w:val="24"/>
        </w:rPr>
      </w:pPr>
      <w:r>
        <w:rPr>
          <w:sz w:val="24"/>
          <w:szCs w:val="24"/>
        </w:rPr>
        <w:t>Work</w:t>
      </w:r>
      <w:r w:rsidR="00D6047E" w:rsidRPr="000F3346">
        <w:rPr>
          <w:sz w:val="24"/>
          <w:szCs w:val="24"/>
        </w:rPr>
        <w:t xml:space="preserve"> collaboratively as an effective team member to achieve key team and individual performance targets, supporting and participating in team activities and assisting to meet team objectives. If required, you may be requested to provide training and mentoring to less experienced Driving Examiners in systems, services and products</w:t>
      </w:r>
      <w:r w:rsidR="000F3346">
        <w:rPr>
          <w:sz w:val="24"/>
          <w:szCs w:val="24"/>
        </w:rPr>
        <w:t>.</w:t>
      </w:r>
    </w:p>
    <w:p w14:paraId="33B39A12" w14:textId="77777777" w:rsidR="00505D82" w:rsidRPr="000F3346" w:rsidRDefault="00505D82" w:rsidP="00505D82">
      <w:pPr>
        <w:pStyle w:val="ListBullet"/>
        <w:contextualSpacing w:val="0"/>
        <w:rPr>
          <w:sz w:val="24"/>
          <w:szCs w:val="24"/>
        </w:rPr>
      </w:pPr>
      <w:r w:rsidRPr="000F3346">
        <w:rPr>
          <w:sz w:val="24"/>
          <w:szCs w:val="24"/>
        </w:rPr>
        <w:t>Demonstrated knowledge of, or the ability to rapidly acquire knowledge of the Act, Regulations, Policies and practices relating to the driver licence assessment function</w:t>
      </w:r>
      <w:r>
        <w:rPr>
          <w:sz w:val="24"/>
          <w:szCs w:val="24"/>
        </w:rPr>
        <w:t>.</w:t>
      </w:r>
    </w:p>
    <w:p w14:paraId="5FA9A913" w14:textId="46A4CE2C" w:rsidR="00B87D6A" w:rsidRDefault="00B87D6A" w:rsidP="00B87D6A">
      <w:pPr>
        <w:pStyle w:val="Heading1"/>
        <w:rPr>
          <w:spacing w:val="-2"/>
        </w:rPr>
      </w:pPr>
      <w:r w:rsidRPr="00F733A0">
        <w:t>About</w:t>
      </w:r>
      <w:r>
        <w:t xml:space="preserve"> you</w:t>
      </w:r>
    </w:p>
    <w:p w14:paraId="0AC82169" w14:textId="77777777" w:rsidR="00B87D6A" w:rsidRDefault="00B87D6A" w:rsidP="00B87D6A">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097CCAC6" w14:textId="77777777" w:rsidR="00394599" w:rsidRDefault="00394599" w:rsidP="00553127">
      <w:pPr>
        <w:pStyle w:val="Heading2"/>
      </w:pPr>
    </w:p>
    <w:p w14:paraId="0E895B04" w14:textId="77777777" w:rsidR="00394599" w:rsidRDefault="00394599" w:rsidP="00553127">
      <w:pPr>
        <w:pStyle w:val="Heading2"/>
      </w:pPr>
    </w:p>
    <w:p w14:paraId="202C2170" w14:textId="77777777" w:rsidR="00394599" w:rsidRDefault="00394599" w:rsidP="00553127">
      <w:pPr>
        <w:pStyle w:val="Heading2"/>
      </w:pPr>
    </w:p>
    <w:p w14:paraId="0129A690" w14:textId="4675618C" w:rsidR="00553127" w:rsidRDefault="00553127" w:rsidP="00553127">
      <w:pPr>
        <w:pStyle w:val="Heading2"/>
      </w:pPr>
      <w:r w:rsidRPr="00F733A0">
        <w:t>Mandatory</w:t>
      </w:r>
      <w:r w:rsidRPr="002400F2">
        <w:t xml:space="preserve"> </w:t>
      </w:r>
      <w:r>
        <w:t xml:space="preserve">qualifications and conditions </w:t>
      </w:r>
    </w:p>
    <w:p w14:paraId="12A91E32" w14:textId="18CE1CB6" w:rsidR="00553127" w:rsidRPr="00553127" w:rsidRDefault="00553127" w:rsidP="00553127">
      <w:pPr>
        <w:pStyle w:val="ListParagraph"/>
        <w:rPr>
          <w:rFonts w:cs="Times New Roman"/>
        </w:rPr>
      </w:pPr>
      <w:r>
        <w:t xml:space="preserve">Applicants </w:t>
      </w:r>
      <w:r w:rsidR="000F3346">
        <w:t>must hold a current C class driver licence and are required to have held an open HR (Heavy Rigid) licence for a minimum of twelve months.</w:t>
      </w:r>
    </w:p>
    <w:p w14:paraId="7CF81012" w14:textId="1A386FBF" w:rsidR="00553127" w:rsidRDefault="00553127" w:rsidP="00553127">
      <w:pPr>
        <w:pStyle w:val="ListParagraph"/>
      </w:pPr>
      <w:r>
        <w:t>Due to this role having access to sensitive data, a criminal history check will be undertaken prior to appointment to the role.</w:t>
      </w:r>
    </w:p>
    <w:p w14:paraId="538D6D50" w14:textId="77777777" w:rsidR="00553127" w:rsidRPr="008C4195" w:rsidRDefault="00553127" w:rsidP="00553127">
      <w:pPr>
        <w:pStyle w:val="Heading2"/>
      </w:pPr>
      <w:r>
        <w:t>Requirements of the role</w:t>
      </w:r>
    </w:p>
    <w:p w14:paraId="73A769C1" w14:textId="77777777" w:rsidR="00553127" w:rsidRPr="0070453F" w:rsidRDefault="00553127" w:rsidP="00553127">
      <w:pPr>
        <w:rPr>
          <w:sz w:val="24"/>
          <w:szCs w:val="24"/>
        </w:rPr>
      </w:pPr>
      <w:r w:rsidRPr="0070453F">
        <w:rPr>
          <w:sz w:val="24"/>
          <w:szCs w:val="24"/>
        </w:rPr>
        <w:t>To be successful in this role you will need to demonstrate:</w:t>
      </w:r>
    </w:p>
    <w:p w14:paraId="6FB40935" w14:textId="77777777" w:rsidR="00553127" w:rsidRPr="0070453F" w:rsidRDefault="00553127" w:rsidP="00553127">
      <w:pPr>
        <w:pStyle w:val="ListParagraph"/>
      </w:pPr>
      <w:r w:rsidRPr="0070453F">
        <w:t>Passion and commitment towards customer service,</w:t>
      </w:r>
    </w:p>
    <w:p w14:paraId="68D2328F" w14:textId="77777777" w:rsidR="00553127" w:rsidRPr="0070453F" w:rsidRDefault="00553127" w:rsidP="00553127">
      <w:pPr>
        <w:pStyle w:val="ListParagraph"/>
      </w:pPr>
      <w:r w:rsidRPr="0070453F">
        <w:t>Strong communications skills, both verbal and written,</w:t>
      </w:r>
    </w:p>
    <w:p w14:paraId="62EA7EF9" w14:textId="77777777" w:rsidR="00553127" w:rsidRPr="0070453F" w:rsidRDefault="00553127" w:rsidP="00553127">
      <w:pPr>
        <w:pStyle w:val="ListParagraph"/>
      </w:pPr>
      <w:r w:rsidRPr="0070453F">
        <w:t>Commitment to promoting respect, inclusion, and diversity,</w:t>
      </w:r>
    </w:p>
    <w:p w14:paraId="59160D4B" w14:textId="77777777" w:rsidR="00553127" w:rsidRPr="0070453F" w:rsidRDefault="00553127" w:rsidP="00553127">
      <w:pPr>
        <w:pStyle w:val="ListParagraph"/>
      </w:pPr>
      <w:r w:rsidRPr="0070453F">
        <w:t>Ability to contribute to a positive team culture.</w:t>
      </w:r>
    </w:p>
    <w:p w14:paraId="2E9B3318" w14:textId="77777777" w:rsidR="006258BA" w:rsidRPr="008C4195" w:rsidRDefault="006258BA" w:rsidP="006258BA">
      <w:pPr>
        <w:pStyle w:val="ListParagraph"/>
        <w:numPr>
          <w:ilvl w:val="0"/>
          <w:numId w:val="0"/>
        </w:numPr>
        <w:ind w:left="567"/>
      </w:pPr>
      <w:bookmarkStart w:id="2" w:name="_Hlk140676061"/>
      <w:bookmarkEnd w:id="1"/>
    </w:p>
    <w:p w14:paraId="378A5BD1" w14:textId="77777777" w:rsidR="00AD4CDD" w:rsidRPr="00B81D80" w:rsidRDefault="00AD4CDD" w:rsidP="008153F6">
      <w:pPr>
        <w:tabs>
          <w:tab w:val="left" w:pos="1050"/>
          <w:tab w:val="left" w:pos="1051"/>
        </w:tabs>
        <w:rPr>
          <w:color w:val="0A0E10"/>
          <w:sz w:val="24"/>
          <w:szCs w:val="24"/>
        </w:rPr>
      </w:pPr>
    </w:p>
    <w:tbl>
      <w:tblPr>
        <w:tblW w:w="5000" w:type="pct"/>
        <w:tblCellMar>
          <w:left w:w="57" w:type="dxa"/>
          <w:right w:w="57" w:type="dxa"/>
        </w:tblCellMar>
        <w:tblLook w:val="0680" w:firstRow="0" w:lastRow="0" w:firstColumn="1" w:lastColumn="0" w:noHBand="1" w:noVBand="1"/>
      </w:tblPr>
      <w:tblGrid>
        <w:gridCol w:w="2975"/>
        <w:gridCol w:w="7233"/>
      </w:tblGrid>
      <w:tr w:rsidR="00AD4CDD" w14:paraId="20AFD239" w14:textId="77777777" w:rsidTr="002C42E7">
        <w:tc>
          <w:tcPr>
            <w:tcW w:w="1457" w:type="pct"/>
            <w:tcBorders>
              <w:top w:val="single" w:sz="6" w:space="0" w:color="FFFFFF"/>
              <w:bottom w:val="single" w:sz="6" w:space="0" w:color="FFFFFF"/>
            </w:tcBorders>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34C35FA5">
                  <wp:simplePos x="0" y="0"/>
                  <wp:positionH relativeFrom="column">
                    <wp:posOffset>-264</wp:posOffset>
                  </wp:positionH>
                  <wp:positionV relativeFrom="paragraph">
                    <wp:posOffset>68580</wp:posOffset>
                  </wp:positionV>
                  <wp:extent cx="223200" cy="21600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tcBorders>
              <w:top w:val="single" w:sz="6" w:space="0" w:color="FFFFFF"/>
              <w:bottom w:val="single" w:sz="6" w:space="0" w:color="FFFFFF"/>
            </w:tcBorders>
            <w:shd w:val="clear" w:color="auto" w:fill="ECF6FD"/>
          </w:tcPr>
          <w:p w14:paraId="2AF8AA73" w14:textId="0B8856EA" w:rsidR="00AD4CDD" w:rsidRDefault="00AD4CDD" w:rsidP="002C42E7">
            <w:pPr>
              <w:pStyle w:val="TableParagraph"/>
              <w:spacing w:before="120" w:after="120"/>
              <w:ind w:left="0"/>
              <w:rPr>
                <w:sz w:val="24"/>
              </w:rPr>
            </w:pPr>
            <w:r>
              <w:rPr>
                <w:color w:val="0A0E10"/>
                <w:sz w:val="24"/>
              </w:rPr>
              <w:t xml:space="preserve">The successful applicant will be subject to pre-employment checks before appointment. Refer to the </w:t>
            </w:r>
            <w:r w:rsidRPr="00713093">
              <w:rPr>
                <w:sz w:val="24"/>
                <w:szCs w:val="24"/>
              </w:rPr>
              <w:t>Applicant</w:t>
            </w:r>
            <w:r w:rsidRPr="00713093">
              <w:rPr>
                <w:spacing w:val="-5"/>
                <w:sz w:val="24"/>
                <w:szCs w:val="24"/>
              </w:rPr>
              <w:t xml:space="preserve"> </w:t>
            </w:r>
            <w:r w:rsidR="00B24916">
              <w:rPr>
                <w:sz w:val="24"/>
                <w:szCs w:val="24"/>
              </w:rPr>
              <w:t>guide</w:t>
            </w:r>
            <w:r w:rsidR="0070453F">
              <w:rPr>
                <w:sz w:val="24"/>
                <w:szCs w:val="24"/>
              </w:rPr>
              <w:t xml:space="preserve"> </w:t>
            </w:r>
            <w:r>
              <w:rPr>
                <w:color w:val="0A0E10"/>
                <w:sz w:val="24"/>
              </w:rPr>
              <w:t>for more information.</w:t>
            </w:r>
          </w:p>
        </w:tc>
      </w:tr>
      <w:tr w:rsidR="00AD4CDD" w14:paraId="0BD35317" w14:textId="77777777" w:rsidTr="002C42E7">
        <w:tc>
          <w:tcPr>
            <w:tcW w:w="1457" w:type="pct"/>
            <w:tcBorders>
              <w:top w:val="single" w:sz="6" w:space="0" w:color="FFFFFF"/>
              <w:bottom w:val="single" w:sz="6" w:space="0" w:color="FFFFFF"/>
            </w:tcBorders>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1D499AAB">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tcBorders>
              <w:top w:val="single" w:sz="6" w:space="0" w:color="FFFFFF"/>
              <w:bottom w:val="single" w:sz="6" w:space="0" w:color="FFFFFF"/>
            </w:tcBorders>
            <w:shd w:val="clear" w:color="auto" w:fill="ECF6FD"/>
          </w:tcPr>
          <w:p w14:paraId="1049442A" w14:textId="77777777" w:rsidR="008C4195" w:rsidRDefault="008C4195" w:rsidP="008C4195">
            <w:pPr>
              <w:pStyle w:val="TableParagraph"/>
              <w:spacing w:before="120" w:after="120"/>
              <w:ind w:left="0"/>
              <w:rPr>
                <w:rFonts w:eastAsia="Times New Roman"/>
                <w:sz w:val="24"/>
                <w:szCs w:val="24"/>
                <w:lang w:val="en-AU" w:eastAsia="en-AU"/>
              </w:rPr>
            </w:pPr>
            <w:r>
              <w:rPr>
                <w:rFonts w:eastAsia="Times New Roman"/>
                <w:sz w:val="24"/>
                <w:szCs w:val="24"/>
                <w:lang w:val="en-AU" w:eastAsia="en-AU"/>
              </w:rPr>
              <w:t xml:space="preserve">Click ‘Apply’ on the Smart jobs listing. You will need to submit your current resume </w:t>
            </w:r>
            <w:r w:rsidRPr="00323810">
              <w:rPr>
                <w:rFonts w:eastAsia="Times New Roman"/>
                <w:sz w:val="24"/>
                <w:szCs w:val="24"/>
                <w:lang w:val="en-AU" w:eastAsia="en-AU"/>
              </w:rPr>
              <w:t>including the names and contact details of two (2) referees, who have a thorough knowledge of your work performance and conduct over the past two years</w:t>
            </w:r>
            <w:r>
              <w:rPr>
                <w:rFonts w:eastAsia="Times New Roman"/>
                <w:sz w:val="24"/>
                <w:szCs w:val="24"/>
                <w:lang w:val="en-AU" w:eastAsia="en-AU"/>
              </w:rPr>
              <w:t>.</w:t>
            </w:r>
          </w:p>
          <w:p w14:paraId="4328B5CD" w14:textId="372C73E6" w:rsidR="00AD4CDD" w:rsidRPr="00C81DCC" w:rsidRDefault="008C4195" w:rsidP="002C42E7">
            <w:pPr>
              <w:pStyle w:val="TableParagraph"/>
              <w:spacing w:before="120" w:after="120"/>
              <w:ind w:left="0"/>
              <w:rPr>
                <w:rFonts w:eastAsia="Times New Roman"/>
                <w:sz w:val="24"/>
                <w:szCs w:val="24"/>
                <w:lang w:val="en-AU" w:eastAsia="en-AU"/>
              </w:rPr>
            </w:pPr>
            <w:r>
              <w:rPr>
                <w:rFonts w:eastAsia="Times New Roman"/>
                <w:sz w:val="24"/>
                <w:szCs w:val="24"/>
                <w:lang w:val="en-AU" w:eastAsia="en-AU"/>
              </w:rPr>
              <w:t>You will also need to provide a brief claim on the role (cover letter), outlining why you are interested in the role. This is your opportunity to tell us about your achievements and capability, and what you hope to get out of the role.</w:t>
            </w:r>
          </w:p>
        </w:tc>
      </w:tr>
    </w:tbl>
    <w:p w14:paraId="0C02A1FB" w14:textId="24284F9E" w:rsidR="009E25A2" w:rsidRDefault="0068519E" w:rsidP="00E46580">
      <w:pPr>
        <w:pStyle w:val="BodyText"/>
      </w:pPr>
      <w:r>
        <w:t>.</w:t>
      </w:r>
    </w:p>
    <w:sectPr w:rsidR="009E25A2" w:rsidSect="00713093">
      <w:headerReference w:type="first" r:id="rId24"/>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7090" w14:textId="77777777" w:rsidR="009A75FE" w:rsidRDefault="009A75FE" w:rsidP="00AD4CDD">
      <w:r>
        <w:separator/>
      </w:r>
    </w:p>
  </w:endnote>
  <w:endnote w:type="continuationSeparator" w:id="0">
    <w:p w14:paraId="6439ADD7" w14:textId="77777777" w:rsidR="009A75FE" w:rsidRDefault="009A75FE"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DB1E99" w:rsidRDefault="00D131F7">
    <w:pPr>
      <w:pStyle w:val="Footer"/>
    </w:pPr>
    <w:r>
      <w:rPr>
        <w:noProof/>
      </w:rPr>
      <w:drawing>
        <wp:anchor distT="0" distB="0" distL="114300" distR="114300" simplePos="0" relativeHeight="251660288" behindDoc="0" locked="0" layoutInCell="1" allowOverlap="1" wp14:anchorId="507A1E0E" wp14:editId="77DFF1B9">
          <wp:simplePos x="0" y="0"/>
          <wp:positionH relativeFrom="margin">
            <wp:align>center</wp:align>
          </wp:positionH>
          <wp:positionV relativeFrom="page">
            <wp:posOffset>9143793</wp:posOffset>
          </wp:positionV>
          <wp:extent cx="7516495" cy="1524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DB1E99" w:rsidRDefault="00D131F7">
    <w:pPr>
      <w:pStyle w:val="Footer"/>
    </w:pPr>
    <w:r>
      <w:rPr>
        <w:noProof/>
      </w:rPr>
      <w:drawing>
        <wp:anchor distT="0" distB="0" distL="114300" distR="114300" simplePos="0" relativeHeight="251659264" behindDoc="0" locked="0" layoutInCell="1" allowOverlap="1" wp14:anchorId="654942F6" wp14:editId="731E023B">
          <wp:simplePos x="0" y="0"/>
          <wp:positionH relativeFrom="page">
            <wp:align>right</wp:align>
          </wp:positionH>
          <wp:positionV relativeFrom="margin">
            <wp:posOffset>8515985</wp:posOffset>
          </wp:positionV>
          <wp:extent cx="7581600" cy="136800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4D58E712">
          <wp:simplePos x="0" y="0"/>
          <wp:positionH relativeFrom="page">
            <wp:posOffset>-38100</wp:posOffset>
          </wp:positionH>
          <wp:positionV relativeFrom="paragraph">
            <wp:posOffset>-821055</wp:posOffset>
          </wp:positionV>
          <wp:extent cx="7581265" cy="1367790"/>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9A58" w14:textId="77777777" w:rsidR="009A75FE" w:rsidRDefault="009A75FE" w:rsidP="00AD4CDD">
      <w:r>
        <w:separator/>
      </w:r>
    </w:p>
  </w:footnote>
  <w:footnote w:type="continuationSeparator" w:id="0">
    <w:p w14:paraId="3E3751A0" w14:textId="77777777" w:rsidR="009A75FE" w:rsidRDefault="009A75FE"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DB1E99" w:rsidRDefault="00DB1E99">
    <w:pPr>
      <w:pStyle w:val="Header"/>
    </w:pPr>
  </w:p>
  <w:p w14:paraId="70761246" w14:textId="77777777" w:rsidR="00DB1E99" w:rsidRDefault="00DB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DB1E99" w:rsidRDefault="00DB1E99">
    <w:pPr>
      <w:pStyle w:val="Header"/>
    </w:pPr>
  </w:p>
  <w:p w14:paraId="789DC254" w14:textId="77777777" w:rsidR="00DB1E99" w:rsidRDefault="00DB1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6A210AA6">
          <wp:simplePos x="0" y="0"/>
          <wp:positionH relativeFrom="page">
            <wp:posOffset>-17145</wp:posOffset>
          </wp:positionH>
          <wp:positionV relativeFrom="paragraph">
            <wp:posOffset>-444500</wp:posOffset>
          </wp:positionV>
          <wp:extent cx="7588250" cy="1846580"/>
          <wp:effectExtent l="0" t="0" r="0" b="127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46BA01B8"/>
    <w:multiLevelType w:val="hybridMultilevel"/>
    <w:tmpl w:val="288A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0"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1" w15:restartNumberingAfterBreak="0">
    <w:nsid w:val="594C134D"/>
    <w:multiLevelType w:val="hybridMultilevel"/>
    <w:tmpl w:val="2F4E19F6"/>
    <w:lvl w:ilvl="0" w:tplc="4C62A704">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1C1602">
      <w:start w:val="1"/>
      <w:numFmt w:val="bullet"/>
      <w:lvlText w:val="o"/>
      <w:lvlJc w:val="left"/>
      <w:pPr>
        <w:ind w:left="12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97C834A">
      <w:start w:val="1"/>
      <w:numFmt w:val="bullet"/>
      <w:lvlText w:val="▪"/>
      <w:lvlJc w:val="left"/>
      <w:pPr>
        <w:ind w:left="19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6B43B36">
      <w:start w:val="1"/>
      <w:numFmt w:val="bullet"/>
      <w:lvlText w:val="•"/>
      <w:lvlJc w:val="left"/>
      <w:pPr>
        <w:ind w:left="26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110E3F2">
      <w:start w:val="1"/>
      <w:numFmt w:val="bullet"/>
      <w:lvlText w:val="o"/>
      <w:lvlJc w:val="left"/>
      <w:pPr>
        <w:ind w:left="33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9E4BCB8">
      <w:start w:val="1"/>
      <w:numFmt w:val="bullet"/>
      <w:lvlText w:val="▪"/>
      <w:lvlJc w:val="left"/>
      <w:pPr>
        <w:ind w:left="41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3E22C46">
      <w:start w:val="1"/>
      <w:numFmt w:val="bullet"/>
      <w:lvlText w:val="•"/>
      <w:lvlJc w:val="left"/>
      <w:pPr>
        <w:ind w:left="48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F042A1A">
      <w:start w:val="1"/>
      <w:numFmt w:val="bullet"/>
      <w:lvlText w:val="o"/>
      <w:lvlJc w:val="left"/>
      <w:pPr>
        <w:ind w:left="55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40871EC">
      <w:start w:val="1"/>
      <w:numFmt w:val="bullet"/>
      <w:lvlText w:val="▪"/>
      <w:lvlJc w:val="left"/>
      <w:pPr>
        <w:ind w:left="62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3" w15:restartNumberingAfterBreak="0">
    <w:nsid w:val="654F6581"/>
    <w:multiLevelType w:val="hybridMultilevel"/>
    <w:tmpl w:val="5BDA27DC"/>
    <w:lvl w:ilvl="0" w:tplc="25AA3FBC">
      <w:numFmt w:val="bullet"/>
      <w:lvlText w:val="-"/>
      <w:lvlJc w:val="left"/>
      <w:pPr>
        <w:ind w:left="1197" w:hanging="360"/>
      </w:pPr>
      <w:rPr>
        <w:rFonts w:ascii="Arial" w:eastAsia="Arial" w:hAnsi="Arial" w:cs="Aria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14"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CB16012"/>
    <w:multiLevelType w:val="hybridMultilevel"/>
    <w:tmpl w:val="A302F72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54188123">
    <w:abstractNumId w:val="4"/>
  </w:num>
  <w:num w:numId="2" w16cid:durableId="818032013">
    <w:abstractNumId w:val="10"/>
  </w:num>
  <w:num w:numId="3" w16cid:durableId="1435396353">
    <w:abstractNumId w:val="1"/>
  </w:num>
  <w:num w:numId="4" w16cid:durableId="846361597">
    <w:abstractNumId w:val="0"/>
  </w:num>
  <w:num w:numId="5" w16cid:durableId="122895267">
    <w:abstractNumId w:val="5"/>
  </w:num>
  <w:num w:numId="6" w16cid:durableId="1443569068">
    <w:abstractNumId w:val="7"/>
  </w:num>
  <w:num w:numId="7" w16cid:durableId="487404106">
    <w:abstractNumId w:val="3"/>
  </w:num>
  <w:num w:numId="8" w16cid:durableId="2073768126">
    <w:abstractNumId w:val="12"/>
  </w:num>
  <w:num w:numId="9" w16cid:durableId="396634959">
    <w:abstractNumId w:val="2"/>
  </w:num>
  <w:num w:numId="10" w16cid:durableId="1521821504">
    <w:abstractNumId w:val="9"/>
  </w:num>
  <w:num w:numId="11" w16cid:durableId="1706564211">
    <w:abstractNumId w:val="6"/>
  </w:num>
  <w:num w:numId="12" w16cid:durableId="483476586">
    <w:abstractNumId w:val="14"/>
  </w:num>
  <w:num w:numId="13" w16cid:durableId="658506697">
    <w:abstractNumId w:val="11"/>
  </w:num>
  <w:num w:numId="14" w16cid:durableId="1638993382">
    <w:abstractNumId w:val="8"/>
  </w:num>
  <w:num w:numId="15" w16cid:durableId="1858040219">
    <w:abstractNumId w:val="13"/>
  </w:num>
  <w:num w:numId="16" w16cid:durableId="1462573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2377F"/>
    <w:rsid w:val="0005649E"/>
    <w:rsid w:val="00065790"/>
    <w:rsid w:val="000F3346"/>
    <w:rsid w:val="00142F3D"/>
    <w:rsid w:val="001A47C1"/>
    <w:rsid w:val="002623D3"/>
    <w:rsid w:val="0027552B"/>
    <w:rsid w:val="0028341D"/>
    <w:rsid w:val="002A345D"/>
    <w:rsid w:val="002A7A9E"/>
    <w:rsid w:val="002C42E7"/>
    <w:rsid w:val="003502E3"/>
    <w:rsid w:val="00382878"/>
    <w:rsid w:val="00394599"/>
    <w:rsid w:val="003C21C6"/>
    <w:rsid w:val="004564D0"/>
    <w:rsid w:val="004C140C"/>
    <w:rsid w:val="004C3C6E"/>
    <w:rsid w:val="00505D82"/>
    <w:rsid w:val="00553127"/>
    <w:rsid w:val="005650E9"/>
    <w:rsid w:val="0058212A"/>
    <w:rsid w:val="005B35DB"/>
    <w:rsid w:val="006258BA"/>
    <w:rsid w:val="006276B9"/>
    <w:rsid w:val="00664041"/>
    <w:rsid w:val="00677095"/>
    <w:rsid w:val="0068519E"/>
    <w:rsid w:val="006877D7"/>
    <w:rsid w:val="006A563B"/>
    <w:rsid w:val="006C4F84"/>
    <w:rsid w:val="006F4646"/>
    <w:rsid w:val="0070453F"/>
    <w:rsid w:val="00713093"/>
    <w:rsid w:val="00761973"/>
    <w:rsid w:val="007B6B07"/>
    <w:rsid w:val="007D2C57"/>
    <w:rsid w:val="008153F6"/>
    <w:rsid w:val="008761BE"/>
    <w:rsid w:val="0088096B"/>
    <w:rsid w:val="00892E60"/>
    <w:rsid w:val="008C4195"/>
    <w:rsid w:val="008D37C6"/>
    <w:rsid w:val="008D3910"/>
    <w:rsid w:val="009009A4"/>
    <w:rsid w:val="00911962"/>
    <w:rsid w:val="009215A3"/>
    <w:rsid w:val="00946A77"/>
    <w:rsid w:val="00967594"/>
    <w:rsid w:val="009867D1"/>
    <w:rsid w:val="009A573B"/>
    <w:rsid w:val="009A75FE"/>
    <w:rsid w:val="009C31F0"/>
    <w:rsid w:val="009C43A5"/>
    <w:rsid w:val="009E25A2"/>
    <w:rsid w:val="00A168CD"/>
    <w:rsid w:val="00A52B7C"/>
    <w:rsid w:val="00A9205B"/>
    <w:rsid w:val="00AD4CDD"/>
    <w:rsid w:val="00AE2C9B"/>
    <w:rsid w:val="00AF426C"/>
    <w:rsid w:val="00B167D4"/>
    <w:rsid w:val="00B24916"/>
    <w:rsid w:val="00B30C61"/>
    <w:rsid w:val="00B42FA0"/>
    <w:rsid w:val="00B50270"/>
    <w:rsid w:val="00B71C1E"/>
    <w:rsid w:val="00B7670E"/>
    <w:rsid w:val="00B83380"/>
    <w:rsid w:val="00B87D6A"/>
    <w:rsid w:val="00BC2095"/>
    <w:rsid w:val="00C707B5"/>
    <w:rsid w:val="00C80661"/>
    <w:rsid w:val="00C81DCC"/>
    <w:rsid w:val="00C8640C"/>
    <w:rsid w:val="00D131F7"/>
    <w:rsid w:val="00D6047E"/>
    <w:rsid w:val="00D62B28"/>
    <w:rsid w:val="00DB1E99"/>
    <w:rsid w:val="00E46580"/>
    <w:rsid w:val="00E6736F"/>
    <w:rsid w:val="00F027C7"/>
    <w:rsid w:val="00F21E35"/>
    <w:rsid w:val="00F356A5"/>
    <w:rsid w:val="00F443DB"/>
    <w:rsid w:val="00F733A0"/>
    <w:rsid w:val="00F763F6"/>
    <w:rsid w:val="00F83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paragraph" w:styleId="NormalWeb">
    <w:name w:val="Normal (Web)"/>
    <w:basedOn w:val="Normal"/>
    <w:uiPriority w:val="99"/>
    <w:unhideWhenUsed/>
    <w:rsid w:val="0096759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Custom">
    <w:name w:val="Normal Custom"/>
    <w:rsid w:val="00D6047E"/>
    <w:rPr>
      <w:color w:val="003C69"/>
    </w:rPr>
  </w:style>
  <w:style w:type="character" w:customStyle="1" w:styleId="normaltextrun">
    <w:name w:val="normaltextrun"/>
    <w:basedOn w:val="DefaultParagraphFont"/>
    <w:rsid w:val="00D6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495">
      <w:bodyDiv w:val="1"/>
      <w:marLeft w:val="0"/>
      <w:marRight w:val="0"/>
      <w:marTop w:val="0"/>
      <w:marBottom w:val="0"/>
      <w:divBdr>
        <w:top w:val="none" w:sz="0" w:space="0" w:color="auto"/>
        <w:left w:val="none" w:sz="0" w:space="0" w:color="auto"/>
        <w:bottom w:val="none" w:sz="0" w:space="0" w:color="auto"/>
        <w:right w:val="none" w:sz="0" w:space="0" w:color="auto"/>
      </w:divBdr>
    </w:div>
    <w:div w:id="206259658">
      <w:bodyDiv w:val="1"/>
      <w:marLeft w:val="0"/>
      <w:marRight w:val="0"/>
      <w:marTop w:val="0"/>
      <w:marBottom w:val="0"/>
      <w:divBdr>
        <w:top w:val="none" w:sz="0" w:space="0" w:color="auto"/>
        <w:left w:val="none" w:sz="0" w:space="0" w:color="auto"/>
        <w:bottom w:val="none" w:sz="0" w:space="0" w:color="auto"/>
        <w:right w:val="none" w:sz="0" w:space="0" w:color="auto"/>
      </w:divBdr>
    </w:div>
    <w:div w:id="1783109559">
      <w:bodyDiv w:val="1"/>
      <w:marLeft w:val="0"/>
      <w:marRight w:val="0"/>
      <w:marTop w:val="0"/>
      <w:marBottom w:val="0"/>
      <w:divBdr>
        <w:top w:val="none" w:sz="0" w:space="0" w:color="auto"/>
        <w:left w:val="none" w:sz="0" w:space="0" w:color="auto"/>
        <w:bottom w:val="none" w:sz="0" w:space="0" w:color="auto"/>
        <w:right w:val="none" w:sz="0" w:space="0" w:color="auto"/>
      </w:divBdr>
    </w:div>
    <w:div w:id="17931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3A256B"/>
    <w:rsid w:val="004C2CF6"/>
    <w:rsid w:val="007002F8"/>
    <w:rsid w:val="0093418E"/>
    <w:rsid w:val="00BB12FE"/>
    <w:rsid w:val="00CE0953"/>
    <w:rsid w:val="00D442D6"/>
    <w:rsid w:val="00EC0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Associated_x0020_page xmlns="8576cec4-42d8-41bb-a6ca-250bb36afea3">
      <Value>141</Value>
    </Associated_x0020_page>
    <TranslationStateDownloadLink xmlns="http://schemas.microsoft.com/sharepoint/v3">
      <Url xsi:nil="true"/>
      <Description xsi:nil="true"/>
    </TranslationStateDownloadLink>
    <PublishingExpirationDate xmlns="http://schemas.microsoft.com/sharepoint/v3" xsi:nil="true"/>
  </documentManagement>
</p:properties>
</file>

<file path=customXml/itemProps1.xml><?xml version="1.0" encoding="utf-8"?>
<ds:datastoreItem xmlns:ds="http://schemas.openxmlformats.org/officeDocument/2006/customXml" ds:itemID="{7FCC3B27-ED6C-4CA7-9A26-8618CE4C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6D1A1-461E-4014-81A8-EE00F7068212}">
  <ds:schemaRefs>
    <ds:schemaRef ds:uri="http://schemas.microsoft.com/sharepoint/v3/contenttype/forms"/>
  </ds:schemaRefs>
</ds:datastoreItem>
</file>

<file path=customXml/itemProps3.xml><?xml version="1.0" encoding="utf-8"?>
<ds:datastoreItem xmlns:ds="http://schemas.openxmlformats.org/officeDocument/2006/customXml" ds:itemID="{5A5F2DF5-CE6C-4F45-8A37-96AD41558F02}">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Driving Examiner – (Location)</vt:lpstr>
    </vt:vector>
  </TitlesOfParts>
  <Company>Department of Transport and Main Roads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Driving Examiner – Barcaldine or Longreach</dc:title>
  <dc:subject/>
  <dc:creator>Department of Transport and Main Roads</dc:creator>
  <cp:keywords/>
  <dc:description/>
  <cp:lastModifiedBy>Christopher Lovell</cp:lastModifiedBy>
  <cp:revision>2</cp:revision>
  <cp:lastPrinted>2024-03-12T04:55:00Z</cp:lastPrinted>
  <dcterms:created xsi:type="dcterms:W3CDTF">2024-07-08T22:31:00Z</dcterms:created>
  <dcterms:modified xsi:type="dcterms:W3CDTF">2024-07-08T22:31:00Z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