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6406EB28" w:rsidR="00035738" w:rsidRPr="00963763" w:rsidRDefault="009B0B05" w:rsidP="00446697">
      <w:pPr>
        <w:rPr>
          <w:rFonts w:cs="Arial"/>
          <w:b/>
          <w:color w:val="FFFFFF" w:themeColor="background1"/>
          <w:sz w:val="28"/>
          <w:szCs w:val="28"/>
        </w:rPr>
      </w:pPr>
      <w:r w:rsidRPr="007D765A">
        <w:rPr>
          <w:rFonts w:cs="Arial"/>
          <w:b/>
          <w:color w:val="FFFFFF" w:themeColor="background1"/>
          <w:sz w:val="28"/>
          <w:szCs w:val="28"/>
        </w:rPr>
        <w:t>Senior Environmental Officer</w:t>
      </w:r>
      <w:r w:rsidR="00963763" w:rsidRPr="00963763">
        <w:rPr>
          <w:rFonts w:cs="Arial"/>
          <w:b/>
          <w:color w:val="FFFFFF" w:themeColor="background1"/>
          <w:sz w:val="28"/>
          <w:szCs w:val="28"/>
        </w:rPr>
        <w:t>,</w:t>
      </w:r>
      <w:r w:rsidR="00D5098B">
        <w:rPr>
          <w:rFonts w:cs="Arial"/>
          <w:b/>
          <w:color w:val="FFFFFF" w:themeColor="background1"/>
          <w:sz w:val="28"/>
          <w:szCs w:val="28"/>
        </w:rPr>
        <w:t xml:space="preserve"> </w:t>
      </w:r>
      <w:r>
        <w:rPr>
          <w:rFonts w:cs="Arial"/>
          <w:b/>
          <w:color w:val="FFFFFF" w:themeColor="background1"/>
          <w:sz w:val="28"/>
          <w:szCs w:val="28"/>
        </w:rPr>
        <w:t>PO3</w:t>
      </w:r>
    </w:p>
    <w:p w14:paraId="07AA3E09" w14:textId="6482258F" w:rsidR="009B0B05" w:rsidRPr="009B0B05" w:rsidRDefault="009B0B05" w:rsidP="009B0B05">
      <w:pPr>
        <w:spacing w:after="0"/>
        <w:rPr>
          <w:rFonts w:cs="Arial"/>
          <w:b/>
          <w:color w:val="FFFFFF" w:themeColor="background1"/>
          <w:sz w:val="28"/>
          <w:szCs w:val="28"/>
        </w:rPr>
      </w:pPr>
      <w:r w:rsidRPr="009B0B05">
        <w:rPr>
          <w:rFonts w:cs="Arial"/>
          <w:b/>
          <w:color w:val="FFFFFF" w:themeColor="background1"/>
          <w:sz w:val="24"/>
          <w:szCs w:val="24"/>
        </w:rPr>
        <w:t xml:space="preserve"> </w:t>
      </w:r>
      <w:r w:rsidRPr="009B0B05">
        <w:rPr>
          <w:rFonts w:cs="Arial"/>
          <w:b/>
          <w:color w:val="FFFFFF" w:themeColor="background1"/>
          <w:sz w:val="28"/>
          <w:szCs w:val="28"/>
        </w:rPr>
        <w:t xml:space="preserve">Energy and Extractive Resources, </w:t>
      </w:r>
      <w:r>
        <w:rPr>
          <w:rFonts w:cs="Arial"/>
          <w:b/>
          <w:color w:val="FFFFFF" w:themeColor="background1"/>
          <w:sz w:val="28"/>
          <w:szCs w:val="28"/>
        </w:rPr>
        <w:t xml:space="preserve">Energy, Extractive and Southwest </w:t>
      </w: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388D69FA">
                <wp:simplePos x="0" y="0"/>
                <wp:positionH relativeFrom="margin">
                  <wp:posOffset>19050</wp:posOffset>
                </wp:positionH>
                <wp:positionV relativeFrom="line">
                  <wp:posOffset>281940</wp:posOffset>
                </wp:positionV>
                <wp:extent cx="6645275" cy="772160"/>
                <wp:effectExtent l="19050" t="19050" r="22225" b="27940"/>
                <wp:wrapTight wrapText="bothSides">
                  <wp:wrapPolygon edited="0">
                    <wp:start x="62" y="-533"/>
                    <wp:lineTo x="-62" y="-533"/>
                    <wp:lineTo x="-62" y="20783"/>
                    <wp:lineTo x="62" y="21849"/>
                    <wp:lineTo x="21548" y="21849"/>
                    <wp:lineTo x="21610" y="17586"/>
                    <wp:lineTo x="21610" y="533"/>
                    <wp:lineTo x="21486" y="-533"/>
                    <wp:lineTo x="62" y="-533"/>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772160"/>
                        </a:xfrm>
                        <a:prstGeom prst="roundRect">
                          <a:avLst/>
                        </a:prstGeom>
                        <a:solidFill>
                          <a:sysClr val="window" lastClr="FFFFFF"/>
                        </a:solidFill>
                        <a:ln w="38100" cap="flat" cmpd="sng" algn="ctr">
                          <a:solidFill>
                            <a:srgbClr val="008066"/>
                          </a:solidFill>
                          <a:prstDash val="solid"/>
                          <a:miter lim="800000"/>
                        </a:ln>
                        <a:effectLst/>
                      </wps:spPr>
                      <wps:txbx>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xmlns:w16du="http://schemas.microsoft.com/office/word/2023/wordml/word16du">
            <w:pict>
              <v:roundrect w14:anchorId="2EAAAA13" id="Rectangle: Rounded Corners 124" o:spid="_x0000_s1026" style="position:absolute;margin-left:1.5pt;margin-top:22.2pt;width:523.25pt;height:60.8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" o:allowoverlap="f" fillcolor="window" strokecolor="#008066" strokeweight="3pt">
                <v:stroke joinstyle="miter"/>
                <v:textbox inset="0,0,0,0">
                  <w:txbxContent>
                    <w:p w14:paraId="0D1271EE" w14:textId="656ED5FF" w:rsidR="00116E22" w:rsidRPr="00800DB6" w:rsidRDefault="00116E22" w:rsidP="00090552">
                      <w:pPr>
                        <w:spacing w:after="0"/>
                        <w:rPr>
                          <w:rFonts w:cs="Arial"/>
                          <w:color w:val="000000" w:themeColor="text1"/>
                          <w:szCs w:val="20"/>
                        </w:rPr>
                      </w:pPr>
                      <w:r w:rsidRPr="005247B3">
                        <w:rPr>
                          <w:rFonts w:cs="Arial"/>
                          <w:color w:val="000000" w:themeColor="text1"/>
                          <w:szCs w:val="20"/>
                        </w:rPr>
                        <w:t>This role is open to all applicants, however applicants</w:t>
                      </w:r>
                      <w:r w:rsidR="00C153DA" w:rsidRPr="005247B3">
                        <w:rPr>
                          <w:rFonts w:cs="Arial"/>
                          <w:color w:val="000000" w:themeColor="text1"/>
                          <w:szCs w:val="20"/>
                        </w:rPr>
                        <w:t xml:space="preserve"> with disability or</w:t>
                      </w:r>
                      <w:r w:rsidRPr="005247B3">
                        <w:rPr>
                          <w:rFonts w:cs="Arial"/>
                          <w:color w:val="000000" w:themeColor="text1"/>
                          <w:szCs w:val="20"/>
                        </w:rPr>
                        <w:t xml:space="preserve"> who identify as Aboriginal and/or Torres Strait Islander that meet the minimum requirements for the role will be given priority consideration and invited to participate in the next selection activity.</w:t>
                      </w:r>
                    </w:p>
                  </w:txbxContent>
                </v:textbox>
                <w10:wrap type="tight" anchorx="margin" anchory="line"/>
              </v:roundrect>
            </w:pict>
          </mc:Fallback>
        </mc:AlternateContent>
      </w:r>
      <w:r>
        <w:rPr>
          <w:rFonts w:cs="Arial"/>
          <w:b/>
          <w:color w:val="FFFFFF" w:themeColor="background1"/>
          <w:sz w:val="28"/>
          <w:szCs w:val="28"/>
        </w:rPr>
        <w:t xml:space="preserve">Compliance, </w:t>
      </w:r>
      <w:r w:rsidRPr="009B0B05">
        <w:rPr>
          <w:rFonts w:cs="Arial"/>
          <w:b/>
          <w:color w:val="FFFFFF" w:themeColor="background1"/>
          <w:sz w:val="28"/>
          <w:szCs w:val="28"/>
        </w:rPr>
        <w:t>Environmental Services and Regulation</w:t>
      </w:r>
    </w:p>
    <w:p w14:paraId="5A1E4BE2" w14:textId="6FE7C1C7" w:rsidR="00963763" w:rsidRPr="00707F00" w:rsidRDefault="00963763" w:rsidP="00707F00">
      <w:pPr>
        <w:spacing w:after="0" w:line="240" w:lineRule="auto"/>
        <w:rPr>
          <w:rFonts w:cs="Arial"/>
          <w:b/>
          <w:color w:val="FFFFFF" w:themeColor="background1"/>
          <w:sz w:val="28"/>
          <w:szCs w:val="28"/>
        </w:rPr>
      </w:pP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1F2572">
        <w:tc>
          <w:tcPr>
            <w:tcW w:w="1697" w:type="dxa"/>
            <w:shd w:val="clear" w:color="auto" w:fill="auto"/>
          </w:tcPr>
          <w:p w14:paraId="4ACAEAE2" w14:textId="77777777" w:rsidR="00FA5604" w:rsidRPr="001F2572" w:rsidRDefault="00FA5604" w:rsidP="00446697">
            <w:pPr>
              <w:spacing w:before="60"/>
              <w:rPr>
                <w:rFonts w:cs="Arial"/>
                <w:b/>
                <w:szCs w:val="20"/>
              </w:rPr>
            </w:pPr>
            <w:r w:rsidRPr="001F2572">
              <w:rPr>
                <w:rFonts w:cs="Arial"/>
                <w:b/>
                <w:szCs w:val="20"/>
              </w:rPr>
              <w:t>Duration</w:t>
            </w:r>
          </w:p>
          <w:p w14:paraId="65A1B01F" w14:textId="77777777" w:rsidR="00FA5604" w:rsidRPr="001F2572" w:rsidRDefault="00FA5604" w:rsidP="00446697">
            <w:pPr>
              <w:rPr>
                <w:rFonts w:cs="Arial"/>
                <w:szCs w:val="20"/>
              </w:rPr>
            </w:pPr>
          </w:p>
          <w:p w14:paraId="06EE952B" w14:textId="77777777" w:rsidR="00FA5604" w:rsidRPr="001F2572" w:rsidRDefault="00FA5604" w:rsidP="00446697">
            <w:pPr>
              <w:rPr>
                <w:rFonts w:cs="Arial"/>
                <w:b/>
                <w:szCs w:val="20"/>
              </w:rPr>
            </w:pPr>
          </w:p>
        </w:tc>
        <w:tc>
          <w:tcPr>
            <w:tcW w:w="3123" w:type="dxa"/>
            <w:shd w:val="clear" w:color="auto" w:fill="auto"/>
          </w:tcPr>
          <w:p w14:paraId="09DD486C" w14:textId="2901DF8A" w:rsidR="00FA5604" w:rsidRPr="001F2572" w:rsidRDefault="00204C9D" w:rsidP="00446697">
            <w:pPr>
              <w:spacing w:before="60"/>
              <w:rPr>
                <w:rFonts w:cs="Arial"/>
                <w:szCs w:val="20"/>
              </w:rPr>
            </w:pPr>
            <w:r w:rsidRPr="001F2572">
              <w:rPr>
                <w:rFonts w:cs="Arial"/>
                <w:szCs w:val="20"/>
              </w:rPr>
              <w:t xml:space="preserve">Permanent </w:t>
            </w:r>
          </w:p>
        </w:tc>
        <w:tc>
          <w:tcPr>
            <w:tcW w:w="2219" w:type="dxa"/>
            <w:shd w:val="clear" w:color="auto" w:fill="auto"/>
          </w:tcPr>
          <w:p w14:paraId="09301AC0" w14:textId="77777777" w:rsidR="00FA5604" w:rsidRPr="001F2572" w:rsidRDefault="00FA5604" w:rsidP="00446697">
            <w:pPr>
              <w:spacing w:before="60"/>
              <w:rPr>
                <w:rFonts w:cs="Arial"/>
                <w:b/>
                <w:szCs w:val="20"/>
              </w:rPr>
            </w:pPr>
            <w:r w:rsidRPr="001F2572">
              <w:rPr>
                <w:rFonts w:cs="Arial"/>
                <w:b/>
                <w:szCs w:val="20"/>
              </w:rPr>
              <w:t>Annual Salary</w:t>
            </w:r>
          </w:p>
        </w:tc>
        <w:tc>
          <w:tcPr>
            <w:tcW w:w="3580" w:type="dxa"/>
            <w:shd w:val="clear" w:color="auto" w:fill="auto"/>
          </w:tcPr>
          <w:p w14:paraId="3F1BD860" w14:textId="58081AA2" w:rsidR="00FA5604" w:rsidRPr="001F2572" w:rsidRDefault="00EE69ED" w:rsidP="00446697">
            <w:pPr>
              <w:spacing w:before="60"/>
              <w:rPr>
                <w:rFonts w:cs="Arial"/>
                <w:color w:val="000000" w:themeColor="text1"/>
                <w:szCs w:val="20"/>
              </w:rPr>
            </w:pPr>
            <w:r>
              <w:rPr>
                <w:rFonts w:cs="Arial"/>
                <w:color w:val="000000" w:themeColor="text1"/>
                <w:szCs w:val="20"/>
              </w:rPr>
              <w:t>$</w:t>
            </w:r>
            <w:r w:rsidR="00C91571">
              <w:rPr>
                <w:rFonts w:cs="Arial"/>
                <w:color w:val="000000" w:themeColor="text1"/>
                <w:szCs w:val="20"/>
              </w:rPr>
              <w:t xml:space="preserve">98,335 – $107,151 </w:t>
            </w:r>
            <w:r>
              <w:rPr>
                <w:rFonts w:cs="Arial"/>
                <w:color w:val="000000" w:themeColor="text1"/>
                <w:szCs w:val="20"/>
              </w:rPr>
              <w:t>p.a.</w:t>
            </w:r>
          </w:p>
        </w:tc>
      </w:tr>
      <w:tr w:rsidR="00FA5604" w:rsidRPr="0060237C" w14:paraId="5F39299E" w14:textId="77777777" w:rsidTr="001F2572">
        <w:trPr>
          <w:trHeight w:val="779"/>
        </w:trPr>
        <w:tc>
          <w:tcPr>
            <w:tcW w:w="1697" w:type="dxa"/>
            <w:shd w:val="clear" w:color="auto" w:fill="auto"/>
          </w:tcPr>
          <w:p w14:paraId="41105040" w14:textId="77777777" w:rsidR="00FA5604" w:rsidRPr="001F2572" w:rsidRDefault="00FA5604" w:rsidP="00446697">
            <w:pPr>
              <w:spacing w:before="60"/>
              <w:rPr>
                <w:rFonts w:cs="Arial"/>
                <w:b/>
                <w:szCs w:val="20"/>
              </w:rPr>
            </w:pPr>
            <w:r w:rsidRPr="001F2572">
              <w:rPr>
                <w:rFonts w:cs="Arial"/>
                <w:b/>
                <w:szCs w:val="20"/>
              </w:rPr>
              <w:t>Type of appointment</w:t>
            </w:r>
          </w:p>
        </w:tc>
        <w:tc>
          <w:tcPr>
            <w:tcW w:w="3123" w:type="dxa"/>
            <w:shd w:val="clear" w:color="auto" w:fill="auto"/>
          </w:tcPr>
          <w:p w14:paraId="29E3757A" w14:textId="47E96881" w:rsidR="00FA5604" w:rsidRPr="001F2572" w:rsidRDefault="005077D3" w:rsidP="00446697">
            <w:pPr>
              <w:spacing w:before="60"/>
              <w:rPr>
                <w:rFonts w:cs="Arial"/>
                <w:szCs w:val="20"/>
              </w:rPr>
            </w:pPr>
            <w:r w:rsidRPr="001F2572">
              <w:rPr>
                <w:rFonts w:cs="Arial"/>
                <w:szCs w:val="20"/>
              </w:rPr>
              <w:t>Flexible/Flexib</w:t>
            </w:r>
            <w:r w:rsidR="00F848EB" w:rsidRPr="001F2572">
              <w:rPr>
                <w:rFonts w:cs="Arial"/>
                <w:szCs w:val="20"/>
              </w:rPr>
              <w:t>le Full-Time</w:t>
            </w:r>
          </w:p>
        </w:tc>
        <w:tc>
          <w:tcPr>
            <w:tcW w:w="2219" w:type="dxa"/>
            <w:shd w:val="clear" w:color="auto" w:fill="auto"/>
          </w:tcPr>
          <w:p w14:paraId="161E9513" w14:textId="00B522E2" w:rsidR="00FA5604" w:rsidRPr="001F2572" w:rsidRDefault="000C2C18" w:rsidP="00446697">
            <w:pPr>
              <w:spacing w:before="60"/>
              <w:rPr>
                <w:rFonts w:cs="Arial"/>
                <w:b/>
                <w:szCs w:val="20"/>
              </w:rPr>
            </w:pPr>
            <w:r w:rsidRPr="001F2572">
              <w:rPr>
                <w:rFonts w:cs="Arial"/>
                <w:b/>
                <w:szCs w:val="20"/>
              </w:rPr>
              <w:t>Position number</w:t>
            </w:r>
          </w:p>
        </w:tc>
        <w:tc>
          <w:tcPr>
            <w:tcW w:w="3580" w:type="dxa"/>
            <w:shd w:val="clear" w:color="auto" w:fill="auto"/>
          </w:tcPr>
          <w:p w14:paraId="2E49C5E2" w14:textId="2E839CF6" w:rsidR="00FA5604" w:rsidRPr="001F2572" w:rsidRDefault="001F2572" w:rsidP="00446697">
            <w:pPr>
              <w:spacing w:before="60"/>
              <w:rPr>
                <w:rFonts w:cs="Arial"/>
                <w:color w:val="000000" w:themeColor="text1"/>
                <w:szCs w:val="20"/>
              </w:rPr>
            </w:pPr>
            <w:r w:rsidRPr="001F2572">
              <w:rPr>
                <w:rFonts w:cs="Arial"/>
                <w:color w:val="000000" w:themeColor="text1"/>
                <w:szCs w:val="20"/>
              </w:rPr>
              <w:t>76029206</w:t>
            </w:r>
          </w:p>
        </w:tc>
      </w:tr>
      <w:tr w:rsidR="00204C9D" w:rsidRPr="00E62620" w14:paraId="24CFF90B" w14:textId="77777777" w:rsidTr="001F2572">
        <w:trPr>
          <w:trHeight w:val="846"/>
        </w:trPr>
        <w:tc>
          <w:tcPr>
            <w:tcW w:w="1697" w:type="dxa"/>
            <w:shd w:val="clear" w:color="auto" w:fill="auto"/>
          </w:tcPr>
          <w:p w14:paraId="2EFE8D48" w14:textId="77777777" w:rsidR="00204C9D" w:rsidRPr="001F2572" w:rsidRDefault="00204C9D" w:rsidP="00446697">
            <w:pPr>
              <w:spacing w:before="60"/>
              <w:rPr>
                <w:rFonts w:cs="Arial"/>
                <w:b/>
                <w:szCs w:val="20"/>
              </w:rPr>
            </w:pPr>
            <w:r w:rsidRPr="001F2572">
              <w:rPr>
                <w:rFonts w:cs="Arial"/>
                <w:b/>
                <w:szCs w:val="20"/>
              </w:rPr>
              <w:t>Location</w:t>
            </w:r>
          </w:p>
        </w:tc>
        <w:tc>
          <w:tcPr>
            <w:tcW w:w="3123" w:type="dxa"/>
            <w:shd w:val="clear" w:color="auto" w:fill="auto"/>
          </w:tcPr>
          <w:p w14:paraId="767ED8CC" w14:textId="56BBF9D3" w:rsidR="00204C9D" w:rsidRPr="001F2572" w:rsidRDefault="009B0B05" w:rsidP="00446697">
            <w:pPr>
              <w:spacing w:before="60"/>
              <w:rPr>
                <w:rFonts w:cs="Arial"/>
                <w:szCs w:val="20"/>
              </w:rPr>
            </w:pPr>
            <w:r w:rsidRPr="001F2572">
              <w:rPr>
                <w:rFonts w:cs="Arial"/>
                <w:szCs w:val="20"/>
              </w:rPr>
              <w:t>Brisbane</w:t>
            </w:r>
            <w:r w:rsidR="00EE69ED">
              <w:rPr>
                <w:rFonts w:cs="Arial"/>
                <w:szCs w:val="20"/>
              </w:rPr>
              <w:t xml:space="preserve"> (alternate locations may be considered)</w:t>
            </w:r>
          </w:p>
        </w:tc>
        <w:tc>
          <w:tcPr>
            <w:tcW w:w="2219" w:type="dxa"/>
            <w:shd w:val="clear" w:color="auto" w:fill="auto"/>
          </w:tcPr>
          <w:p w14:paraId="7B4FFB8C" w14:textId="77777777" w:rsidR="00204C9D" w:rsidRPr="001F2572" w:rsidRDefault="00204C9D" w:rsidP="00446697">
            <w:pPr>
              <w:spacing w:before="60"/>
              <w:rPr>
                <w:rFonts w:cs="Arial"/>
                <w:b/>
                <w:szCs w:val="20"/>
              </w:rPr>
            </w:pPr>
            <w:r w:rsidRPr="001F2572">
              <w:rPr>
                <w:rFonts w:cs="Arial"/>
                <w:b/>
                <w:szCs w:val="20"/>
              </w:rPr>
              <w:t>Contact</w:t>
            </w:r>
          </w:p>
        </w:tc>
        <w:tc>
          <w:tcPr>
            <w:tcW w:w="3580" w:type="dxa"/>
            <w:shd w:val="clear" w:color="auto" w:fill="auto"/>
          </w:tcPr>
          <w:p w14:paraId="319F0CDC" w14:textId="25F85170" w:rsidR="009B0B05" w:rsidRPr="001F2572" w:rsidRDefault="001808B1" w:rsidP="00446697">
            <w:pPr>
              <w:spacing w:before="60"/>
              <w:rPr>
                <w:rFonts w:cs="Arial"/>
                <w:color w:val="000000" w:themeColor="text1"/>
                <w:szCs w:val="20"/>
              </w:rPr>
            </w:pPr>
            <w:r>
              <w:rPr>
                <w:rFonts w:cs="Arial"/>
                <w:color w:val="000000" w:themeColor="text1"/>
                <w:szCs w:val="20"/>
              </w:rPr>
              <w:t xml:space="preserve">Helena </w:t>
            </w:r>
            <w:proofErr w:type="spellStart"/>
            <w:r>
              <w:rPr>
                <w:rFonts w:cs="Arial"/>
                <w:color w:val="000000" w:themeColor="text1"/>
                <w:szCs w:val="20"/>
              </w:rPr>
              <w:t>Braye</w:t>
            </w:r>
            <w:proofErr w:type="spellEnd"/>
            <w:r w:rsidR="00204C9D" w:rsidRPr="001F2572">
              <w:rPr>
                <w:rFonts w:cs="Arial"/>
                <w:color w:val="000000" w:themeColor="text1"/>
                <w:szCs w:val="20"/>
              </w:rPr>
              <w:t xml:space="preserve">, </w:t>
            </w:r>
            <w:r w:rsidR="00887570">
              <w:rPr>
                <w:rFonts w:cs="Arial"/>
                <w:color w:val="000000" w:themeColor="text1"/>
                <w:szCs w:val="20"/>
              </w:rPr>
              <w:t>A/</w:t>
            </w:r>
            <w:r w:rsidR="009B0B05" w:rsidRPr="001F2572">
              <w:rPr>
                <w:rFonts w:cs="Arial"/>
                <w:color w:val="000000" w:themeColor="text1"/>
                <w:szCs w:val="20"/>
              </w:rPr>
              <w:t>Manager</w:t>
            </w:r>
          </w:p>
          <w:p w14:paraId="2A66ABCA" w14:textId="4663F1F6" w:rsidR="009B0B05" w:rsidRPr="001F2572" w:rsidRDefault="00EE69ED" w:rsidP="00446697">
            <w:pPr>
              <w:spacing w:before="60"/>
              <w:rPr>
                <w:rFonts w:cs="Arial"/>
                <w:color w:val="000000" w:themeColor="text1"/>
                <w:szCs w:val="20"/>
              </w:rPr>
            </w:pPr>
            <w:r>
              <w:t xml:space="preserve">Email: </w:t>
            </w:r>
            <w:hyperlink r:id="rId11" w:history="1">
              <w:r w:rsidRPr="009D29CE">
                <w:rPr>
                  <w:rStyle w:val="Hyperlink"/>
                  <w:rFonts w:cs="Arial"/>
                  <w:szCs w:val="20"/>
                </w:rPr>
                <w:t>helena.braye@des.qld.gov.au</w:t>
              </w:r>
            </w:hyperlink>
          </w:p>
          <w:p w14:paraId="46722A5D" w14:textId="765CC98B" w:rsidR="00204C9D" w:rsidRPr="001F2572" w:rsidRDefault="00EE69ED" w:rsidP="00446697">
            <w:pPr>
              <w:spacing w:before="60"/>
              <w:rPr>
                <w:rFonts w:cs="Arial"/>
                <w:szCs w:val="20"/>
              </w:rPr>
            </w:pPr>
            <w:r>
              <w:rPr>
                <w:rFonts w:cs="Arial"/>
                <w:color w:val="000000" w:themeColor="text1"/>
                <w:szCs w:val="20"/>
              </w:rPr>
              <w:t xml:space="preserve">Ph: </w:t>
            </w:r>
            <w:r w:rsidR="001808B1">
              <w:rPr>
                <w:rFonts w:cs="Arial"/>
                <w:color w:val="000000" w:themeColor="text1"/>
                <w:szCs w:val="20"/>
              </w:rPr>
              <w:t>0</w:t>
            </w:r>
            <w:r w:rsidR="001808B1" w:rsidRPr="001808B1">
              <w:rPr>
                <w:rFonts w:cs="Arial"/>
                <w:color w:val="000000" w:themeColor="text1"/>
                <w:szCs w:val="20"/>
              </w:rPr>
              <w:t>434</w:t>
            </w:r>
            <w:r w:rsidR="001808B1">
              <w:rPr>
                <w:rFonts w:cs="Arial"/>
                <w:color w:val="000000" w:themeColor="text1"/>
                <w:szCs w:val="20"/>
              </w:rPr>
              <w:t xml:space="preserve"> </w:t>
            </w:r>
            <w:r w:rsidR="001808B1" w:rsidRPr="001808B1">
              <w:rPr>
                <w:rFonts w:cs="Arial"/>
                <w:color w:val="000000" w:themeColor="text1"/>
                <w:szCs w:val="20"/>
              </w:rPr>
              <w:t>898</w:t>
            </w:r>
            <w:r w:rsidR="001808B1">
              <w:rPr>
                <w:rFonts w:cs="Arial"/>
                <w:color w:val="000000" w:themeColor="text1"/>
                <w:szCs w:val="20"/>
              </w:rPr>
              <w:t xml:space="preserve"> </w:t>
            </w:r>
            <w:r w:rsidR="001808B1" w:rsidRPr="001808B1">
              <w:rPr>
                <w:rFonts w:cs="Arial"/>
                <w:color w:val="000000" w:themeColor="text1"/>
                <w:szCs w:val="20"/>
              </w:rPr>
              <w:t>755</w:t>
            </w:r>
          </w:p>
        </w:tc>
      </w:tr>
      <w:tr w:rsidR="00204C9D" w:rsidRPr="0079624C" w14:paraId="1E2F6769" w14:textId="77777777" w:rsidTr="001F2572">
        <w:tc>
          <w:tcPr>
            <w:tcW w:w="1697" w:type="dxa"/>
            <w:shd w:val="clear" w:color="auto" w:fill="auto"/>
          </w:tcPr>
          <w:p w14:paraId="5991EADE" w14:textId="77777777" w:rsidR="00204C9D" w:rsidRPr="001F2572" w:rsidRDefault="00204C9D" w:rsidP="00446697">
            <w:pPr>
              <w:spacing w:before="60"/>
              <w:rPr>
                <w:rFonts w:cs="Arial"/>
                <w:b/>
                <w:szCs w:val="20"/>
              </w:rPr>
            </w:pPr>
            <w:r w:rsidRPr="001F2572">
              <w:rPr>
                <w:rFonts w:cs="Arial"/>
                <w:b/>
                <w:szCs w:val="20"/>
              </w:rPr>
              <w:t>Closing Date</w:t>
            </w:r>
          </w:p>
        </w:tc>
        <w:tc>
          <w:tcPr>
            <w:tcW w:w="3123" w:type="dxa"/>
            <w:shd w:val="clear" w:color="auto" w:fill="auto"/>
          </w:tcPr>
          <w:p w14:paraId="4DEC389D" w14:textId="0C56D58F" w:rsidR="00204C9D" w:rsidRPr="001F2572" w:rsidRDefault="00EE69ED" w:rsidP="00446697">
            <w:pPr>
              <w:spacing w:before="60"/>
              <w:rPr>
                <w:rFonts w:cs="Arial"/>
                <w:szCs w:val="20"/>
              </w:rPr>
            </w:pPr>
            <w:r>
              <w:rPr>
                <w:rFonts w:cs="Arial"/>
                <w:color w:val="000000" w:themeColor="text1"/>
                <w:szCs w:val="20"/>
              </w:rPr>
              <w:t>Monday, 05 August 2024</w:t>
            </w:r>
          </w:p>
        </w:tc>
        <w:tc>
          <w:tcPr>
            <w:tcW w:w="2219" w:type="dxa"/>
            <w:shd w:val="clear" w:color="auto" w:fill="auto"/>
          </w:tcPr>
          <w:p w14:paraId="7A44C370" w14:textId="7FB56C04" w:rsidR="00204C9D" w:rsidRPr="001F2572" w:rsidRDefault="00204C9D" w:rsidP="00446697">
            <w:pPr>
              <w:spacing w:before="60"/>
              <w:rPr>
                <w:rFonts w:cs="Arial"/>
                <w:b/>
                <w:szCs w:val="20"/>
              </w:rPr>
            </w:pPr>
            <w:r w:rsidRPr="001F2572">
              <w:rPr>
                <w:rFonts w:cs="Arial"/>
                <w:b/>
                <w:szCs w:val="20"/>
              </w:rPr>
              <w:t>Job Ad Reference</w:t>
            </w:r>
            <w:r w:rsidR="00EE25D5" w:rsidRPr="001F2572">
              <w:rPr>
                <w:rFonts w:cs="Arial"/>
                <w:b/>
                <w:szCs w:val="20"/>
              </w:rPr>
              <w:t xml:space="preserve"> (JAR)</w:t>
            </w:r>
          </w:p>
        </w:tc>
        <w:tc>
          <w:tcPr>
            <w:tcW w:w="3580" w:type="dxa"/>
            <w:shd w:val="clear" w:color="auto" w:fill="auto"/>
          </w:tcPr>
          <w:p w14:paraId="3B0A88D0" w14:textId="1116D86E" w:rsidR="00A539E8" w:rsidRPr="001F2572" w:rsidRDefault="00EE69ED">
            <w:pPr>
              <w:spacing w:before="60"/>
              <w:rPr>
                <w:rFonts w:cs="Arial"/>
                <w:color w:val="000000" w:themeColor="text1"/>
                <w:szCs w:val="20"/>
              </w:rPr>
            </w:pPr>
            <w:r w:rsidRPr="00EE69ED">
              <w:rPr>
                <w:rFonts w:cs="Arial"/>
                <w:color w:val="000000" w:themeColor="text1"/>
                <w:szCs w:val="20"/>
              </w:rPr>
              <w:t>QLD/578390</w:t>
            </w:r>
            <w:r>
              <w:rPr>
                <w:rFonts w:cs="Arial"/>
                <w:color w:val="000000" w:themeColor="text1"/>
                <w:szCs w:val="20"/>
              </w:rPr>
              <w:t>/24</w:t>
            </w:r>
          </w:p>
        </w:tc>
      </w:tr>
    </w:tbl>
    <w:p w14:paraId="630CBB25" w14:textId="71D47C88" w:rsidR="003C7561" w:rsidRDefault="003C7561">
      <w:pPr>
        <w:rPr>
          <w:rFonts w:ascii="Helvetica" w:hAnsi="Helvetica" w:cs="Helvetica"/>
          <w:b/>
          <w:bCs/>
          <w:color w:val="008066"/>
          <w:sz w:val="22"/>
        </w:rPr>
      </w:pPr>
    </w:p>
    <w:p w14:paraId="6B06DA38" w14:textId="525A9A70"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227667">
        <w:rPr>
          <w:rStyle w:val="Heading1Char"/>
        </w:rPr>
        <w:t xml:space="preserve">, </w:t>
      </w:r>
      <w:proofErr w:type="gramStart"/>
      <w:r w:rsidRPr="00707F00">
        <w:rPr>
          <w:rStyle w:val="Heading1Char"/>
        </w:rPr>
        <w:t>Science</w:t>
      </w:r>
      <w:proofErr w:type="gramEnd"/>
      <w:r w:rsidR="00227667">
        <w:rPr>
          <w:rStyle w:val="Heading1Char"/>
        </w:rPr>
        <w:t xml:space="preserve"> and Innovation</w:t>
      </w:r>
      <w:r w:rsidR="002F3B66">
        <w:rPr>
          <w:rFonts w:ascii="Helvetica" w:hAnsi="Helvetica" w:cs="Helvetica"/>
          <w:b/>
          <w:bCs/>
          <w:color w:val="008066"/>
          <w:sz w:val="22"/>
        </w:rPr>
        <w:t xml:space="preserve"> </w:t>
      </w:r>
    </w:p>
    <w:p w14:paraId="31576908" w14:textId="09E50ECE" w:rsidR="00EC3EAC" w:rsidRPr="00C74EDE" w:rsidRDefault="00EC3EAC" w:rsidP="00EC3EAC">
      <w:pPr>
        <w:spacing w:after="0"/>
        <w:rPr>
          <w:rFonts w:cs="Arial"/>
          <w:color w:val="000000" w:themeColor="text1"/>
          <w:szCs w:val="20"/>
        </w:rPr>
      </w:pPr>
      <w:r w:rsidRPr="00C74EDE">
        <w:rPr>
          <w:rFonts w:cs="Arial"/>
          <w:color w:val="000000" w:themeColor="text1"/>
          <w:szCs w:val="20"/>
        </w:rPr>
        <w:t>The Department of Environment</w:t>
      </w:r>
      <w:r w:rsidR="00227667">
        <w:rPr>
          <w:rFonts w:cs="Arial"/>
          <w:color w:val="000000" w:themeColor="text1"/>
          <w:szCs w:val="20"/>
        </w:rPr>
        <w:t xml:space="preserve">, </w:t>
      </w:r>
      <w:proofErr w:type="gramStart"/>
      <w:r w:rsidRPr="00C74EDE">
        <w:rPr>
          <w:rFonts w:cs="Arial"/>
          <w:color w:val="000000" w:themeColor="text1"/>
          <w:szCs w:val="20"/>
        </w:rPr>
        <w:t>Science</w:t>
      </w:r>
      <w:proofErr w:type="gramEnd"/>
      <w:r w:rsidR="00227667">
        <w:rPr>
          <w:rFonts w:cs="Arial"/>
          <w:color w:val="000000" w:themeColor="text1"/>
          <w:szCs w:val="20"/>
        </w:rPr>
        <w:t xml:space="preserve"> and Innovation</w:t>
      </w:r>
      <w:r w:rsidRPr="00C74EDE">
        <w:rPr>
          <w:rFonts w:cs="Arial"/>
          <w:color w:val="000000" w:themeColor="text1"/>
          <w:szCs w:val="20"/>
        </w:rPr>
        <w:t xml:space="preserve"> (DES</w:t>
      </w:r>
      <w:r w:rsidR="00227667">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w:t>
      </w:r>
      <w:r w:rsidR="00322F43" w:rsidRPr="00C74EDE">
        <w:rPr>
          <w:rFonts w:cs="Arial"/>
          <w:color w:val="000000" w:themeColor="text1"/>
          <w:szCs w:val="20"/>
        </w:rPr>
        <w:t xml:space="preserve">a diverse and inclusive </w:t>
      </w:r>
      <w:r w:rsidRPr="00C74EDE">
        <w:rPr>
          <w:rFonts w:cs="Arial"/>
          <w:color w:val="000000" w:themeColor="text1"/>
          <w:szCs w:val="20"/>
        </w:rPr>
        <w:t xml:space="preserve">culture makes to Queenslanders’ lives. As a diverse organisation, the department brings together environment, heritage protection, national parks, </w:t>
      </w:r>
      <w:proofErr w:type="gramStart"/>
      <w:r w:rsidRPr="00C74EDE">
        <w:rPr>
          <w:rFonts w:cs="Arial"/>
          <w:color w:val="000000" w:themeColor="text1"/>
          <w:szCs w:val="20"/>
        </w:rPr>
        <w:t>science</w:t>
      </w:r>
      <w:proofErr w:type="gramEnd"/>
      <w:r w:rsidRPr="00C74EDE">
        <w:rPr>
          <w:rFonts w:cs="Arial"/>
          <w:color w:val="000000" w:themeColor="text1"/>
          <w:szCs w:val="20"/>
        </w:rPr>
        <w:t xml:space="preserve"> and </w:t>
      </w:r>
      <w:r w:rsidR="00227667">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016528E8"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We value and are committed to:</w:t>
      </w:r>
    </w:p>
    <w:p w14:paraId="20DF0D52"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3" w:history="1">
        <w:r w:rsidRPr="00C74EDE">
          <w:rPr>
            <w:rStyle w:val="Hyperlink"/>
            <w:rFonts w:cs="Arial"/>
            <w:szCs w:val="20"/>
          </w:rPr>
          <w:t>human rights</w:t>
        </w:r>
      </w:hyperlink>
      <w:r w:rsidRPr="00C74EDE">
        <w:rPr>
          <w:rFonts w:cs="Arial"/>
          <w:color w:val="000000" w:themeColor="text1"/>
          <w:szCs w:val="20"/>
        </w:rPr>
        <w:t xml:space="preserve"> and </w:t>
      </w:r>
      <w:hyperlink r:id="rId14" w:history="1">
        <w:r w:rsidRPr="00C74EDE">
          <w:rPr>
            <w:rStyle w:val="Hyperlink"/>
            <w:rFonts w:cs="Arial"/>
            <w:szCs w:val="20"/>
          </w:rPr>
          <w:t>diversity</w:t>
        </w:r>
      </w:hyperlink>
      <w:r w:rsidRPr="00C74EDE">
        <w:rPr>
          <w:rFonts w:cs="Arial"/>
          <w:color w:val="000000" w:themeColor="text1"/>
          <w:szCs w:val="20"/>
        </w:rPr>
        <w:t xml:space="preserve">. </w:t>
      </w:r>
    </w:p>
    <w:p w14:paraId="280ECFBE"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5B447FE8"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6DEBBB3C" w14:textId="77777777" w:rsidR="00EC3EAC" w:rsidRPr="00C74EDE" w:rsidRDefault="00EC3EAC" w:rsidP="00EC3EAC">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077AEE20" w14:textId="77777777" w:rsidR="00EC3EAC" w:rsidRPr="00C74EDE" w:rsidRDefault="00EC3EAC" w:rsidP="00EC3EAC">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C74EDE" w:rsidRDefault="00EC3EAC" w:rsidP="00EC3EAC">
      <w:pPr>
        <w:spacing w:after="0"/>
        <w:rPr>
          <w:rFonts w:cs="Arial"/>
          <w:color w:val="000000" w:themeColor="text1"/>
          <w:szCs w:val="20"/>
        </w:rPr>
      </w:pPr>
    </w:p>
    <w:p w14:paraId="3F7795FA" w14:textId="6D98F7BD" w:rsidR="00EC3EAC" w:rsidRPr="00C74EDE" w:rsidRDefault="00EC3EAC" w:rsidP="00EC3EAC">
      <w:pPr>
        <w:spacing w:after="0"/>
        <w:rPr>
          <w:rFonts w:cs="Arial"/>
          <w:color w:val="000000" w:themeColor="text1"/>
          <w:szCs w:val="20"/>
        </w:rPr>
      </w:pPr>
      <w:r w:rsidRPr="00C74EDE">
        <w:rPr>
          <w:rFonts w:cs="Arial"/>
          <w:color w:val="000000" w:themeColor="text1"/>
          <w:szCs w:val="20"/>
        </w:rPr>
        <w:t>At DES</w:t>
      </w:r>
      <w:r w:rsidR="00227667">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w:t>
      </w:r>
      <w:proofErr w:type="gramStart"/>
      <w:r w:rsidRPr="00C74EDE">
        <w:rPr>
          <w:rFonts w:cs="Arial"/>
          <w:color w:val="000000" w:themeColor="text1"/>
          <w:szCs w:val="20"/>
        </w:rPr>
        <w:t>taking action</w:t>
      </w:r>
      <w:proofErr w:type="gramEnd"/>
      <w:r w:rsidRPr="00C74EDE">
        <w:rPr>
          <w:rFonts w:cs="Arial"/>
          <w:color w:val="000000" w:themeColor="text1"/>
          <w:szCs w:val="20"/>
        </w:rPr>
        <w:t xml:space="preserve">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C74EDE" w:rsidRDefault="00EC3EAC" w:rsidP="00EC3EAC">
      <w:pPr>
        <w:spacing w:after="0"/>
        <w:rPr>
          <w:rFonts w:cs="Arial"/>
          <w:color w:val="000000" w:themeColor="text1"/>
          <w:szCs w:val="20"/>
        </w:rPr>
      </w:pPr>
    </w:p>
    <w:p w14:paraId="6C0EC293" w14:textId="3B100AA4" w:rsidR="00597789" w:rsidRPr="00707F00" w:rsidRDefault="00EC3EAC" w:rsidP="00EC3EAC">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B1D57E1" w14:textId="77777777" w:rsidR="00447122" w:rsidRPr="00D40A39" w:rsidRDefault="00447122" w:rsidP="00707F00">
      <w:pPr>
        <w:pStyle w:val="Heading1"/>
      </w:pPr>
      <w:r w:rsidRPr="00D40A39">
        <w:t>Your contribution</w:t>
      </w:r>
    </w:p>
    <w:p w14:paraId="5FC13E42" w14:textId="256CB887" w:rsidR="00447122" w:rsidRPr="00F255AA" w:rsidRDefault="009B0B05" w:rsidP="00447122">
      <w:pPr>
        <w:pStyle w:val="ListParagraph"/>
        <w:ind w:left="0"/>
        <w:rPr>
          <w:rFonts w:cs="Arial"/>
          <w:bCs/>
          <w:szCs w:val="20"/>
          <w:highlight w:val="lightGray"/>
        </w:rPr>
      </w:pPr>
      <w:r w:rsidRPr="009B0B05">
        <w:rPr>
          <w:rFonts w:eastAsiaTheme="minorHAnsi" w:cs="Arial"/>
          <w:szCs w:val="22"/>
        </w:rPr>
        <w:t xml:space="preserve">Senior Environmental Officers work to improve the state of Queensland’s environment by identifying environmental risks, ensuring compliance with environment, coastal, heritage and planning legislation and policies, providing </w:t>
      </w:r>
      <w:r w:rsidRPr="009B0B05">
        <w:rPr>
          <w:rFonts w:eastAsiaTheme="minorHAnsi" w:cs="Arial"/>
          <w:szCs w:val="22"/>
        </w:rPr>
        <w:lastRenderedPageBreak/>
        <w:t xml:space="preserve">scientific and technical support for a wide range of projects and contributing to the implementation of environmental management and protection strategies. Environmental risks relate to those activities that have the potential to impact environmental values including land, air, </w:t>
      </w:r>
      <w:proofErr w:type="gramStart"/>
      <w:r w:rsidRPr="009B0B05">
        <w:rPr>
          <w:rFonts w:eastAsiaTheme="minorHAnsi" w:cs="Arial"/>
          <w:szCs w:val="22"/>
        </w:rPr>
        <w:t>water</w:t>
      </w:r>
      <w:proofErr w:type="gramEnd"/>
      <w:r w:rsidRPr="009B0B05">
        <w:rPr>
          <w:rFonts w:eastAsiaTheme="minorHAnsi" w:cs="Arial"/>
          <w:szCs w:val="22"/>
        </w:rPr>
        <w:t xml:space="preserve"> and people. Activities that are monitored by DES include mining and resource activities (e.g. coal, mineral and petroleum and gas), industrial activities (e.g. metal production and mineral processing), coastal activities (i.e. dredging and port operations), waste activities (e.g. commercial composting and landfills) and water treatment services (i.e. sewage treatment and water treatment).</w:t>
      </w:r>
      <w:r>
        <w:rPr>
          <w:rFonts w:cs="Arial"/>
        </w:rPr>
        <w:br/>
      </w:r>
      <w:r w:rsidRPr="009B0B05">
        <w:rPr>
          <w:rFonts w:eastAsiaTheme="minorHAnsi" w:cs="Arial"/>
          <w:szCs w:val="22"/>
        </w:rPr>
        <w:t xml:space="preserve">Senior Environmental Officers, depending on their work group, regularly undertake compliance inspections or assess incoming environmental applications. </w:t>
      </w:r>
      <w:r>
        <w:rPr>
          <w:rFonts w:eastAsiaTheme="minorHAnsi" w:cs="Arial"/>
          <w:szCs w:val="22"/>
        </w:rPr>
        <w:br/>
      </w:r>
    </w:p>
    <w:p w14:paraId="0DEDB143" w14:textId="77777777" w:rsidR="009B0B05" w:rsidRDefault="00447122" w:rsidP="009B0B05">
      <w:pPr>
        <w:spacing w:before="160"/>
        <w:rPr>
          <w:rFonts w:cs="Arial"/>
          <w:szCs w:val="20"/>
        </w:rPr>
      </w:pPr>
      <w:r w:rsidRPr="00707F00">
        <w:rPr>
          <w:rStyle w:val="Heading2Char"/>
        </w:rPr>
        <w:t>Travel statement</w:t>
      </w:r>
      <w:r w:rsidRPr="00FB271F">
        <w:rPr>
          <w:rFonts w:cs="Arial"/>
          <w:szCs w:val="20"/>
        </w:rPr>
        <w:t xml:space="preserve"> </w:t>
      </w:r>
    </w:p>
    <w:p w14:paraId="2475ED51" w14:textId="426A7BAC" w:rsidR="009B0B05" w:rsidRDefault="009B0B05" w:rsidP="00707F00">
      <w:pPr>
        <w:pStyle w:val="Heading1"/>
      </w:pPr>
      <w:r w:rsidRPr="009B0B05">
        <w:rPr>
          <w:rFonts w:ascii="Arial" w:hAnsi="Arial" w:cs="Arial"/>
          <w:b w:val="0"/>
          <w:bCs/>
          <w:color w:val="000000" w:themeColor="text1"/>
          <w:sz w:val="20"/>
          <w:szCs w:val="20"/>
        </w:rPr>
        <w:t>This position in based in the Brisbane CBD</w:t>
      </w:r>
      <w:r>
        <w:rPr>
          <w:rFonts w:ascii="Arial" w:hAnsi="Arial" w:cs="Arial"/>
          <w:b w:val="0"/>
          <w:bCs/>
          <w:color w:val="000000" w:themeColor="text1"/>
          <w:sz w:val="20"/>
          <w:szCs w:val="20"/>
        </w:rPr>
        <w:t>. H</w:t>
      </w:r>
      <w:r w:rsidRPr="009B0B05">
        <w:rPr>
          <w:rFonts w:ascii="Arial" w:hAnsi="Arial" w:cs="Arial"/>
          <w:b w:val="0"/>
          <w:bCs/>
          <w:color w:val="000000" w:themeColor="text1"/>
          <w:sz w:val="20"/>
          <w:szCs w:val="20"/>
        </w:rPr>
        <w:t>owever</w:t>
      </w:r>
      <w:r>
        <w:rPr>
          <w:rFonts w:ascii="Arial" w:hAnsi="Arial" w:cs="Arial"/>
          <w:b w:val="0"/>
          <w:bCs/>
          <w:color w:val="000000" w:themeColor="text1"/>
          <w:sz w:val="20"/>
          <w:szCs w:val="20"/>
        </w:rPr>
        <w:t>,</w:t>
      </w:r>
      <w:r w:rsidRPr="009B0B05">
        <w:rPr>
          <w:rFonts w:ascii="Arial" w:hAnsi="Arial" w:cs="Arial"/>
          <w:b w:val="0"/>
          <w:bCs/>
          <w:color w:val="000000" w:themeColor="text1"/>
          <w:sz w:val="20"/>
          <w:szCs w:val="20"/>
        </w:rPr>
        <w:t xml:space="preserve"> travel to regional centres and other offices </w:t>
      </w:r>
      <w:r>
        <w:rPr>
          <w:rFonts w:ascii="Arial" w:hAnsi="Arial" w:cs="Arial"/>
          <w:b w:val="0"/>
          <w:bCs/>
          <w:color w:val="000000" w:themeColor="text1"/>
          <w:sz w:val="20"/>
          <w:szCs w:val="20"/>
        </w:rPr>
        <w:t xml:space="preserve">is required </w:t>
      </w:r>
      <w:r w:rsidRPr="009B0B05">
        <w:rPr>
          <w:rFonts w:ascii="Arial" w:hAnsi="Arial" w:cs="Arial"/>
          <w:b w:val="0"/>
          <w:bCs/>
          <w:color w:val="000000" w:themeColor="text1"/>
          <w:sz w:val="20"/>
          <w:szCs w:val="20"/>
        </w:rPr>
        <w:t>from time to time. This includes overnight stays</w:t>
      </w:r>
      <w:r>
        <w:rPr>
          <w:rFonts w:ascii="Arial" w:hAnsi="Arial" w:cs="Arial"/>
          <w:b w:val="0"/>
          <w:bCs/>
          <w:color w:val="000000" w:themeColor="text1"/>
          <w:sz w:val="20"/>
          <w:szCs w:val="20"/>
        </w:rPr>
        <w:t>.</w:t>
      </w:r>
      <w:r w:rsidRPr="00D40A39">
        <w:t xml:space="preserve"> </w:t>
      </w:r>
    </w:p>
    <w:p w14:paraId="409A73F3" w14:textId="73266ECF" w:rsidR="00447122" w:rsidRPr="00D40A39" w:rsidRDefault="00447122" w:rsidP="00707F00">
      <w:pPr>
        <w:pStyle w:val="Heading1"/>
      </w:pPr>
      <w:r w:rsidRPr="00D40A39">
        <w:t>Your role</w:t>
      </w:r>
    </w:p>
    <w:p w14:paraId="005EFBC3" w14:textId="0A294D2E" w:rsidR="00447122" w:rsidRPr="00874E3D" w:rsidRDefault="00DC52AA" w:rsidP="00447122">
      <w:pPr>
        <w:rPr>
          <w:rFonts w:cs="Arial"/>
          <w:color w:val="000000" w:themeColor="text1"/>
          <w:szCs w:val="20"/>
        </w:rPr>
      </w:pPr>
      <w:r w:rsidRPr="006B3EF2">
        <w:rPr>
          <w:rFonts w:cs="Arial"/>
          <w:szCs w:val="20"/>
        </w:rPr>
        <w:t xml:space="preserve">As the </w:t>
      </w:r>
      <w:r w:rsidR="009B0B05" w:rsidRPr="006B3EF2">
        <w:rPr>
          <w:rFonts w:cs="Arial"/>
          <w:color w:val="000000"/>
          <w:szCs w:val="20"/>
        </w:rPr>
        <w:t xml:space="preserve">Senior Environmental </w:t>
      </w:r>
      <w:proofErr w:type="gramStart"/>
      <w:r w:rsidR="009B0B05" w:rsidRPr="006B3EF2">
        <w:rPr>
          <w:rFonts w:cs="Arial"/>
          <w:color w:val="000000"/>
          <w:szCs w:val="20"/>
        </w:rPr>
        <w:t>Officer</w:t>
      </w:r>
      <w:proofErr w:type="gramEnd"/>
      <w:r w:rsidR="009B0B05" w:rsidRPr="006B3EF2">
        <w:rPr>
          <w:rFonts w:cs="Arial"/>
          <w:color w:val="000000"/>
          <w:szCs w:val="20"/>
        </w:rPr>
        <w:t xml:space="preserve"> </w:t>
      </w:r>
      <w:r w:rsidR="00447122" w:rsidRPr="006B3EF2">
        <w:rPr>
          <w:rFonts w:cs="Arial"/>
          <w:color w:val="000000" w:themeColor="text1"/>
          <w:szCs w:val="20"/>
        </w:rPr>
        <w:t>you will:</w:t>
      </w:r>
      <w:r w:rsidR="00447122" w:rsidRPr="005E3D11">
        <w:rPr>
          <w:rFonts w:cs="Arial"/>
          <w:color w:val="000000" w:themeColor="text1"/>
          <w:szCs w:val="20"/>
        </w:rPr>
        <w:t xml:space="preserve"> </w:t>
      </w:r>
    </w:p>
    <w:p w14:paraId="19167618" w14:textId="77777777" w:rsidR="006B3EF2" w:rsidRPr="006B3EF2" w:rsidRDefault="009B0B05" w:rsidP="009B0B05">
      <w:pPr>
        <w:pStyle w:val="ListParagraph"/>
        <w:keepNext/>
        <w:numPr>
          <w:ilvl w:val="0"/>
          <w:numId w:val="21"/>
        </w:numPr>
        <w:spacing w:after="0"/>
        <w:rPr>
          <w:highlight w:val="lightGray"/>
        </w:rPr>
      </w:pPr>
      <w:r w:rsidRPr="001F2572">
        <w:t>Assess and analyse assigned tasks related to administering environmental impact and assessment of proposed</w:t>
      </w:r>
      <w:r w:rsidRPr="009B0B05">
        <w:t xml:space="preserve"> and/or existing industrial activities (</w:t>
      </w:r>
      <w:proofErr w:type="spellStart"/>
      <w:proofErr w:type="gramStart"/>
      <w:r w:rsidRPr="009B0B05">
        <w:t>ie</w:t>
      </w:r>
      <w:proofErr w:type="spellEnd"/>
      <w:proofErr w:type="gramEnd"/>
      <w:r w:rsidRPr="009B0B05">
        <w:t xml:space="preserve"> development, resources, petroleum, environmentally relevant), developing recommended assessment conditioning within statutory timeframes for Team Leaders’ review or delegate’s approval</w:t>
      </w:r>
    </w:p>
    <w:p w14:paraId="3172D69D" w14:textId="77777777" w:rsidR="006B3EF2" w:rsidRDefault="009B0B05" w:rsidP="006B3EF2">
      <w:pPr>
        <w:pStyle w:val="ListParagraph"/>
        <w:keepNext/>
        <w:numPr>
          <w:ilvl w:val="0"/>
          <w:numId w:val="21"/>
        </w:numPr>
        <w:spacing w:after="0"/>
      </w:pPr>
      <w:r w:rsidRPr="009B0B05">
        <w:t>Analyse and investigate assigned tasks, in collaboration with the Team Leader, for a range of environmental matters, requiring research including of technical and scientific reports, and legislative interpretation and make recommendations consistent with contemporary Administrative Decision Making Principles</w:t>
      </w:r>
    </w:p>
    <w:p w14:paraId="352661EC" w14:textId="2114E5C4" w:rsidR="006B3EF2" w:rsidRDefault="009B0B05" w:rsidP="006B3EF2">
      <w:pPr>
        <w:pStyle w:val="ListParagraph"/>
        <w:keepNext/>
        <w:numPr>
          <w:ilvl w:val="0"/>
          <w:numId w:val="21"/>
        </w:numPr>
        <w:spacing w:after="0"/>
      </w:pPr>
      <w:r w:rsidRPr="009B0B05">
        <w:t xml:space="preserve">Advise, </w:t>
      </w:r>
      <w:proofErr w:type="gramStart"/>
      <w:r w:rsidRPr="009B0B05">
        <w:t>liaise</w:t>
      </w:r>
      <w:proofErr w:type="gramEnd"/>
      <w:r w:rsidRPr="009B0B05">
        <w:t xml:space="preserve"> and consult with a range of internal and external customers and stakeholders including prospective applicants at pre-lodgement meetings, industry representatives, other government departments, and escalating ambiguous matters in a timely manner</w:t>
      </w:r>
    </w:p>
    <w:p w14:paraId="25A0303B" w14:textId="77777777" w:rsidR="006B3EF2" w:rsidRDefault="009B0B05" w:rsidP="006B3EF2">
      <w:pPr>
        <w:pStyle w:val="ListParagraph"/>
        <w:keepNext/>
        <w:numPr>
          <w:ilvl w:val="0"/>
          <w:numId w:val="21"/>
        </w:numPr>
        <w:spacing w:after="0"/>
      </w:pPr>
      <w:r w:rsidRPr="009B0B05">
        <w:t xml:space="preserve">Prepare written correspondence for a variety of audiences including ministerial briefings, statutory notices, departmental alerts, technical </w:t>
      </w:r>
      <w:proofErr w:type="gramStart"/>
      <w:r w:rsidRPr="009B0B05">
        <w:t>reports</w:t>
      </w:r>
      <w:proofErr w:type="gramEnd"/>
      <w:r w:rsidRPr="009B0B05">
        <w:t xml:space="preserve"> and information documents by researching, sourcing and collating relevant information</w:t>
      </w:r>
    </w:p>
    <w:p w14:paraId="3A78267A" w14:textId="77777777" w:rsidR="006B3EF2" w:rsidRDefault="009B0B05" w:rsidP="006B3EF2">
      <w:pPr>
        <w:pStyle w:val="ListParagraph"/>
        <w:keepNext/>
        <w:numPr>
          <w:ilvl w:val="0"/>
          <w:numId w:val="21"/>
        </w:numPr>
        <w:spacing w:after="0"/>
      </w:pPr>
      <w:r w:rsidRPr="009B0B05">
        <w:t xml:space="preserve">Contribute to a workplace culture consistent with the department’s values including ethical behaviour and sound decision making and foster ESR’s capability and own capability by mentoring less experienced staff, undertaking peer reviews, actively engaging in team </w:t>
      </w:r>
      <w:proofErr w:type="gramStart"/>
      <w:r w:rsidRPr="009B0B05">
        <w:t>discussions</w:t>
      </w:r>
      <w:proofErr w:type="gramEnd"/>
      <w:r w:rsidRPr="009B0B05">
        <w:t xml:space="preserve"> and sharing experiences and learnings</w:t>
      </w:r>
    </w:p>
    <w:p w14:paraId="5EA8A1D8" w14:textId="6A48D3F1" w:rsidR="00447122" w:rsidRPr="00A52DE2" w:rsidRDefault="00447122" w:rsidP="00707F00">
      <w:pPr>
        <w:pStyle w:val="ListParagraph"/>
        <w:numPr>
          <w:ilvl w:val="0"/>
          <w:numId w:val="21"/>
        </w:numPr>
        <w:spacing w:before="160"/>
      </w:pPr>
      <w:r w:rsidRPr="00A52DE2">
        <w:t>Foster a workplace culture that supports and promotes the interests of First Nations people and actively engage through our work to contribute to better outcomes for First Nations peopl</w:t>
      </w:r>
      <w:r w:rsidR="002F3B66">
        <w:t xml:space="preserve">e. </w:t>
      </w:r>
    </w:p>
    <w:p w14:paraId="0655B802" w14:textId="17AA39A2" w:rsidR="00447122" w:rsidRPr="00D40A39" w:rsidRDefault="00447122" w:rsidP="00707F00">
      <w:pPr>
        <w:pStyle w:val="Heading1"/>
      </w:pPr>
      <w:r w:rsidRPr="00D40A39">
        <w:t>What we are looking for</w:t>
      </w:r>
    </w:p>
    <w:p w14:paraId="3F60729D" w14:textId="1EE339A7" w:rsidR="00BA59AF" w:rsidRPr="008B3610" w:rsidRDefault="00BA59AF" w:rsidP="00447122">
      <w:pPr>
        <w:spacing w:before="60"/>
        <w:rPr>
          <w:rFonts w:cs="Arial"/>
          <w:szCs w:val="20"/>
        </w:rPr>
      </w:pPr>
      <w:r w:rsidRPr="008B3610">
        <w:rPr>
          <w:rFonts w:cs="Arial"/>
          <w:szCs w:val="20"/>
        </w:rPr>
        <w:t>We’re looking for the best suited applica</w:t>
      </w:r>
      <w:r w:rsidR="00242A2B" w:rsidRPr="008B3610">
        <w:rPr>
          <w:rFonts w:cs="Arial"/>
          <w:szCs w:val="20"/>
        </w:rPr>
        <w:t>n</w:t>
      </w:r>
      <w:r w:rsidRPr="008B3610">
        <w:rPr>
          <w:rFonts w:cs="Arial"/>
          <w:szCs w:val="20"/>
        </w:rPr>
        <w:t>t for the role. We’ll do this by assessing your eligibility</w:t>
      </w:r>
      <w:r w:rsidR="008C2A92" w:rsidRPr="008B3610">
        <w:rPr>
          <w:rFonts w:cs="Arial"/>
          <w:szCs w:val="20"/>
        </w:rPr>
        <w:t xml:space="preserve"> and</w:t>
      </w:r>
      <w:r w:rsidR="00E0691F" w:rsidRPr="008B3610">
        <w:rPr>
          <w:rFonts w:cs="Arial"/>
          <w:szCs w:val="20"/>
        </w:rPr>
        <w:t xml:space="preserve"> your </w:t>
      </w:r>
      <w:r w:rsidR="0055627D">
        <w:rPr>
          <w:rFonts w:cs="Arial"/>
          <w:szCs w:val="20"/>
        </w:rPr>
        <w:t>suitability</w:t>
      </w:r>
      <w:r w:rsidR="0008555E" w:rsidRPr="008B3610">
        <w:rPr>
          <w:rFonts w:cs="Arial"/>
          <w:szCs w:val="20"/>
        </w:rPr>
        <w:t xml:space="preserve"> </w:t>
      </w:r>
      <w:r w:rsidR="00E0691F" w:rsidRPr="008B3610">
        <w:rPr>
          <w:rFonts w:cs="Arial"/>
          <w:szCs w:val="20"/>
        </w:rPr>
        <w:t>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xml:space="preserve">. We’ll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w:t>
      </w:r>
      <w:proofErr w:type="gramStart"/>
      <w:r w:rsidR="006B07D1" w:rsidRPr="008B3610">
        <w:rPr>
          <w:rFonts w:cs="Arial"/>
          <w:szCs w:val="20"/>
        </w:rPr>
        <w:t>respect</w:t>
      </w:r>
      <w:proofErr w:type="gramEnd"/>
      <w:r w:rsidR="006B07D1" w:rsidRPr="008B3610">
        <w:rPr>
          <w:rFonts w:cs="Arial"/>
          <w:szCs w:val="20"/>
        </w:rPr>
        <w:t xml:space="preserve"> and inclusion. </w:t>
      </w:r>
      <w:r w:rsidR="00E0691F" w:rsidRPr="008B3610">
        <w:rPr>
          <w:rFonts w:cs="Arial"/>
          <w:szCs w:val="20"/>
        </w:rPr>
        <w:t xml:space="preserve"> </w:t>
      </w:r>
    </w:p>
    <w:p w14:paraId="5D0F062A" w14:textId="13355162" w:rsidR="00447122" w:rsidRPr="00173446" w:rsidRDefault="00447122" w:rsidP="00447122">
      <w:pPr>
        <w:spacing w:before="60"/>
        <w:rPr>
          <w:rFonts w:cs="Arial"/>
          <w:szCs w:val="20"/>
        </w:rPr>
      </w:pPr>
      <w:r w:rsidRPr="008B3610">
        <w:rPr>
          <w:rFonts w:cs="Arial"/>
          <w:szCs w:val="20"/>
        </w:rPr>
        <w:t>This position requires:</w:t>
      </w:r>
    </w:p>
    <w:p w14:paraId="46233570" w14:textId="77777777" w:rsidR="006B3EF2" w:rsidRPr="001F2572" w:rsidRDefault="006B3EF2" w:rsidP="006B3EF2">
      <w:pPr>
        <w:pStyle w:val="ListParagraph"/>
        <w:keepNext/>
        <w:numPr>
          <w:ilvl w:val="0"/>
          <w:numId w:val="32"/>
        </w:numPr>
        <w:spacing w:after="0"/>
      </w:pPr>
      <w:r w:rsidRPr="001F2572">
        <w:rPr>
          <w:rFonts w:eastAsia="Times New Roman" w:cs="Arial"/>
          <w:szCs w:val="20"/>
        </w:rPr>
        <w:t xml:space="preserve">Demonstrated ability to work cooperatively, communicate well and sustain positive relationships with team members to achieve team goals, </w:t>
      </w:r>
      <w:proofErr w:type="gramStart"/>
      <w:r w:rsidRPr="001F2572">
        <w:rPr>
          <w:rFonts w:eastAsia="Times New Roman" w:cs="Arial"/>
          <w:szCs w:val="20"/>
        </w:rPr>
        <w:t>commitments</w:t>
      </w:r>
      <w:proofErr w:type="gramEnd"/>
      <w:r w:rsidRPr="001F2572">
        <w:rPr>
          <w:rFonts w:eastAsia="Times New Roman" w:cs="Arial"/>
          <w:szCs w:val="20"/>
        </w:rPr>
        <w:t xml:space="preserve"> and deadlines</w:t>
      </w:r>
    </w:p>
    <w:p w14:paraId="09B4EB49" w14:textId="4FC5E4E0" w:rsidR="006B3EF2" w:rsidRPr="001F2572" w:rsidRDefault="006B3EF2" w:rsidP="006B3EF2">
      <w:pPr>
        <w:pStyle w:val="ListParagraph"/>
        <w:keepNext/>
        <w:numPr>
          <w:ilvl w:val="0"/>
          <w:numId w:val="32"/>
        </w:numPr>
        <w:spacing w:after="0"/>
      </w:pPr>
      <w:r w:rsidRPr="001F2572">
        <w:rPr>
          <w:rFonts w:eastAsia="Times New Roman" w:cs="Arial"/>
          <w:szCs w:val="20"/>
        </w:rPr>
        <w:t xml:space="preserve">Demonstrated understanding of contemporary environmental and regulatory management issues </w:t>
      </w:r>
      <w:r w:rsidRPr="001F2572">
        <w:rPr>
          <w:rFonts w:eastAsia="Times New Roman" w:cs="Arial"/>
          <w:szCs w:val="20"/>
        </w:rPr>
        <w:br/>
        <w:t>Working knowledge of, or a proven ability to rapidly acquire working knowledge of, the department's Regulatory Strategy and related legislation and policies with ability to interpret and apply</w:t>
      </w:r>
    </w:p>
    <w:p w14:paraId="65B7B71D" w14:textId="77777777" w:rsidR="006B3EF2" w:rsidRPr="001F2572" w:rsidRDefault="006B3EF2" w:rsidP="006B3EF2">
      <w:pPr>
        <w:pStyle w:val="ListParagraph"/>
        <w:keepNext/>
        <w:numPr>
          <w:ilvl w:val="0"/>
          <w:numId w:val="32"/>
        </w:numPr>
        <w:spacing w:after="0"/>
      </w:pPr>
      <w:r w:rsidRPr="001F2572">
        <w:rPr>
          <w:rFonts w:eastAsia="Times New Roman" w:cs="Arial"/>
          <w:szCs w:val="20"/>
        </w:rPr>
        <w:t xml:space="preserve">Analytical, </w:t>
      </w:r>
      <w:proofErr w:type="gramStart"/>
      <w:r w:rsidRPr="001F2572">
        <w:rPr>
          <w:rFonts w:eastAsia="Times New Roman" w:cs="Arial"/>
          <w:szCs w:val="20"/>
        </w:rPr>
        <w:t>observational</w:t>
      </w:r>
      <w:proofErr w:type="gramEnd"/>
      <w:r w:rsidRPr="001F2572">
        <w:rPr>
          <w:rFonts w:eastAsia="Times New Roman" w:cs="Arial"/>
          <w:szCs w:val="20"/>
        </w:rPr>
        <w:t xml:space="preserve"> and problem-solving capability with demonstrated ability to take the lead assigned discrete investigation of issues and develop and articulate a clear understanding of technical issues and risks within the ESR's Regulatory Strategy</w:t>
      </w:r>
    </w:p>
    <w:p w14:paraId="42394635" w14:textId="77777777" w:rsidR="006B3EF2" w:rsidRPr="001F2572" w:rsidRDefault="006B3EF2" w:rsidP="006B3EF2">
      <w:pPr>
        <w:pStyle w:val="ListParagraph"/>
        <w:keepNext/>
        <w:numPr>
          <w:ilvl w:val="0"/>
          <w:numId w:val="32"/>
        </w:numPr>
        <w:spacing w:after="0"/>
      </w:pPr>
      <w:r w:rsidRPr="001F2572">
        <w:rPr>
          <w:rFonts w:eastAsia="Times New Roman" w:cs="Arial"/>
          <w:szCs w:val="20"/>
        </w:rPr>
        <w:t>Demonstrated stakeholder management skills with the ability to conduct negotiations and articulate issues to achieve sound environmental outcomes in complex and contested circumstances</w:t>
      </w:r>
    </w:p>
    <w:p w14:paraId="77E716D5" w14:textId="2A473DAA" w:rsidR="007336C0" w:rsidRPr="001F2572" w:rsidRDefault="006B3EF2" w:rsidP="006B3EF2">
      <w:pPr>
        <w:pStyle w:val="ListParagraph"/>
        <w:keepNext/>
        <w:numPr>
          <w:ilvl w:val="0"/>
          <w:numId w:val="32"/>
        </w:numPr>
        <w:spacing w:after="0"/>
      </w:pPr>
      <w:r w:rsidRPr="001F2572">
        <w:rPr>
          <w:rFonts w:eastAsia="Times New Roman" w:cs="Arial"/>
          <w:szCs w:val="20"/>
        </w:rPr>
        <w:t>Demonstrated ability to prepare correspondence including statutory notices, letters, and collate information for ministerial and executive correspondence, briefings in a timely manner</w:t>
      </w:r>
    </w:p>
    <w:p w14:paraId="0706D0CA" w14:textId="0A157781" w:rsidR="00225F1E" w:rsidRPr="001F2572" w:rsidRDefault="00225F1E" w:rsidP="006B3EF2">
      <w:pPr>
        <w:pStyle w:val="BulletPDTemplate"/>
        <w:numPr>
          <w:ilvl w:val="0"/>
          <w:numId w:val="32"/>
        </w:numPr>
        <w:rPr>
          <w:rFonts w:eastAsiaTheme="minorHAnsi"/>
        </w:rPr>
      </w:pPr>
      <w:r w:rsidRPr="001F2572">
        <w:rPr>
          <w:rFonts w:eastAsiaTheme="minorHAnsi"/>
        </w:rPr>
        <w:t xml:space="preserve">Contribution </w:t>
      </w:r>
      <w:r w:rsidR="008B596E" w:rsidRPr="001F2572">
        <w:rPr>
          <w:rFonts w:eastAsiaTheme="minorHAnsi"/>
        </w:rPr>
        <w:t>to workplace equity and diversity that enriches our culture of</w:t>
      </w:r>
      <w:r w:rsidR="00820598" w:rsidRPr="001F2572">
        <w:rPr>
          <w:rFonts w:eastAsiaTheme="minorHAnsi"/>
        </w:rPr>
        <w:t xml:space="preserve"> safety, </w:t>
      </w:r>
      <w:r w:rsidR="008B596E" w:rsidRPr="001F2572">
        <w:rPr>
          <w:rFonts w:eastAsiaTheme="minorHAnsi"/>
        </w:rPr>
        <w:t xml:space="preserve">innovation, </w:t>
      </w:r>
      <w:proofErr w:type="gramStart"/>
      <w:r w:rsidR="008B596E" w:rsidRPr="001F2572">
        <w:rPr>
          <w:rFonts w:eastAsiaTheme="minorHAnsi"/>
        </w:rPr>
        <w:t>respect</w:t>
      </w:r>
      <w:proofErr w:type="gramEnd"/>
      <w:r w:rsidR="008B596E" w:rsidRPr="001F2572">
        <w:rPr>
          <w:rFonts w:eastAsiaTheme="minorHAnsi"/>
        </w:rPr>
        <w:t xml:space="preserve"> and inclusion.</w:t>
      </w:r>
      <w:r w:rsidRPr="001F2572">
        <w:rPr>
          <w:rFonts w:eastAsiaTheme="minorHAnsi"/>
        </w:rPr>
        <w:t xml:space="preserve"> </w:t>
      </w:r>
    </w:p>
    <w:p w14:paraId="6CED3E88" w14:textId="4BDF5FAE" w:rsidR="00447122" w:rsidRDefault="00447122" w:rsidP="004E4812">
      <w:pPr>
        <w:spacing w:before="160"/>
      </w:pPr>
      <w:r w:rsidRPr="001F2572">
        <w:t>Every</w:t>
      </w:r>
      <w:r w:rsidRPr="003C0527">
        <w:t xml:space="preserve"> staff member is expected to role </w:t>
      </w:r>
      <w:r w:rsidRPr="00895C66">
        <w:rPr>
          <w:szCs w:val="20"/>
        </w:rPr>
        <w:t xml:space="preserve">model leadership behaviours. This role requires the </w:t>
      </w:r>
      <w:r w:rsidR="006B3EF2">
        <w:rPr>
          <w:rFonts w:cs="Arial"/>
          <w:b/>
          <w:szCs w:val="20"/>
          <w:highlight w:val="lightGray"/>
        </w:rPr>
        <w:t>I</w:t>
      </w:r>
      <w:r w:rsidR="006B3EF2">
        <w:rPr>
          <w:rFonts w:cs="Arial"/>
          <w:b/>
          <w:szCs w:val="20"/>
        </w:rPr>
        <w:t>ndividual Contributor</w:t>
      </w:r>
      <w:r w:rsidRPr="00895C66">
        <w:rPr>
          <w:rFonts w:cs="Arial"/>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6"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4F0EAC36" w14:textId="211EF86C" w:rsidR="00447122" w:rsidRDefault="0091346C" w:rsidP="001359FA">
      <w:pPr>
        <w:pStyle w:val="Heading1"/>
      </w:pPr>
      <w:bookmarkStart w:id="0" w:name="_Mandatory_requirements"/>
      <w:bookmarkEnd w:id="0"/>
      <w:r>
        <w:t>E</w:t>
      </w:r>
      <w:r w:rsidR="00BB196A">
        <w:t xml:space="preserve">ligibility </w:t>
      </w:r>
      <w:r w:rsidR="00447122" w:rsidRPr="001359FA">
        <w:t>requirements</w:t>
      </w:r>
    </w:p>
    <w:p w14:paraId="5E8C76AA" w14:textId="6C1A2E38" w:rsidR="00623EC4" w:rsidRPr="00707F00" w:rsidRDefault="00623EC4" w:rsidP="00707F00">
      <w:pPr>
        <w:pStyle w:val="Heading2"/>
        <w:ind w:left="0"/>
        <w:rPr>
          <w:bCs/>
          <w:color w:val="C00000"/>
          <w:sz w:val="16"/>
          <w:szCs w:val="16"/>
        </w:rPr>
      </w:pPr>
      <w:bookmarkStart w:id="1" w:name="_COVID-19_Vaccination_&lt;do"/>
      <w:bookmarkEnd w:id="1"/>
      <w:r w:rsidRPr="00707F00">
        <w:t>Citizenship/Visa</w:t>
      </w:r>
      <w:r>
        <w:t xml:space="preserve"> </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2" w:name="_Hlk120184001"/>
      <w:bookmarkStart w:id="3"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2"/>
      <w:r w:rsidR="0042766B" w:rsidRPr="00800DB6">
        <w:rPr>
          <w:rFonts w:cs="Arial"/>
          <w:szCs w:val="20"/>
        </w:rPr>
        <w:t>.</w:t>
      </w:r>
      <w:r w:rsidR="0042766B" w:rsidRPr="001D3879">
        <w:rPr>
          <w:rFonts w:cs="Arial"/>
          <w:szCs w:val="20"/>
        </w:rPr>
        <w:t xml:space="preserve"> </w:t>
      </w:r>
      <w:bookmarkEnd w:id="3"/>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4A1C6D87" w14:textId="61A579EE" w:rsidR="00F817B7" w:rsidRPr="004C6409" w:rsidRDefault="00623EC4" w:rsidP="00F817B7">
      <w:pPr>
        <w:pStyle w:val="Heading2"/>
        <w:ind w:left="0"/>
        <w:rPr>
          <w:rFonts w:eastAsia="Calibri" w:cs="Arial"/>
          <w:iCs/>
          <w:szCs w:val="20"/>
        </w:rPr>
      </w:pPr>
      <w:r w:rsidRPr="00707F00">
        <w:t>Qualifications</w:t>
      </w:r>
      <w:r>
        <w:t xml:space="preserve"> </w:t>
      </w:r>
    </w:p>
    <w:p w14:paraId="5B3D2FB4" w14:textId="0AE4A2A2" w:rsidR="00F817B7" w:rsidRDefault="00F817B7" w:rsidP="00F817B7">
      <w:pPr>
        <w:spacing w:after="120"/>
        <w:rPr>
          <w:rFonts w:eastAsia="Calibri" w:cs="Arial"/>
          <w:iCs/>
          <w:szCs w:val="20"/>
        </w:rPr>
      </w:pPr>
      <w:r w:rsidRPr="00F817B7">
        <w:rPr>
          <w:rFonts w:eastAsia="Calibri" w:cs="Arial"/>
          <w:iCs/>
          <w:szCs w:val="20"/>
        </w:rPr>
        <w:t xml:space="preserve">To be eligible for appointment to this position you must hold PO degree or agreed equivalent. Please contact </w:t>
      </w:r>
      <w:hyperlink r:id="rId17" w:history="1">
        <w:r w:rsidR="001808B1" w:rsidRPr="009B627D">
          <w:rPr>
            <w:rStyle w:val="Hyperlink"/>
            <w:rFonts w:eastAsia="Calibri" w:cs="Arial"/>
            <w:iCs/>
            <w:szCs w:val="20"/>
          </w:rPr>
          <w:t>helena.braye@des.qld.gov.au</w:t>
        </w:r>
      </w:hyperlink>
      <w:r w:rsidRPr="00F817B7">
        <w:rPr>
          <w:rFonts w:eastAsia="Calibri" w:cs="Arial"/>
          <w:iCs/>
          <w:szCs w:val="20"/>
        </w:rPr>
        <w:t xml:space="preserve"> if you have queries regarding equivalency If your qualification is from an overseas institution, you are responsible for obtaining official recognition (see </w:t>
      </w:r>
      <w:hyperlink r:id="rId18" w:tgtFrame="_blank" w:tooltip="https://desbt.qld.gov.au/training/training-careers/osqrecognition" w:history="1">
        <w:r w:rsidRPr="00F817B7">
          <w:rPr>
            <w:rStyle w:val="Hyperlink"/>
            <w:rFonts w:eastAsia="Calibri" w:cs="Arial"/>
            <w:iCs/>
            <w:szCs w:val="20"/>
          </w:rPr>
          <w:t>https://desbt.qld.gov.au/training/training-careers/osqrecognition</w:t>
        </w:r>
      </w:hyperlink>
      <w:r w:rsidRPr="00F817B7">
        <w:rPr>
          <w:rFonts w:eastAsia="Calibri" w:cs="Arial"/>
          <w:iCs/>
          <w:szCs w:val="20"/>
        </w:rPr>
        <w:t>). You will be required to provide this prior to any appointment</w:t>
      </w:r>
      <w:r>
        <w:rPr>
          <w:rFonts w:eastAsia="Calibri" w:cs="Arial"/>
          <w:iCs/>
          <w:szCs w:val="20"/>
        </w:rPr>
        <w:t>.</w:t>
      </w:r>
    </w:p>
    <w:p w14:paraId="2AAD6A42" w14:textId="13B9D56B" w:rsidR="00447122" w:rsidRPr="004C6409" w:rsidRDefault="00447122" w:rsidP="00800E45">
      <w:pPr>
        <w:spacing w:before="160" w:after="120"/>
        <w:rPr>
          <w:rFonts w:cs="Arial"/>
          <w:bCs/>
          <w:color w:val="FFFFFF" w:themeColor="background1"/>
          <w:sz w:val="18"/>
          <w:szCs w:val="18"/>
          <w:shd w:val="clear" w:color="auto" w:fill="808080" w:themeFill="background1" w:themeFillShade="80"/>
        </w:rPr>
      </w:pPr>
      <w:r w:rsidRPr="004C6409">
        <w:rPr>
          <w:rFonts w:eastAsia="Calibri" w:cs="Arial"/>
          <w:iCs/>
          <w:szCs w:val="20"/>
        </w:rPr>
        <w:t xml:space="preserve">If your qualification is from an overseas institution, you are responsible for obtaining official recognition </w:t>
      </w:r>
      <w:r w:rsidRPr="004C6409">
        <w:rPr>
          <w:rFonts w:cs="Arial"/>
          <w:szCs w:val="20"/>
        </w:rPr>
        <w:t xml:space="preserve">(see </w:t>
      </w:r>
      <w:hyperlink r:id="rId19" w:tgtFrame="_blank" w:tooltip="https://desbt.qld.gov.au/training/training-careers/osqrecognition" w:history="1">
        <w:r w:rsidRPr="004C6409">
          <w:rPr>
            <w:rStyle w:val="Hyperlink"/>
            <w:rFonts w:cs="Arial"/>
            <w:szCs w:val="20"/>
          </w:rPr>
          <w:t>https://desbt.qld.gov.au/training/training-careers/osqrecognition</w:t>
        </w:r>
      </w:hyperlink>
      <w:r w:rsidRPr="004C6409">
        <w:rPr>
          <w:rFonts w:cs="Arial"/>
          <w:szCs w:val="20"/>
        </w:rPr>
        <w:t xml:space="preserve">). You will be required to provide this prior to </w:t>
      </w:r>
      <w:r w:rsidR="002C2AD0">
        <w:rPr>
          <w:rFonts w:cs="Arial"/>
          <w:szCs w:val="20"/>
        </w:rPr>
        <w:t>engagement</w:t>
      </w:r>
      <w:r w:rsidRPr="004C6409">
        <w:rPr>
          <w:rFonts w:cs="Arial"/>
          <w:szCs w:val="20"/>
        </w:rPr>
        <w:t>.</w:t>
      </w:r>
    </w:p>
    <w:p w14:paraId="52E9C307" w14:textId="1B5D3646" w:rsidR="00BB5D19" w:rsidRPr="000C1BC5" w:rsidRDefault="00447122" w:rsidP="000C1BC5">
      <w:pPr>
        <w:pStyle w:val="Heading2"/>
        <w:ind w:left="0"/>
      </w:pPr>
      <w:r w:rsidRPr="000C1BC5">
        <w:t xml:space="preserve">Licences </w:t>
      </w:r>
      <w:r w:rsidR="00B864BD" w:rsidRPr="000C1BC5">
        <w:t xml:space="preserve"> </w:t>
      </w:r>
    </w:p>
    <w:p w14:paraId="183EA8CE" w14:textId="451E5DA5" w:rsidR="00447122" w:rsidRDefault="00447122">
      <w:pPr>
        <w:rPr>
          <w:rFonts w:cs="Arial"/>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driver’s </w:t>
      </w:r>
      <w:r w:rsidRPr="008B3610">
        <w:rPr>
          <w:rFonts w:eastAsia="Calibri" w:cs="Arial"/>
          <w:szCs w:val="20"/>
        </w:rPr>
        <w:t xml:space="preserve">licence. </w:t>
      </w:r>
      <w:r w:rsidR="0042766B" w:rsidRPr="008B3610">
        <w:rPr>
          <w:rFonts w:cs="Arial"/>
          <w:szCs w:val="20"/>
        </w:rPr>
        <w:t xml:space="preserve">You will need to provide a copy of your driver’s licence, with </w:t>
      </w:r>
      <w:r w:rsidR="00D06009" w:rsidRPr="008B3610">
        <w:rPr>
          <w:rFonts w:cs="Arial"/>
          <w:szCs w:val="20"/>
        </w:rPr>
        <w:t xml:space="preserve">the </w:t>
      </w:r>
      <w:r w:rsidR="0042766B" w:rsidRPr="008B3610">
        <w:rPr>
          <w:rFonts w:cs="Arial"/>
          <w:szCs w:val="20"/>
        </w:rPr>
        <w:t xml:space="preserve">original sighted prior to </w:t>
      </w:r>
      <w:r w:rsidR="002C2AD0">
        <w:rPr>
          <w:rFonts w:cs="Arial"/>
          <w:szCs w:val="20"/>
        </w:rPr>
        <w:t>engagement</w:t>
      </w:r>
      <w:r w:rsidR="0042766B" w:rsidRPr="008B3610">
        <w:rPr>
          <w:rFonts w:cs="Arial"/>
          <w:szCs w:val="20"/>
        </w:rPr>
        <w:t>.</w:t>
      </w:r>
      <w:r w:rsidR="00DC52AA" w:rsidRPr="008B3610">
        <w:rPr>
          <w:rFonts w:cs="Arial"/>
          <w:szCs w:val="20"/>
        </w:rPr>
        <w:t xml:space="preserve"> </w:t>
      </w:r>
      <w:r w:rsidR="002C2AD0">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w:t>
      </w:r>
      <w:r w:rsidR="008C0E1F" w:rsidRPr="00E531B7">
        <w:rPr>
          <w:rFonts w:cs="Arial"/>
          <w:color w:val="000000" w:themeColor="text1"/>
          <w:szCs w:val="20"/>
        </w:rPr>
        <w:t>four-wheel</w:t>
      </w:r>
      <w:r w:rsidRPr="00E531B7">
        <w:rPr>
          <w:rFonts w:cs="Arial"/>
          <w:color w:val="000000" w:themeColor="text1"/>
          <w:szCs w:val="20"/>
        </w:rPr>
        <w:t xml:space="preserve"> drives as a part of their day-to-day and field work.</w:t>
      </w:r>
    </w:p>
    <w:p w14:paraId="6AA46238" w14:textId="51DCE12D" w:rsidR="004D42DB" w:rsidRPr="008205BB" w:rsidRDefault="004D42DB" w:rsidP="004D42DB">
      <w:pPr>
        <w:pStyle w:val="Heading2"/>
        <w:ind w:left="0"/>
        <w:rPr>
          <w:b w:val="0"/>
          <w:bCs/>
          <w:color w:val="C00000"/>
          <w:sz w:val="16"/>
          <w:szCs w:val="16"/>
        </w:rPr>
      </w:pPr>
      <w:r w:rsidRPr="008205BB">
        <w:t>Aboriginal and/or Torres Strait Islander</w:t>
      </w:r>
      <w:r w:rsidRPr="001D3879">
        <w:t xml:space="preserve"> </w:t>
      </w:r>
      <w:r w:rsidR="00803519" w:rsidRPr="001D3879">
        <w:t>P</w:t>
      </w:r>
      <w:r w:rsidRPr="001D3879">
        <w:t xml:space="preserve">riority </w:t>
      </w:r>
      <w:r w:rsidR="00803519" w:rsidRPr="001D3879">
        <w:t>C</w:t>
      </w:r>
      <w:r w:rsidRPr="001D3879">
        <w:t>onsideration</w:t>
      </w:r>
      <w:r w:rsidR="00803519" w:rsidRPr="001D3879">
        <w:t xml:space="preserve"> </w:t>
      </w:r>
      <w:r w:rsidRPr="008205BB">
        <w:rPr>
          <w:b w:val="0"/>
          <w:bCs/>
          <w:color w:val="C00000"/>
          <w:sz w:val="16"/>
          <w:szCs w:val="16"/>
        </w:rPr>
        <w:t xml:space="preserve"> </w:t>
      </w:r>
    </w:p>
    <w:p w14:paraId="74840718" w14:textId="28CF6850" w:rsidR="001E72CB" w:rsidRDefault="00741328" w:rsidP="00B72CB7">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20"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priority consideration will be given to</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persons </w:t>
      </w:r>
      <w:r w:rsidR="00C70766" w:rsidRPr="008205BB">
        <w:rPr>
          <w:rFonts w:cs="Arial"/>
          <w:color w:val="000000" w:themeColor="text1"/>
          <w:szCs w:val="20"/>
        </w:rPr>
        <w:t>and Torres Strait Islander person</w:t>
      </w:r>
      <w:r w:rsidR="00F1797C" w:rsidRPr="008205BB">
        <w:rPr>
          <w:rFonts w:cs="Arial"/>
          <w:color w:val="000000" w:themeColor="text1"/>
          <w:szCs w:val="20"/>
        </w:rPr>
        <w:t>s</w:t>
      </w:r>
      <w:r w:rsidR="00C70766" w:rsidRPr="008205BB">
        <w:rPr>
          <w:rFonts w:cs="Arial"/>
          <w:color w:val="000000" w:themeColor="text1"/>
          <w:szCs w:val="20"/>
        </w:rPr>
        <w:t xml:space="preserve">. Aboriginal </w:t>
      </w:r>
      <w:r w:rsidR="00E246B7" w:rsidRPr="008205BB">
        <w:rPr>
          <w:rFonts w:cs="Arial"/>
          <w:color w:val="000000" w:themeColor="text1"/>
          <w:szCs w:val="20"/>
        </w:rPr>
        <w:t xml:space="preserve">applicants </w:t>
      </w:r>
      <w:r w:rsidR="00C70766" w:rsidRPr="008205BB">
        <w:rPr>
          <w:rFonts w:cs="Arial"/>
          <w:color w:val="000000" w:themeColor="text1"/>
          <w:szCs w:val="20"/>
        </w:rPr>
        <w:t>and Torres Strait Islander applicants who meet the minimum requirements for this role will be invited to participate in the next selection activity</w:t>
      </w:r>
      <w:r w:rsidR="00C70766" w:rsidRPr="001D3879">
        <w:rPr>
          <w:rFonts w:cs="Arial"/>
          <w:color w:val="000000" w:themeColor="text1"/>
          <w:szCs w:val="20"/>
        </w:rPr>
        <w:t xml:space="preserve">. </w:t>
      </w:r>
    </w:p>
    <w:p w14:paraId="505F882F" w14:textId="68AA5E1F" w:rsidR="00E130A2" w:rsidRDefault="001E72CB" w:rsidP="00AB6175">
      <w:pPr>
        <w:spacing w:before="160" w:after="40"/>
        <w:rPr>
          <w:rFonts w:cs="Arial"/>
          <w:color w:val="000000" w:themeColor="text1"/>
          <w:szCs w:val="20"/>
        </w:rPr>
      </w:pPr>
      <w:r>
        <w:rPr>
          <w:rFonts w:cs="Arial"/>
          <w:color w:val="000000" w:themeColor="text1"/>
          <w:szCs w:val="20"/>
        </w:rPr>
        <w:t xml:space="preserve">An </w:t>
      </w:r>
      <w:r w:rsidR="00E130A2">
        <w:rPr>
          <w:rFonts w:cs="Arial"/>
          <w:color w:val="000000" w:themeColor="text1"/>
          <w:szCs w:val="20"/>
        </w:rPr>
        <w:t>Aboriginal and/or Torres Strait Islander person is one who identifies as an Aboriginal and/or Torres Strait Islander person and either:</w:t>
      </w:r>
    </w:p>
    <w:p w14:paraId="7BF85C45" w14:textId="77777777" w:rsidR="00E130A2" w:rsidRDefault="00E130A2" w:rsidP="00E130A2">
      <w:pPr>
        <w:pStyle w:val="ListParagraph"/>
        <w:numPr>
          <w:ilvl w:val="0"/>
          <w:numId w:val="2"/>
        </w:numPr>
        <w:spacing w:before="120" w:after="120"/>
        <w:ind w:left="357" w:hanging="357"/>
        <w:rPr>
          <w:iCs/>
          <w:szCs w:val="20"/>
        </w:rPr>
      </w:pPr>
      <w:r>
        <w:rPr>
          <w:rFonts w:cs="Arial"/>
          <w:color w:val="000000" w:themeColor="text1"/>
          <w:szCs w:val="20"/>
        </w:rPr>
        <w:t xml:space="preserve">is </w:t>
      </w:r>
      <w:r>
        <w:rPr>
          <w:iCs/>
          <w:szCs w:val="20"/>
        </w:rPr>
        <w:t>of Aboriginal and/or Torres Strait Islander descent; or</w:t>
      </w:r>
    </w:p>
    <w:p w14:paraId="01F8C42C" w14:textId="77777777" w:rsidR="00E130A2" w:rsidRDefault="00E130A2" w:rsidP="00E130A2">
      <w:pPr>
        <w:pStyle w:val="ListParagraph"/>
        <w:numPr>
          <w:ilvl w:val="0"/>
          <w:numId w:val="2"/>
        </w:numPr>
        <w:spacing w:before="120" w:after="12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5E6F68D8" w14:textId="77777777" w:rsidR="001F2572" w:rsidRDefault="006D743A" w:rsidP="001F2572">
      <w:pPr>
        <w:spacing w:before="160" w:after="4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sidR="00E246B7">
        <w:rPr>
          <w:color w:val="000000" w:themeColor="text1"/>
          <w:szCs w:val="20"/>
        </w:rPr>
        <w:t>requires</w:t>
      </w:r>
      <w:r w:rsidR="00E246B7" w:rsidRPr="00574592">
        <w:rPr>
          <w:color w:val="000000" w:themeColor="text1"/>
          <w:szCs w:val="20"/>
        </w:rPr>
        <w:t>:</w:t>
      </w:r>
      <w:r w:rsidR="00871D28">
        <w:rPr>
          <w:color w:val="000000" w:themeColor="text1"/>
          <w:szCs w:val="20"/>
        </w:rPr>
        <w:t xml:space="preserve"> </w:t>
      </w:r>
    </w:p>
    <w:p w14:paraId="7454DE06" w14:textId="1AA06090" w:rsidR="00E246B7" w:rsidRPr="001F2572" w:rsidRDefault="001F2572" w:rsidP="001F2572">
      <w:pPr>
        <w:spacing w:before="160" w:after="40"/>
      </w:pPr>
      <w:r w:rsidRPr="001F2572">
        <w:t>Y</w:t>
      </w:r>
      <w:r w:rsidR="00E246B7" w:rsidRPr="001F2572">
        <w:t xml:space="preserve">our written assertion that you are </w:t>
      </w:r>
      <w:r w:rsidR="000C0FA6" w:rsidRPr="001F2572">
        <w:t xml:space="preserve">of </w:t>
      </w:r>
      <w:r w:rsidR="00E246B7" w:rsidRPr="001F2572">
        <w:t>Aboriginal</w:t>
      </w:r>
      <w:r w:rsidR="003938FF" w:rsidRPr="001F2572">
        <w:t xml:space="preserve"> </w:t>
      </w:r>
      <w:r w:rsidR="00E246B7" w:rsidRPr="001F2572">
        <w:t xml:space="preserve">or Torres Strait Islander descent. </w:t>
      </w:r>
    </w:p>
    <w:p w14:paraId="16A4A6F8" w14:textId="15A5373A" w:rsidR="004D42DB" w:rsidRPr="008205BB" w:rsidRDefault="004D42DB" w:rsidP="008205BB">
      <w:pPr>
        <w:pStyle w:val="Heading2"/>
        <w:ind w:left="0"/>
        <w:rPr>
          <w:b w:val="0"/>
          <w:bCs/>
          <w:color w:val="C00000"/>
          <w:sz w:val="16"/>
          <w:szCs w:val="16"/>
        </w:rPr>
      </w:pPr>
      <w:r w:rsidRPr="001D3879">
        <w:t xml:space="preserve">Diverse Ability </w:t>
      </w:r>
      <w:r w:rsidR="00803519" w:rsidRPr="001D3879">
        <w:t>Priority Consideration</w:t>
      </w:r>
      <w:r w:rsidRPr="001D3879">
        <w:t xml:space="preserve"> </w:t>
      </w:r>
    </w:p>
    <w:p w14:paraId="33FF02E1" w14:textId="77777777" w:rsidR="00AB6175" w:rsidRDefault="00F07C45" w:rsidP="00B72CB7">
      <w:pPr>
        <w:spacing w:after="40"/>
        <w:rPr>
          <w:rFonts w:cs="Arial"/>
          <w:color w:val="000000" w:themeColor="text1"/>
          <w:szCs w:val="20"/>
        </w:rPr>
      </w:pPr>
      <w:r>
        <w:rPr>
          <w:rFonts w:cs="Arial"/>
          <w:color w:val="000000" w:themeColor="text1"/>
          <w:szCs w:val="20"/>
        </w:rPr>
        <w:t xml:space="preserve">Diverse </w:t>
      </w:r>
      <w:r w:rsidR="00741328">
        <w:rPr>
          <w:rFonts w:cs="Arial"/>
          <w:color w:val="000000" w:themeColor="text1"/>
          <w:szCs w:val="20"/>
        </w:rPr>
        <w:t xml:space="preserve">ability consideration applies to this role. </w:t>
      </w:r>
      <w:r w:rsidR="00F1797C" w:rsidRPr="008205BB">
        <w:rPr>
          <w:rFonts w:cs="Arial"/>
          <w:color w:val="000000" w:themeColor="text1"/>
          <w:szCs w:val="20"/>
        </w:rPr>
        <w:t>As an equal opportunity measure u</w:t>
      </w:r>
      <w:r w:rsidR="00C70766" w:rsidRPr="008205BB">
        <w:rPr>
          <w:rFonts w:cs="Arial"/>
          <w:color w:val="000000" w:themeColor="text1"/>
          <w:szCs w:val="20"/>
        </w:rPr>
        <w:t xml:space="preserve">nder section 105 of the </w:t>
      </w:r>
      <w:hyperlink r:id="rId21" w:history="1">
        <w:r w:rsidR="00C70766" w:rsidRPr="008205BB">
          <w:rPr>
            <w:rStyle w:val="Hyperlink"/>
            <w:rFonts w:cs="Arial"/>
            <w:i/>
            <w:iCs/>
            <w:szCs w:val="20"/>
          </w:rPr>
          <w:t>Anti-Discrimination Act 1991 (QLD)</w:t>
        </w:r>
      </w:hyperlink>
      <w:r w:rsidR="00C70766" w:rsidRPr="008205BB">
        <w:rPr>
          <w:rFonts w:cs="Arial"/>
          <w:color w:val="000000" w:themeColor="text1"/>
          <w:szCs w:val="20"/>
        </w:rPr>
        <w:t xml:space="preserve">, </w:t>
      </w:r>
      <w:r w:rsidR="00F1797C" w:rsidRPr="008205BB">
        <w:rPr>
          <w:rFonts w:cs="Arial"/>
          <w:color w:val="000000" w:themeColor="text1"/>
          <w:szCs w:val="20"/>
        </w:rPr>
        <w:t xml:space="preserve">priority consideration will be given to </w:t>
      </w:r>
      <w:r w:rsidR="00C70766" w:rsidRPr="008205BB">
        <w:rPr>
          <w:rFonts w:cs="Arial"/>
          <w:color w:val="000000" w:themeColor="text1"/>
          <w:szCs w:val="20"/>
        </w:rPr>
        <w:t>person</w:t>
      </w:r>
      <w:r w:rsidR="00F1797C" w:rsidRPr="008205BB">
        <w:rPr>
          <w:rFonts w:cs="Arial"/>
          <w:color w:val="000000" w:themeColor="text1"/>
          <w:szCs w:val="20"/>
        </w:rPr>
        <w:t>s</w:t>
      </w:r>
      <w:r w:rsidR="00C70766" w:rsidRPr="008205BB">
        <w:rPr>
          <w:rFonts w:cs="Arial"/>
          <w:color w:val="000000" w:themeColor="text1"/>
          <w:szCs w:val="20"/>
        </w:rPr>
        <w:t xml:space="preserve"> with disability. Diverse Ability applicants who meet the minimum requirements for this role will be invited to participate in the next selection activity.</w:t>
      </w:r>
      <w:r w:rsidR="00C70766" w:rsidRPr="001D3879">
        <w:rPr>
          <w:rFonts w:cs="Arial"/>
          <w:color w:val="000000" w:themeColor="text1"/>
          <w:szCs w:val="20"/>
        </w:rPr>
        <w:t xml:space="preserve"> </w:t>
      </w:r>
    </w:p>
    <w:p w14:paraId="52B70AEA" w14:textId="77777777" w:rsidR="001F2572" w:rsidRDefault="006D743A" w:rsidP="001F2572">
      <w:pPr>
        <w:spacing w:before="160" w:after="40"/>
        <w:rPr>
          <w:color w:val="000000" w:themeColor="text1"/>
          <w:szCs w:val="20"/>
        </w:rPr>
      </w:pPr>
      <w:r w:rsidRPr="001D3879">
        <w:rPr>
          <w:rFonts w:cs="Arial"/>
          <w:color w:val="000000" w:themeColor="text1"/>
        </w:rPr>
        <w:t xml:space="preserve">To enable the selection panel to confirm that you are eligible for priority consideration, the panel </w:t>
      </w:r>
      <w:r w:rsidR="00871D28" w:rsidRPr="001D3879">
        <w:rPr>
          <w:rFonts w:cs="Arial"/>
          <w:color w:val="000000" w:themeColor="text1"/>
          <w:szCs w:val="20"/>
        </w:rPr>
        <w:t>requires</w:t>
      </w:r>
      <w:r w:rsidR="00871D28" w:rsidRPr="001D3879">
        <w:rPr>
          <w:color w:val="000000" w:themeColor="text1"/>
          <w:szCs w:val="20"/>
        </w:rPr>
        <w:t>:</w:t>
      </w:r>
      <w:r w:rsidR="004742D2">
        <w:rPr>
          <w:color w:val="000000" w:themeColor="text1"/>
          <w:szCs w:val="20"/>
        </w:rPr>
        <w:t xml:space="preserve"> </w:t>
      </w:r>
    </w:p>
    <w:p w14:paraId="62AA49F5" w14:textId="3341DB9F" w:rsidR="00871D28" w:rsidRPr="001F2572" w:rsidRDefault="001F2572" w:rsidP="001F2572">
      <w:pPr>
        <w:spacing w:before="160" w:after="40"/>
        <w:rPr>
          <w:rFonts w:cs="Arial"/>
          <w:color w:val="000000" w:themeColor="text1"/>
          <w:szCs w:val="20"/>
        </w:rPr>
      </w:pPr>
      <w:r w:rsidRPr="001F2572">
        <w:rPr>
          <w:rFonts w:cs="Arial"/>
          <w:color w:val="000000" w:themeColor="text1"/>
          <w:szCs w:val="20"/>
        </w:rPr>
        <w:t>Y</w:t>
      </w:r>
      <w:r w:rsidR="00871D28" w:rsidRPr="001F2572">
        <w:rPr>
          <w:rFonts w:cs="Arial"/>
          <w:color w:val="000000" w:themeColor="text1"/>
          <w:szCs w:val="20"/>
        </w:rPr>
        <w:t>our written assertion that you are a person with disability.</w:t>
      </w:r>
      <w:r w:rsidR="001657B5" w:rsidRPr="001F2572">
        <w:rPr>
          <w:rFonts w:cs="Arial"/>
          <w:color w:val="000000" w:themeColor="text1"/>
          <w:szCs w:val="20"/>
        </w:rPr>
        <w:t xml:space="preserve"> </w:t>
      </w:r>
      <w:r w:rsidR="00871D28" w:rsidRPr="001F2572">
        <w:rPr>
          <w:rFonts w:cs="Arial"/>
          <w:color w:val="000000" w:themeColor="text1"/>
          <w:szCs w:val="20"/>
        </w:rPr>
        <w:t xml:space="preserve"> </w:t>
      </w:r>
    </w:p>
    <w:p w14:paraId="06EEAFCB" w14:textId="77777777" w:rsidR="00065EB0" w:rsidRPr="00D40A39" w:rsidRDefault="00065EB0" w:rsidP="008205BB">
      <w:pPr>
        <w:pStyle w:val="Heading1"/>
      </w:pPr>
      <w:r w:rsidRPr="00D40A39">
        <w:t>Benefits and conditions</w:t>
      </w:r>
    </w:p>
    <w:p w14:paraId="0DDABD77" w14:textId="3AA08CF7"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22" w:history="1">
        <w:r w:rsidR="00605DF6" w:rsidRPr="00F5492E">
          <w:rPr>
            <w:rStyle w:val="Hyperlink"/>
          </w:rPr>
          <w:t>https://www.desi.qld.gov.au/our-department/employment/why-work-with-us/why-work-with-us</w:t>
        </w:r>
      </w:hyperlink>
      <w:r w:rsidR="00605DF6">
        <w:t xml:space="preserve"> </w:t>
      </w:r>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FE41EEF" w14:textId="5DC79B2D" w:rsidR="00447122" w:rsidRPr="00F813CF" w:rsidRDefault="00577ACA" w:rsidP="00707F00">
      <w:pPr>
        <w:spacing w:before="160"/>
      </w:pPr>
      <w:r w:rsidRPr="00F813CF">
        <w:rPr>
          <w:rFonts w:cs="Arial"/>
          <w:szCs w:val="20"/>
        </w:rPr>
        <w:t xml:space="preserve">To </w:t>
      </w:r>
      <w:r w:rsidRPr="00EE69ED">
        <w:rPr>
          <w:rFonts w:cs="Arial"/>
          <w:szCs w:val="20"/>
        </w:rPr>
        <w:t>apply,</w:t>
      </w:r>
      <w:r w:rsidR="00E36FCB" w:rsidRPr="00EE69ED">
        <w:rPr>
          <w:rFonts w:cs="Arial"/>
          <w:szCs w:val="20"/>
        </w:rPr>
        <w:t xml:space="preserve"> </w:t>
      </w:r>
      <w:r w:rsidR="006D743A" w:rsidRPr="00EE69ED">
        <w:rPr>
          <w:rFonts w:cs="Arial"/>
          <w:szCs w:val="20"/>
        </w:rPr>
        <w:t>l</w:t>
      </w:r>
      <w:r w:rsidR="007562D2" w:rsidRPr="00EE69ED">
        <w:rPr>
          <w:rFonts w:cs="Arial"/>
          <w:szCs w:val="20"/>
        </w:rPr>
        <w:t xml:space="preserve">odge </w:t>
      </w:r>
      <w:r w:rsidR="00E36FCB" w:rsidRPr="00EE69ED">
        <w:rPr>
          <w:rFonts w:cs="Arial"/>
          <w:szCs w:val="20"/>
        </w:rPr>
        <w:t>an</w:t>
      </w:r>
      <w:r w:rsidR="007562D2" w:rsidRPr="00EE69ED">
        <w:rPr>
          <w:rFonts w:cs="Arial"/>
          <w:szCs w:val="20"/>
        </w:rPr>
        <w:t xml:space="preserve"> application</w:t>
      </w:r>
      <w:r w:rsidR="001D3879" w:rsidRPr="00EE69ED">
        <w:rPr>
          <w:rFonts w:cs="Arial"/>
          <w:szCs w:val="20"/>
        </w:rPr>
        <w:t xml:space="preserve"> </w:t>
      </w:r>
      <w:r w:rsidR="00447122" w:rsidRPr="00EE69ED">
        <w:t xml:space="preserve">online at </w:t>
      </w:r>
      <w:hyperlink r:id="rId23" w:history="1">
        <w:r w:rsidR="00447122" w:rsidRPr="00EE69ED">
          <w:rPr>
            <w:rStyle w:val="Hyperlink"/>
          </w:rPr>
          <w:t>www.smartjobs.qld.gov.au</w:t>
        </w:r>
      </w:hyperlink>
      <w:r w:rsidR="001F2572" w:rsidRPr="00EE69ED">
        <w:rPr>
          <w:rStyle w:val="Hyperlink"/>
        </w:rPr>
        <w:t xml:space="preserve"> </w:t>
      </w:r>
      <w:r w:rsidR="00E36FCB" w:rsidRPr="00EE69ED">
        <w:t>that consists</w:t>
      </w:r>
      <w:r w:rsidR="00E36FCB" w:rsidRPr="00F813CF">
        <w:t xml:space="preserve"> </w:t>
      </w:r>
      <w:r w:rsidR="001D3879" w:rsidRPr="00F813CF">
        <w:t>of the following</w:t>
      </w:r>
      <w:r w:rsidR="007562D2" w:rsidRPr="00F813CF">
        <w:t>:</w:t>
      </w:r>
      <w:r w:rsidR="00447122" w:rsidRPr="00F813CF">
        <w:t xml:space="preserve"> </w:t>
      </w:r>
    </w:p>
    <w:p w14:paraId="2D839BFB" w14:textId="659B82D5" w:rsidR="00447122" w:rsidRPr="00F813CF" w:rsidRDefault="00447122" w:rsidP="00707F00">
      <w:pPr>
        <w:pStyle w:val="BulletPDTemplate"/>
        <w:ind w:left="357" w:hanging="357"/>
        <w:contextualSpacing w:val="0"/>
      </w:pPr>
      <w:r w:rsidRPr="00F813CF">
        <w:t>your current resume of no more than</w:t>
      </w:r>
      <w:r w:rsidR="001F2572">
        <w:t xml:space="preserve"> four (4)</w:t>
      </w:r>
      <w:r w:rsidRPr="00F813CF">
        <w:t xml:space="preserve"> pages </w:t>
      </w:r>
    </w:p>
    <w:p w14:paraId="6EE87E9D" w14:textId="1FC1A1D7" w:rsidR="007F5CF8" w:rsidRPr="00F813CF" w:rsidRDefault="00447122" w:rsidP="00707F00">
      <w:pPr>
        <w:pStyle w:val="BulletPDTemplate"/>
        <w:ind w:left="357" w:hanging="357"/>
        <w:contextualSpacing w:val="0"/>
      </w:pPr>
      <w:r w:rsidRPr="00F813CF">
        <w:t>a</w:t>
      </w:r>
      <w:r w:rsidR="00E36FCB" w:rsidRPr="00F813CF">
        <w:t xml:space="preserve"> short</w:t>
      </w:r>
      <w:r w:rsidRPr="00F813CF">
        <w:t xml:space="preserve"> </w:t>
      </w:r>
      <w:r w:rsidR="001F2572">
        <w:t>2-</w:t>
      </w:r>
      <w:r w:rsidR="00E36FCB" w:rsidRPr="00F813CF">
        <w:t xml:space="preserve"> page </w:t>
      </w:r>
      <w:r w:rsidR="001D3879" w:rsidRPr="00F813CF">
        <w:t xml:space="preserve">statement </w:t>
      </w:r>
      <w:r w:rsidR="00E36FCB" w:rsidRPr="00F813CF">
        <w:t xml:space="preserve">that </w:t>
      </w:r>
      <w:r w:rsidR="00FE649F" w:rsidRPr="00F813CF">
        <w:t>briefly describ</w:t>
      </w:r>
      <w:r w:rsidR="00E36FCB" w:rsidRPr="00F813CF">
        <w:t>es</w:t>
      </w:r>
      <w:r w:rsidR="00FE649F" w:rsidRPr="00F813CF">
        <w:t xml:space="preserve"> why you are </w:t>
      </w:r>
      <w:r w:rsidR="001D3879" w:rsidRPr="00F813CF">
        <w:t xml:space="preserve">the </w:t>
      </w:r>
      <w:r w:rsidR="00FE649F" w:rsidRPr="00F813CF">
        <w:t>best suited person for this role</w:t>
      </w:r>
      <w:r w:rsidR="00E36FCB" w:rsidRPr="00F813CF">
        <w:t>––</w:t>
      </w:r>
      <w:r w:rsidR="00FE649F" w:rsidRPr="00F813CF">
        <w:t>noting,</w:t>
      </w:r>
      <w:r w:rsidR="00E36FCB" w:rsidRPr="00F813CF">
        <w:t xml:space="preserve"> our department </w:t>
      </w:r>
      <w:r w:rsidR="00FE649F" w:rsidRPr="00F813CF">
        <w:t>value</w:t>
      </w:r>
      <w:r w:rsidR="00E36FCB" w:rsidRPr="00F813CF">
        <w:t>s</w:t>
      </w:r>
      <w:r w:rsidR="00FE649F" w:rsidRPr="00F813CF">
        <w:t xml:space="preserve"> equity and diversity so please</w:t>
      </w:r>
      <w:r w:rsidR="00AF33D4" w:rsidRPr="00F813CF">
        <w:t xml:space="preserve"> include information </w:t>
      </w:r>
      <w:r w:rsidR="00577ACA" w:rsidRPr="00F813CF">
        <w:t xml:space="preserve">that will help us understand how </w:t>
      </w:r>
      <w:r w:rsidR="0017742D" w:rsidRPr="00F813CF">
        <w:t xml:space="preserve">you could contribute to </w:t>
      </w:r>
      <w:r w:rsidR="005F4959" w:rsidRPr="00F813CF">
        <w:t xml:space="preserve">our </w:t>
      </w:r>
      <w:r w:rsidR="00442D78" w:rsidRPr="00F813CF">
        <w:t xml:space="preserve">workforce </w:t>
      </w:r>
      <w:r w:rsidR="005F4959" w:rsidRPr="00F813CF">
        <w:t>diversity</w:t>
      </w:r>
      <w:r w:rsidR="00AF33D4" w:rsidRPr="00F813CF">
        <w:t>.</w:t>
      </w:r>
      <w:r w:rsidR="00FE649F" w:rsidRPr="00F813CF">
        <w:t xml:space="preserve"> </w:t>
      </w:r>
    </w:p>
    <w:p w14:paraId="612DC7C4" w14:textId="0D5C9279" w:rsidR="00823B80" w:rsidRPr="00F813CF" w:rsidRDefault="00823B80" w:rsidP="00707F00">
      <w:pPr>
        <w:pStyle w:val="BulletPDTemplate"/>
        <w:ind w:left="357" w:hanging="357"/>
        <w:contextualSpacing w:val="0"/>
      </w:pPr>
      <w:r w:rsidRPr="00F813CF">
        <w:t>evidence of</w:t>
      </w:r>
      <w:r w:rsidR="00F255AA" w:rsidRPr="00F813CF">
        <w:t xml:space="preserve"> </w:t>
      </w:r>
      <w:r w:rsidR="004D42DB" w:rsidRPr="00F813CF">
        <w:t>the above listed</w:t>
      </w:r>
      <w:r w:rsidR="000739C6" w:rsidRPr="00F813CF">
        <w:t xml:space="preserve"> </w:t>
      </w:r>
      <w:hyperlink w:anchor="_Mandatory_requirements" w:history="1">
        <w:r w:rsidR="00CE2197">
          <w:rPr>
            <w:rStyle w:val="Hyperlink"/>
            <w:b/>
            <w:bCs/>
          </w:rPr>
          <w:t>Eligibility</w:t>
        </w:r>
        <w:r w:rsidR="00CE2197" w:rsidRPr="00F813CF">
          <w:rPr>
            <w:rStyle w:val="Hyperlink"/>
            <w:b/>
            <w:bCs/>
          </w:rPr>
          <w:t xml:space="preserve"> Requirements</w:t>
        </w:r>
      </w:hyperlink>
      <w:r w:rsidRPr="00F813CF">
        <w:t xml:space="preserve"> </w:t>
      </w:r>
      <w:r w:rsidR="00B03857" w:rsidRPr="00F813CF">
        <w:t xml:space="preserve">to </w:t>
      </w:r>
      <w:r w:rsidR="000C1BC5" w:rsidRPr="00F813CF">
        <w:t>confirm your eligibility</w:t>
      </w:r>
      <w:r w:rsidR="004D42DB" w:rsidRPr="00F813CF">
        <w:t>.</w:t>
      </w:r>
      <w:r w:rsidRPr="00F813CF">
        <w:t xml:space="preserve"> </w:t>
      </w:r>
    </w:p>
    <w:p w14:paraId="435D1235" w14:textId="32429757" w:rsidR="000C0359" w:rsidRPr="00F813CF" w:rsidRDefault="009F75FF" w:rsidP="00F813CF">
      <w:pPr>
        <w:pStyle w:val="BulletPDTemplate"/>
        <w:numPr>
          <w:ilvl w:val="0"/>
          <w:numId w:val="0"/>
        </w:numPr>
        <w:spacing w:before="160" w:after="160" w:line="259" w:lineRule="auto"/>
        <w:contextualSpacing w:val="0"/>
      </w:pPr>
      <w:r w:rsidRPr="00F813CF">
        <w:t xml:space="preserve">If you need any additional support or adjustments during the recruitment process to help you demonstrate your ability to meet the inherent requirements of the role, please contact </w:t>
      </w:r>
      <w:hyperlink r:id="rId24" w:history="1">
        <w:r w:rsidR="001808B1" w:rsidRPr="009B627D">
          <w:rPr>
            <w:rStyle w:val="Hyperlink"/>
          </w:rPr>
          <w:t>helena.braye@des.qld.gov.au</w:t>
        </w:r>
      </w:hyperlink>
      <w:r w:rsidR="001F2572">
        <w:t>.</w:t>
      </w:r>
    </w:p>
    <w:p w14:paraId="4B5CBB56" w14:textId="0FF71BF4" w:rsidR="00065EB0" w:rsidRPr="00493E2D" w:rsidRDefault="00065EB0" w:rsidP="00493E2D">
      <w:pPr>
        <w:spacing w:before="160"/>
        <w:rPr>
          <w:rFonts w:cs="Arial"/>
          <w:color w:val="C00000"/>
          <w:sz w:val="16"/>
          <w:szCs w:val="16"/>
        </w:rPr>
      </w:pPr>
      <w:r w:rsidRPr="00493E2D">
        <w:rPr>
          <w:rFonts w:ascii="Helvetica" w:hAnsi="Helvetica" w:cs="Helvetica"/>
          <w:b/>
          <w:bCs/>
          <w:color w:val="008066"/>
          <w:sz w:val="22"/>
        </w:rPr>
        <w:t>Submitting your applicatio</w:t>
      </w:r>
      <w:r w:rsidR="00131C54" w:rsidRPr="00493E2D">
        <w:rPr>
          <w:rFonts w:ascii="Helvetica" w:hAnsi="Helvetica" w:cs="Helvetica"/>
          <w:b/>
          <w:bCs/>
          <w:color w:val="008066"/>
          <w:sz w:val="22"/>
        </w:rPr>
        <w:t xml:space="preserve">n </w:t>
      </w:r>
    </w:p>
    <w:p w14:paraId="3759E29D" w14:textId="2035D913"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5" w:history="1">
        <w:r w:rsidRPr="00707F00">
          <w:rPr>
            <w:rStyle w:val="Hyperlink"/>
            <w:rFonts w:cs="Arial"/>
            <w:szCs w:val="20"/>
          </w:rPr>
          <w:t>www.smartjobs.qld.gov.au</w:t>
        </w:r>
      </w:hyperlink>
      <w:r w:rsidRPr="00AD6BAF">
        <w:rPr>
          <w:rFonts w:eastAsiaTheme="minorHAnsi"/>
        </w:rPr>
        <w:t xml:space="preserve"> is the preferred means to </w:t>
      </w:r>
      <w:proofErr w:type="gramStart"/>
      <w:r w:rsidRPr="00AD6BAF">
        <w:rPr>
          <w:rFonts w:eastAsiaTheme="minorHAnsi"/>
        </w:rPr>
        <w:t>submit an application</w:t>
      </w:r>
      <w:proofErr w:type="gramEnd"/>
      <w:r w:rsidRPr="00AD6BAF">
        <w:rPr>
          <w:rFonts w:eastAsiaTheme="minorHAnsi"/>
        </w:rPr>
        <w:t xml:space="preserve">. To do this, access the ‘apply online’ facility on the Smart Jobs and Careers website. You will need to create a ‘My </w:t>
      </w:r>
      <w:proofErr w:type="spellStart"/>
      <w:r w:rsidRPr="00AD6BAF">
        <w:rPr>
          <w:rFonts w:eastAsiaTheme="minorHAnsi"/>
        </w:rPr>
        <w:t>SmartJob</w:t>
      </w:r>
      <w:proofErr w:type="spellEnd"/>
      <w:r w:rsidRPr="00AD6BAF">
        <w:rPr>
          <w:rFonts w:eastAsiaTheme="minorHAnsi"/>
        </w:rPr>
        <w:t>’ account before submitting your application.</w:t>
      </w:r>
    </w:p>
    <w:p w14:paraId="0E577854"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4CAFF972" w14:textId="649D1F70" w:rsidR="00065EB0" w:rsidRPr="00AD6BAF" w:rsidRDefault="00065EB0" w:rsidP="00707F00">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6"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sidR="00AB6175">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826545" w:rsidRDefault="00065EB0" w:rsidP="00707F00">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Default="00065EB0" w:rsidP="00707F00">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D3D352F" w14:textId="15F82A46"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 xml:space="preserve">n </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xml:space="preserve">. If information is received that may exclude you from further consideration, you will be given an opportunity to </w:t>
      </w:r>
      <w:proofErr w:type="gramStart"/>
      <w:r w:rsidRPr="00CF453D">
        <w:t>respond</w:t>
      </w:r>
      <w:proofErr w:type="gramEnd"/>
      <w:r w:rsidRPr="00CF453D">
        <w:t xml:space="preserve">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77777777" w:rsidR="00447122" w:rsidRDefault="00447122" w:rsidP="00707F00">
      <w:pPr>
        <w:pStyle w:val="BulletPDTemplate"/>
        <w:contextualSpacing w:val="0"/>
      </w:pPr>
      <w:r w:rsidRPr="00E00395">
        <w:t>A probationary period of three months will apply to external appointees.</w:t>
      </w:r>
    </w:p>
    <w:p w14:paraId="11100A3D" w14:textId="1585EEBC"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7"/>
      <w:footerReference w:type="default" r:id="rId28"/>
      <w:headerReference w:type="first" r:id="rId29"/>
      <w:footerReference w:type="first" r:id="rId30"/>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28AF" w14:textId="77777777" w:rsidR="004A6754" w:rsidRDefault="004A6754" w:rsidP="00FA5604">
      <w:pPr>
        <w:spacing w:after="0" w:line="240" w:lineRule="auto"/>
      </w:pPr>
      <w:r>
        <w:separator/>
      </w:r>
    </w:p>
    <w:p w14:paraId="30D87640" w14:textId="77777777" w:rsidR="004A6754" w:rsidRDefault="004A6754"/>
  </w:endnote>
  <w:endnote w:type="continuationSeparator" w:id="0">
    <w:p w14:paraId="784CAB54" w14:textId="77777777" w:rsidR="004A6754" w:rsidRDefault="004A6754" w:rsidP="00FA5604">
      <w:pPr>
        <w:spacing w:after="0" w:line="240" w:lineRule="auto"/>
      </w:pPr>
      <w:r>
        <w:continuationSeparator/>
      </w:r>
    </w:p>
    <w:p w14:paraId="3055B02D" w14:textId="77777777" w:rsidR="004A6754" w:rsidRDefault="004A6754"/>
  </w:endnote>
  <w:endnote w:type="continuationNotice" w:id="1">
    <w:p w14:paraId="5C39564E" w14:textId="77777777" w:rsidR="004A6754" w:rsidRDefault="004A6754">
      <w:pPr>
        <w:spacing w:after="0" w:line="240" w:lineRule="auto"/>
      </w:pPr>
    </w:p>
    <w:p w14:paraId="1EB0C315" w14:textId="77777777" w:rsidR="004A6754" w:rsidRDefault="004A6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709A" w14:textId="77777777" w:rsidR="004A6754" w:rsidRDefault="004A6754" w:rsidP="00FA5604">
      <w:pPr>
        <w:spacing w:after="0" w:line="240" w:lineRule="auto"/>
      </w:pPr>
      <w:r>
        <w:separator/>
      </w:r>
    </w:p>
    <w:p w14:paraId="1CE09552" w14:textId="77777777" w:rsidR="004A6754" w:rsidRDefault="004A6754"/>
  </w:footnote>
  <w:footnote w:type="continuationSeparator" w:id="0">
    <w:p w14:paraId="4F90170B" w14:textId="77777777" w:rsidR="004A6754" w:rsidRDefault="004A6754" w:rsidP="00FA5604">
      <w:pPr>
        <w:spacing w:after="0" w:line="240" w:lineRule="auto"/>
      </w:pPr>
      <w:r>
        <w:continuationSeparator/>
      </w:r>
    </w:p>
    <w:p w14:paraId="65D0F19D" w14:textId="77777777" w:rsidR="004A6754" w:rsidRDefault="004A6754"/>
  </w:footnote>
  <w:footnote w:type="continuationNotice" w:id="1">
    <w:p w14:paraId="5FA81BA8" w14:textId="77777777" w:rsidR="004A6754" w:rsidRDefault="004A6754">
      <w:pPr>
        <w:spacing w:after="0" w:line="240" w:lineRule="auto"/>
      </w:pPr>
    </w:p>
    <w:p w14:paraId="4F39EF6C" w14:textId="77777777" w:rsidR="004A6754" w:rsidRDefault="004A6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1F1D7F"/>
    <w:multiLevelType w:val="hybridMultilevel"/>
    <w:tmpl w:val="16320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C26F52"/>
    <w:multiLevelType w:val="hybridMultilevel"/>
    <w:tmpl w:val="CC7C3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127CD6"/>
    <w:multiLevelType w:val="hybridMultilevel"/>
    <w:tmpl w:val="E63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9"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2"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4"/>
  </w:num>
  <w:num w:numId="2" w16cid:durableId="1864977328">
    <w:abstractNumId w:val="1"/>
  </w:num>
  <w:num w:numId="3" w16cid:durableId="716054183">
    <w:abstractNumId w:val="11"/>
  </w:num>
  <w:num w:numId="4" w16cid:durableId="285501988">
    <w:abstractNumId w:val="4"/>
  </w:num>
  <w:num w:numId="5" w16cid:durableId="1199663428">
    <w:abstractNumId w:val="0"/>
  </w:num>
  <w:num w:numId="6" w16cid:durableId="530924647">
    <w:abstractNumId w:val="9"/>
  </w:num>
  <w:num w:numId="7" w16cid:durableId="799031932">
    <w:abstractNumId w:val="19"/>
  </w:num>
  <w:num w:numId="8" w16cid:durableId="477960161">
    <w:abstractNumId w:val="10"/>
  </w:num>
  <w:num w:numId="9" w16cid:durableId="1290822226">
    <w:abstractNumId w:val="24"/>
  </w:num>
  <w:num w:numId="10" w16cid:durableId="1655064105">
    <w:abstractNumId w:val="21"/>
  </w:num>
  <w:num w:numId="11" w16cid:durableId="1381248601">
    <w:abstractNumId w:val="18"/>
  </w:num>
  <w:num w:numId="12" w16cid:durableId="1151949970">
    <w:abstractNumId w:val="25"/>
  </w:num>
  <w:num w:numId="13" w16cid:durableId="906115162">
    <w:abstractNumId w:val="5"/>
  </w:num>
  <w:num w:numId="14" w16cid:durableId="196354519">
    <w:abstractNumId w:val="7"/>
  </w:num>
  <w:num w:numId="15" w16cid:durableId="2067410364">
    <w:abstractNumId w:val="22"/>
  </w:num>
  <w:num w:numId="16" w16cid:durableId="281350819">
    <w:abstractNumId w:val="3"/>
  </w:num>
  <w:num w:numId="17" w16cid:durableId="1723284915">
    <w:abstractNumId w:val="6"/>
  </w:num>
  <w:num w:numId="18" w16cid:durableId="12272794">
    <w:abstractNumId w:val="2"/>
  </w:num>
  <w:num w:numId="19" w16cid:durableId="1938323059">
    <w:abstractNumId w:val="21"/>
  </w:num>
  <w:num w:numId="20" w16cid:durableId="1704012391">
    <w:abstractNumId w:val="21"/>
  </w:num>
  <w:num w:numId="21" w16cid:durableId="1416055330">
    <w:abstractNumId w:val="13"/>
  </w:num>
  <w:num w:numId="22" w16cid:durableId="478616917">
    <w:abstractNumId w:val="8"/>
  </w:num>
  <w:num w:numId="23" w16cid:durableId="110565956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1"/>
  </w:num>
  <w:num w:numId="25" w16cid:durableId="2085372301">
    <w:abstractNumId w:val="21"/>
  </w:num>
  <w:num w:numId="26" w16cid:durableId="575558455">
    <w:abstractNumId w:val="21"/>
  </w:num>
  <w:num w:numId="27" w16cid:durableId="1426148778">
    <w:abstractNumId w:val="20"/>
  </w:num>
  <w:num w:numId="28" w16cid:durableId="1187252632">
    <w:abstractNumId w:val="15"/>
  </w:num>
  <w:num w:numId="29" w16cid:durableId="1360936686">
    <w:abstractNumId w:val="12"/>
  </w:num>
  <w:num w:numId="30" w16cid:durableId="693846725">
    <w:abstractNumId w:val="23"/>
  </w:num>
  <w:num w:numId="31" w16cid:durableId="1654527889">
    <w:abstractNumId w:val="16"/>
  </w:num>
  <w:num w:numId="32" w16cid:durableId="19362842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4F9"/>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08B1"/>
    <w:rsid w:val="0018202E"/>
    <w:rsid w:val="00185CD4"/>
    <w:rsid w:val="001956A8"/>
    <w:rsid w:val="001A0628"/>
    <w:rsid w:val="001A1844"/>
    <w:rsid w:val="001A18AF"/>
    <w:rsid w:val="001A2641"/>
    <w:rsid w:val="001A58A0"/>
    <w:rsid w:val="001B0D0C"/>
    <w:rsid w:val="001B67D5"/>
    <w:rsid w:val="001C1A57"/>
    <w:rsid w:val="001C2767"/>
    <w:rsid w:val="001C348B"/>
    <w:rsid w:val="001C5E35"/>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2572"/>
    <w:rsid w:val="001F5FCC"/>
    <w:rsid w:val="001F6107"/>
    <w:rsid w:val="001F6656"/>
    <w:rsid w:val="002037DB"/>
    <w:rsid w:val="00204C9D"/>
    <w:rsid w:val="00206120"/>
    <w:rsid w:val="00211F2A"/>
    <w:rsid w:val="00212358"/>
    <w:rsid w:val="00213B01"/>
    <w:rsid w:val="0021428A"/>
    <w:rsid w:val="002145B7"/>
    <w:rsid w:val="002145F1"/>
    <w:rsid w:val="002162CC"/>
    <w:rsid w:val="00225F1E"/>
    <w:rsid w:val="00227667"/>
    <w:rsid w:val="00227CFA"/>
    <w:rsid w:val="002314D5"/>
    <w:rsid w:val="00232BA9"/>
    <w:rsid w:val="0023789A"/>
    <w:rsid w:val="00242A2B"/>
    <w:rsid w:val="0024329F"/>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3A6B"/>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5F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7751E"/>
    <w:rsid w:val="00482672"/>
    <w:rsid w:val="00483922"/>
    <w:rsid w:val="00484B56"/>
    <w:rsid w:val="00485771"/>
    <w:rsid w:val="00491A78"/>
    <w:rsid w:val="00491FE4"/>
    <w:rsid w:val="0049214A"/>
    <w:rsid w:val="00493E2D"/>
    <w:rsid w:val="004A0FDD"/>
    <w:rsid w:val="004A1722"/>
    <w:rsid w:val="004A2792"/>
    <w:rsid w:val="004A534F"/>
    <w:rsid w:val="004A6754"/>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7B3"/>
    <w:rsid w:val="0052494D"/>
    <w:rsid w:val="00525C9C"/>
    <w:rsid w:val="00525FCD"/>
    <w:rsid w:val="00526222"/>
    <w:rsid w:val="0053144E"/>
    <w:rsid w:val="00532F65"/>
    <w:rsid w:val="005343B1"/>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5631"/>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5692"/>
    <w:rsid w:val="00605DF6"/>
    <w:rsid w:val="0060775C"/>
    <w:rsid w:val="006119E6"/>
    <w:rsid w:val="006123E8"/>
    <w:rsid w:val="0061273F"/>
    <w:rsid w:val="006129DD"/>
    <w:rsid w:val="006148EB"/>
    <w:rsid w:val="00616A95"/>
    <w:rsid w:val="0062326D"/>
    <w:rsid w:val="00623EC4"/>
    <w:rsid w:val="0062482F"/>
    <w:rsid w:val="00625249"/>
    <w:rsid w:val="00625414"/>
    <w:rsid w:val="006304B8"/>
    <w:rsid w:val="006315BF"/>
    <w:rsid w:val="00631F1A"/>
    <w:rsid w:val="0063527B"/>
    <w:rsid w:val="00640611"/>
    <w:rsid w:val="006406CB"/>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3EF2"/>
    <w:rsid w:val="006B44EE"/>
    <w:rsid w:val="006B5BAE"/>
    <w:rsid w:val="006B66DB"/>
    <w:rsid w:val="006C3650"/>
    <w:rsid w:val="006C3CA0"/>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56ECA"/>
    <w:rsid w:val="00761B44"/>
    <w:rsid w:val="00762DC9"/>
    <w:rsid w:val="00764467"/>
    <w:rsid w:val="00765D89"/>
    <w:rsid w:val="0077133E"/>
    <w:rsid w:val="00772F82"/>
    <w:rsid w:val="00780BA5"/>
    <w:rsid w:val="00781288"/>
    <w:rsid w:val="00781377"/>
    <w:rsid w:val="00787862"/>
    <w:rsid w:val="0079107A"/>
    <w:rsid w:val="0079312C"/>
    <w:rsid w:val="0079367F"/>
    <w:rsid w:val="00796C28"/>
    <w:rsid w:val="007977CA"/>
    <w:rsid w:val="007B2603"/>
    <w:rsid w:val="007B6092"/>
    <w:rsid w:val="007B6A8A"/>
    <w:rsid w:val="007B747A"/>
    <w:rsid w:val="007C09E1"/>
    <w:rsid w:val="007C1F15"/>
    <w:rsid w:val="007C5B6A"/>
    <w:rsid w:val="007C6985"/>
    <w:rsid w:val="007D00D7"/>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98"/>
    <w:rsid w:val="008205BB"/>
    <w:rsid w:val="00823345"/>
    <w:rsid w:val="008234AB"/>
    <w:rsid w:val="00823B80"/>
    <w:rsid w:val="008244D4"/>
    <w:rsid w:val="00833F4C"/>
    <w:rsid w:val="008364F6"/>
    <w:rsid w:val="008447FB"/>
    <w:rsid w:val="0084667F"/>
    <w:rsid w:val="00847E0C"/>
    <w:rsid w:val="00852E1F"/>
    <w:rsid w:val="0085707C"/>
    <w:rsid w:val="00862E10"/>
    <w:rsid w:val="00866522"/>
    <w:rsid w:val="0087135F"/>
    <w:rsid w:val="00871D28"/>
    <w:rsid w:val="008730BF"/>
    <w:rsid w:val="0087371D"/>
    <w:rsid w:val="00874E3D"/>
    <w:rsid w:val="0088210B"/>
    <w:rsid w:val="00884DE2"/>
    <w:rsid w:val="00887570"/>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5C42"/>
    <w:rsid w:val="0092121C"/>
    <w:rsid w:val="00923898"/>
    <w:rsid w:val="009256AB"/>
    <w:rsid w:val="00926087"/>
    <w:rsid w:val="00930EE7"/>
    <w:rsid w:val="0093393D"/>
    <w:rsid w:val="00934AE0"/>
    <w:rsid w:val="00937A75"/>
    <w:rsid w:val="00954F2C"/>
    <w:rsid w:val="009555C0"/>
    <w:rsid w:val="00962186"/>
    <w:rsid w:val="00963763"/>
    <w:rsid w:val="0096711D"/>
    <w:rsid w:val="00970817"/>
    <w:rsid w:val="00973433"/>
    <w:rsid w:val="009821CA"/>
    <w:rsid w:val="0098434F"/>
    <w:rsid w:val="00986C06"/>
    <w:rsid w:val="00987082"/>
    <w:rsid w:val="00993551"/>
    <w:rsid w:val="00995C17"/>
    <w:rsid w:val="009B0623"/>
    <w:rsid w:val="009B0B05"/>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5289"/>
    <w:rsid w:val="00A96437"/>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96A"/>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4502"/>
    <w:rsid w:val="00C74EDE"/>
    <w:rsid w:val="00C7590D"/>
    <w:rsid w:val="00C75F08"/>
    <w:rsid w:val="00C80CB9"/>
    <w:rsid w:val="00C80EB4"/>
    <w:rsid w:val="00C857F5"/>
    <w:rsid w:val="00C86893"/>
    <w:rsid w:val="00C91571"/>
    <w:rsid w:val="00CA0FC0"/>
    <w:rsid w:val="00CA29D4"/>
    <w:rsid w:val="00CA3662"/>
    <w:rsid w:val="00CA64E3"/>
    <w:rsid w:val="00CA6F3C"/>
    <w:rsid w:val="00CB0159"/>
    <w:rsid w:val="00CB062C"/>
    <w:rsid w:val="00CB20B1"/>
    <w:rsid w:val="00CB2714"/>
    <w:rsid w:val="00CC151E"/>
    <w:rsid w:val="00CC159D"/>
    <w:rsid w:val="00CC1A57"/>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585E"/>
    <w:rsid w:val="00D46044"/>
    <w:rsid w:val="00D5098B"/>
    <w:rsid w:val="00D50A6C"/>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B7B0E"/>
    <w:rsid w:val="00EC046E"/>
    <w:rsid w:val="00EC2141"/>
    <w:rsid w:val="00EC3C0C"/>
    <w:rsid w:val="00EC3EAC"/>
    <w:rsid w:val="00EC49A9"/>
    <w:rsid w:val="00EC4C9D"/>
    <w:rsid w:val="00EC527B"/>
    <w:rsid w:val="00ED0686"/>
    <w:rsid w:val="00EE1EE2"/>
    <w:rsid w:val="00EE25D5"/>
    <w:rsid w:val="00EE2BF5"/>
    <w:rsid w:val="00EE5094"/>
    <w:rsid w:val="00EE69ED"/>
    <w:rsid w:val="00EF0F28"/>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2355"/>
    <w:rsid w:val="00F255AA"/>
    <w:rsid w:val="00F271C6"/>
    <w:rsid w:val="00F27B52"/>
    <w:rsid w:val="00F3357B"/>
    <w:rsid w:val="00F3471E"/>
    <w:rsid w:val="00F41D58"/>
    <w:rsid w:val="00F427B4"/>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813CF"/>
    <w:rsid w:val="00F817B7"/>
    <w:rsid w:val="00F824E5"/>
    <w:rsid w:val="00F82F3E"/>
    <w:rsid w:val="00F83DA5"/>
    <w:rsid w:val="00F84073"/>
    <w:rsid w:val="00F848EB"/>
    <w:rsid w:val="00F8647F"/>
    <w:rsid w:val="00F86EE7"/>
    <w:rsid w:val="00F875C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s://desbt.qld.gov.au/training/training-careers/osqrecognition" TargetMode="External"/><Relationship Id="rId26" Type="http://schemas.openxmlformats.org/officeDocument/2006/relationships/hyperlink" Target="http://www.smartjobs.qld.gov.au"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1991-085"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mailto:helena.braye@des.qld.gov.au" TargetMode="External"/><Relationship Id="rId25" Type="http://schemas.openxmlformats.org/officeDocument/2006/relationships/hyperlink" Target="http://www.smartjobs.qld.gov.au" TargetMode="Externa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s://www.legislation.qld.gov.au/view/html/inforce/current/act-1991-08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a.braye@des.qld.gov.au" TargetMode="External"/><Relationship Id="rId24" Type="http://schemas.openxmlformats.org/officeDocument/2006/relationships/hyperlink" Target="mailto:helena.braye@des.qld.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http://www.smartjobs.qld.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esbt.qld.gov.au/training/training-careers/osqrecognition" TargetMode="External"/><Relationship Id="rId31" Type="http://schemas.openxmlformats.org/officeDocument/2006/relationships/fontTable" Target="fontTable.xm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s://www.desi.qld.gov.au/our-department/employment/why-work-with-us/why-work-with-u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Comments xmlns="2ced2cc5-4f50-4d5b-94de-d319cbf62f6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9" ma:contentTypeDescription="Create a new document." ma:contentTypeScope="" ma:versionID="5ed30ddcf95e0a8a5b5dba89256ab3ee">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d3ca9f68b3218420e3e7aad378e44f08"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mme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Comments" ma:index="25" nillable="true" ma:displayName="Comments" ma:format="Dropdown" ma:internalName="Comment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2.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3.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4.xml><?xml version="1.0" encoding="utf-8"?>
<ds:datastoreItem xmlns:ds="http://schemas.openxmlformats.org/officeDocument/2006/customXml" ds:itemID="{4546516D-16B3-4E4D-8657-EEAB704D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16072</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Science and Innovation</dc:creator>
  <cp:keywords>Position; Position Description; Template</cp:keywords>
  <dc:description/>
  <cp:lastModifiedBy>Christopher Lovell</cp:lastModifiedBy>
  <cp:revision>3</cp:revision>
  <cp:lastPrinted>2019-01-26T10:16:00Z</cp:lastPrinted>
  <dcterms:created xsi:type="dcterms:W3CDTF">2024-07-15T00:17:00Z</dcterms:created>
  <dcterms:modified xsi:type="dcterms:W3CDTF">2024-07-15T00:29:00Z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